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38" w:rsidRDefault="007C3938" w:rsidP="006A58D3">
      <w:pPr>
        <w:rPr>
          <w:b/>
          <w:u w:val="single"/>
        </w:rPr>
      </w:pPr>
    </w:p>
    <w:p w:rsidR="0063736A" w:rsidRPr="00687C52" w:rsidRDefault="0063736A" w:rsidP="006373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63736A" w:rsidRPr="00687C52" w:rsidRDefault="0063736A" w:rsidP="006373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63736A" w:rsidRDefault="0063736A" w:rsidP="006373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736A" w:rsidRPr="00CF7215" w:rsidRDefault="0063736A" w:rsidP="00242F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>
        <w:rPr>
          <w:rFonts w:ascii="Arial" w:eastAsia="Times New Roman" w:hAnsi="Arial" w:cs="Arial"/>
          <w:b/>
          <w:bCs/>
          <w:sz w:val="24"/>
          <w:szCs w:val="24"/>
        </w:rPr>
        <w:t>2376</w:t>
      </w:r>
    </w:p>
    <w:p w:rsidR="0063736A" w:rsidRPr="00CF7215" w:rsidRDefault="0063736A" w:rsidP="00242F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63736A" w:rsidRDefault="0063736A" w:rsidP="00242F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 28-2017</w:t>
      </w: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18 AUGUST</w:t>
      </w:r>
      <w:r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2017</w:t>
      </w:r>
    </w:p>
    <w:p w:rsidR="0063736A" w:rsidRPr="0063736A" w:rsidRDefault="0063736A" w:rsidP="00242F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3736A" w:rsidRPr="0063736A" w:rsidRDefault="0063736A" w:rsidP="00242F11">
      <w:p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63736A">
        <w:rPr>
          <w:rFonts w:ascii="Arial" w:hAnsi="Arial" w:cs="Arial"/>
          <w:b/>
          <w:sz w:val="24"/>
          <w:szCs w:val="24"/>
        </w:rPr>
        <w:t>2376. Mr K P Robertson (DA) to ask the Minister of Rural Development and Land Reform:</w:t>
      </w:r>
    </w:p>
    <w:p w:rsidR="0063736A" w:rsidRPr="0063736A" w:rsidRDefault="0063736A" w:rsidP="00242F11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63736A" w:rsidRPr="0063736A" w:rsidRDefault="0063736A" w:rsidP="00242F11">
      <w:pPr>
        <w:pStyle w:val="ListParagraph"/>
        <w:numPr>
          <w:ilvl w:val="0"/>
          <w:numId w:val="5"/>
        </w:numPr>
        <w:spacing w:after="0" w:line="240" w:lineRule="auto"/>
        <w:ind w:left="709" w:hanging="629"/>
        <w:jc w:val="both"/>
        <w:rPr>
          <w:rFonts w:ascii="Arial" w:hAnsi="Arial" w:cs="Arial"/>
          <w:sz w:val="24"/>
          <w:szCs w:val="24"/>
        </w:rPr>
      </w:pPr>
      <w:r w:rsidRPr="0063736A">
        <w:rPr>
          <w:rFonts w:ascii="Arial" w:hAnsi="Arial" w:cs="Arial"/>
          <w:sz w:val="24"/>
          <w:szCs w:val="24"/>
        </w:rPr>
        <w:t xml:space="preserve">Whether any claims has or have been lodged on Unit 2 of farm </w:t>
      </w:r>
      <w:proofErr w:type="spellStart"/>
      <w:r w:rsidRPr="0063736A">
        <w:rPr>
          <w:rFonts w:ascii="Arial" w:hAnsi="Arial" w:cs="Arial"/>
          <w:sz w:val="24"/>
          <w:szCs w:val="24"/>
        </w:rPr>
        <w:t>Papkuilfontein</w:t>
      </w:r>
      <w:proofErr w:type="spellEnd"/>
      <w:r w:rsidRPr="0063736A">
        <w:rPr>
          <w:rFonts w:ascii="Arial" w:hAnsi="Arial" w:cs="Arial"/>
          <w:sz w:val="24"/>
          <w:szCs w:val="24"/>
        </w:rPr>
        <w:t xml:space="preserve"> No:469 JR (deed:T32900/1985) in the </w:t>
      </w:r>
      <w:proofErr w:type="spellStart"/>
      <w:r w:rsidRPr="0063736A">
        <w:rPr>
          <w:rFonts w:ascii="Arial" w:hAnsi="Arial" w:cs="Arial"/>
          <w:sz w:val="24"/>
          <w:szCs w:val="24"/>
        </w:rPr>
        <w:t>Thembisile</w:t>
      </w:r>
      <w:proofErr w:type="spellEnd"/>
      <w:r w:rsidRPr="0063736A">
        <w:rPr>
          <w:rFonts w:ascii="Arial" w:hAnsi="Arial" w:cs="Arial"/>
          <w:sz w:val="24"/>
          <w:szCs w:val="24"/>
        </w:rPr>
        <w:t xml:space="preserve"> Hani Local Municipality district in Mpumalanga; if so, what is the (a) origin and (b) progress of these claims;</w:t>
      </w:r>
    </w:p>
    <w:p w:rsidR="0063736A" w:rsidRPr="0063736A" w:rsidRDefault="0063736A" w:rsidP="00242F11">
      <w:pPr>
        <w:pStyle w:val="ListParagraph"/>
        <w:spacing w:after="0" w:line="240" w:lineRule="auto"/>
        <w:ind w:left="440"/>
        <w:jc w:val="both"/>
        <w:rPr>
          <w:rFonts w:ascii="Arial" w:hAnsi="Arial" w:cs="Arial"/>
          <w:sz w:val="24"/>
          <w:szCs w:val="24"/>
        </w:rPr>
      </w:pPr>
    </w:p>
    <w:p w:rsidR="0063736A" w:rsidRPr="0063736A" w:rsidRDefault="0063736A" w:rsidP="00242F11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3736A">
        <w:rPr>
          <w:rFonts w:ascii="Arial" w:hAnsi="Arial" w:cs="Arial"/>
          <w:sz w:val="24"/>
          <w:szCs w:val="24"/>
        </w:rPr>
        <w:t>(a) what is this property zoned as, (b) who is the owner of the property, (c) who is the current occupier of the property, (d) under what terms and/or conditions do they occupy the farm, (e) when did their lease agreement end and (f) will the family be allowed to extend the contract;</w:t>
      </w:r>
    </w:p>
    <w:p w:rsidR="0063736A" w:rsidRPr="0063736A" w:rsidRDefault="0063736A" w:rsidP="00242F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36A" w:rsidRPr="0063736A" w:rsidRDefault="0063736A" w:rsidP="00242F11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3736A">
        <w:rPr>
          <w:rFonts w:ascii="Arial" w:hAnsi="Arial" w:cs="Arial"/>
          <w:sz w:val="24"/>
          <w:szCs w:val="24"/>
        </w:rPr>
        <w:t>(3)</w:t>
      </w:r>
      <w:r w:rsidRPr="0063736A">
        <w:rPr>
          <w:rFonts w:ascii="Arial" w:hAnsi="Arial" w:cs="Arial"/>
          <w:sz w:val="24"/>
          <w:szCs w:val="24"/>
        </w:rPr>
        <w:tab/>
      </w:r>
      <w:proofErr w:type="gramStart"/>
      <w:r w:rsidRPr="0063736A">
        <w:rPr>
          <w:rFonts w:ascii="Arial" w:hAnsi="Arial" w:cs="Arial"/>
          <w:sz w:val="24"/>
          <w:szCs w:val="24"/>
        </w:rPr>
        <w:t>is</w:t>
      </w:r>
      <w:proofErr w:type="gramEnd"/>
      <w:r w:rsidRPr="0063736A">
        <w:rPr>
          <w:rFonts w:ascii="Arial" w:hAnsi="Arial" w:cs="Arial"/>
          <w:sz w:val="24"/>
          <w:szCs w:val="24"/>
        </w:rPr>
        <w:t xml:space="preserve"> the family required to vacate or be evicted from the property; if so, (a) will the State find them adequate property to reside and (b) will they be compensated for additional assets added to the property while in their care</w:t>
      </w:r>
      <w:r w:rsidRPr="0063736A">
        <w:rPr>
          <w:rFonts w:ascii="Arial" w:eastAsia="Times New Roman" w:hAnsi="Arial" w:cs="Arial"/>
          <w:sz w:val="24"/>
          <w:szCs w:val="24"/>
          <w:lang w:val="en-US"/>
        </w:rPr>
        <w:t>?</w:t>
      </w:r>
      <w:r w:rsidR="006A58D3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     </w:t>
      </w:r>
      <w:r w:rsidRPr="0063736A">
        <w:rPr>
          <w:rFonts w:ascii="Arial" w:eastAsia="Times New Roman" w:hAnsi="Arial" w:cs="Arial"/>
          <w:b/>
          <w:sz w:val="24"/>
          <w:szCs w:val="24"/>
          <w:lang w:val="en-US"/>
        </w:rPr>
        <w:t>NW2623E</w:t>
      </w:r>
    </w:p>
    <w:p w:rsidR="0063736A" w:rsidRPr="0063736A" w:rsidRDefault="0063736A" w:rsidP="00242F1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3736A" w:rsidRPr="0063736A" w:rsidRDefault="0063736A" w:rsidP="00242F1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3736A" w:rsidRPr="0063736A" w:rsidRDefault="0063736A" w:rsidP="00242F1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3736A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63736A" w:rsidRPr="0063736A" w:rsidRDefault="0063736A" w:rsidP="00242F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C3938" w:rsidRDefault="00467075" w:rsidP="00242F1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36A">
        <w:rPr>
          <w:rFonts w:ascii="Arial" w:hAnsi="Arial" w:cs="Arial"/>
          <w:sz w:val="24"/>
          <w:szCs w:val="24"/>
        </w:rPr>
        <w:tab/>
      </w:r>
      <w:r w:rsidR="0063736A">
        <w:rPr>
          <w:rFonts w:ascii="Arial" w:hAnsi="Arial" w:cs="Arial"/>
          <w:sz w:val="24"/>
          <w:szCs w:val="24"/>
        </w:rPr>
        <w:t>Ye</w:t>
      </w:r>
      <w:r w:rsidR="00242F11">
        <w:rPr>
          <w:rFonts w:ascii="Arial" w:hAnsi="Arial" w:cs="Arial"/>
          <w:sz w:val="24"/>
          <w:szCs w:val="24"/>
        </w:rPr>
        <w:t>s</w:t>
      </w:r>
      <w:r w:rsidR="00F25CA1" w:rsidRPr="0063736A">
        <w:rPr>
          <w:rFonts w:ascii="Arial" w:hAnsi="Arial" w:cs="Arial"/>
          <w:sz w:val="24"/>
          <w:szCs w:val="24"/>
        </w:rPr>
        <w:t>.</w:t>
      </w:r>
    </w:p>
    <w:p w:rsidR="0063736A" w:rsidRPr="0063736A" w:rsidRDefault="0063736A" w:rsidP="00242F1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C3938" w:rsidRDefault="00DE6482" w:rsidP="00242F11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3736A">
        <w:rPr>
          <w:rFonts w:ascii="Arial" w:hAnsi="Arial" w:cs="Arial"/>
          <w:sz w:val="24"/>
          <w:szCs w:val="24"/>
        </w:rPr>
        <w:t xml:space="preserve">Land Claims were lodged through Restitution of </w:t>
      </w:r>
      <w:r w:rsidR="00654F2F">
        <w:rPr>
          <w:rFonts w:ascii="Arial" w:hAnsi="Arial" w:cs="Arial"/>
          <w:sz w:val="24"/>
          <w:szCs w:val="24"/>
        </w:rPr>
        <w:t>Land Rights Act of 1994 by both</w:t>
      </w:r>
      <w:r w:rsidR="007C3938" w:rsidRPr="006373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119" w:rsidRPr="0063736A">
        <w:rPr>
          <w:rFonts w:ascii="Arial" w:hAnsi="Arial" w:cs="Arial"/>
          <w:sz w:val="24"/>
          <w:szCs w:val="24"/>
        </w:rPr>
        <w:t>Makgasa</w:t>
      </w:r>
      <w:proofErr w:type="spellEnd"/>
      <w:r w:rsidR="00244119" w:rsidRPr="0063736A">
        <w:rPr>
          <w:rFonts w:ascii="Arial" w:hAnsi="Arial" w:cs="Arial"/>
          <w:sz w:val="24"/>
          <w:szCs w:val="24"/>
        </w:rPr>
        <w:t xml:space="preserve"> CPA and </w:t>
      </w:r>
      <w:proofErr w:type="spellStart"/>
      <w:r w:rsidR="00244119" w:rsidRPr="0063736A">
        <w:rPr>
          <w:rFonts w:ascii="Arial" w:hAnsi="Arial" w:cs="Arial"/>
          <w:sz w:val="24"/>
          <w:szCs w:val="24"/>
        </w:rPr>
        <w:t>Dalamuzi</w:t>
      </w:r>
      <w:proofErr w:type="spellEnd"/>
      <w:r w:rsidR="00244119" w:rsidRPr="0063736A">
        <w:rPr>
          <w:rFonts w:ascii="Arial" w:hAnsi="Arial" w:cs="Arial"/>
          <w:sz w:val="24"/>
          <w:szCs w:val="24"/>
        </w:rPr>
        <w:t xml:space="preserve"> CPA</w:t>
      </w:r>
      <w:r w:rsidR="006A58D3">
        <w:rPr>
          <w:rFonts w:ascii="Arial" w:hAnsi="Arial" w:cs="Arial"/>
          <w:sz w:val="24"/>
          <w:szCs w:val="24"/>
        </w:rPr>
        <w:t>.</w:t>
      </w:r>
    </w:p>
    <w:p w:rsidR="0063736A" w:rsidRPr="0063736A" w:rsidRDefault="0063736A" w:rsidP="00242F11">
      <w:pPr>
        <w:pStyle w:val="ListParagraph"/>
        <w:spacing w:after="0" w:line="240" w:lineRule="auto"/>
        <w:ind w:left="1110"/>
        <w:jc w:val="both"/>
        <w:rPr>
          <w:rFonts w:ascii="Arial" w:hAnsi="Arial" w:cs="Arial"/>
          <w:sz w:val="24"/>
          <w:szCs w:val="24"/>
        </w:rPr>
      </w:pPr>
    </w:p>
    <w:p w:rsidR="007C3938" w:rsidRDefault="002D2BE5" w:rsidP="00242F11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3736A">
        <w:rPr>
          <w:rFonts w:ascii="Arial" w:hAnsi="Arial" w:cs="Arial"/>
          <w:sz w:val="24"/>
          <w:szCs w:val="24"/>
        </w:rPr>
        <w:t>The property</w:t>
      </w:r>
      <w:r w:rsidR="004E0781" w:rsidRPr="0063736A">
        <w:rPr>
          <w:rFonts w:ascii="Arial" w:hAnsi="Arial" w:cs="Arial"/>
          <w:sz w:val="24"/>
          <w:szCs w:val="24"/>
        </w:rPr>
        <w:t xml:space="preserve"> has been transferred to </w:t>
      </w:r>
      <w:proofErr w:type="spellStart"/>
      <w:r w:rsidR="004E0781" w:rsidRPr="0063736A">
        <w:rPr>
          <w:rFonts w:ascii="Arial" w:hAnsi="Arial" w:cs="Arial"/>
          <w:sz w:val="24"/>
          <w:szCs w:val="24"/>
        </w:rPr>
        <w:t>Makgasa</w:t>
      </w:r>
      <w:proofErr w:type="spellEnd"/>
      <w:r w:rsidR="004E0781" w:rsidRPr="0063736A">
        <w:rPr>
          <w:rFonts w:ascii="Arial" w:hAnsi="Arial" w:cs="Arial"/>
          <w:sz w:val="24"/>
          <w:szCs w:val="24"/>
        </w:rPr>
        <w:t xml:space="preserve"> CPA and </w:t>
      </w:r>
      <w:proofErr w:type="spellStart"/>
      <w:r w:rsidR="00244119" w:rsidRPr="0063736A">
        <w:rPr>
          <w:rFonts w:ascii="Arial" w:hAnsi="Arial" w:cs="Arial"/>
          <w:sz w:val="24"/>
          <w:szCs w:val="24"/>
        </w:rPr>
        <w:t>Dalamuzi</w:t>
      </w:r>
      <w:proofErr w:type="spellEnd"/>
      <w:r w:rsidR="00244119" w:rsidRPr="0063736A">
        <w:rPr>
          <w:rFonts w:ascii="Arial" w:hAnsi="Arial" w:cs="Arial"/>
          <w:sz w:val="24"/>
          <w:szCs w:val="24"/>
        </w:rPr>
        <w:t xml:space="preserve"> CPA</w:t>
      </w:r>
      <w:r w:rsidR="006A58D3">
        <w:rPr>
          <w:rFonts w:ascii="Arial" w:hAnsi="Arial" w:cs="Arial"/>
          <w:sz w:val="24"/>
          <w:szCs w:val="24"/>
        </w:rPr>
        <w:t>.</w:t>
      </w:r>
    </w:p>
    <w:p w:rsidR="0063736A" w:rsidRPr="0063736A" w:rsidRDefault="0063736A" w:rsidP="00242F11">
      <w:pPr>
        <w:pStyle w:val="ListParagraph"/>
        <w:spacing w:after="0" w:line="240" w:lineRule="auto"/>
        <w:ind w:left="1110"/>
        <w:jc w:val="both"/>
        <w:rPr>
          <w:rFonts w:ascii="Arial" w:hAnsi="Arial" w:cs="Arial"/>
          <w:sz w:val="24"/>
          <w:szCs w:val="24"/>
        </w:rPr>
      </w:pPr>
    </w:p>
    <w:p w:rsidR="0063736A" w:rsidRDefault="0063736A" w:rsidP="00242F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36A">
        <w:rPr>
          <w:rFonts w:ascii="Arial" w:eastAsia="Calibri" w:hAnsi="Arial" w:cs="Arial"/>
          <w:sz w:val="24"/>
          <w:szCs w:val="24"/>
          <w:lang w:eastAsia="en-ZA"/>
        </w:rPr>
        <w:t xml:space="preserve">(a) </w:t>
      </w:r>
      <w:r w:rsidR="006A58D3">
        <w:rPr>
          <w:rFonts w:ascii="Arial" w:hAnsi="Arial" w:cs="Arial"/>
          <w:sz w:val="24"/>
          <w:szCs w:val="24"/>
        </w:rPr>
        <w:t>Agriculture.</w:t>
      </w:r>
    </w:p>
    <w:p w:rsidR="0063736A" w:rsidRDefault="0063736A" w:rsidP="00242F1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3736A" w:rsidRDefault="006A58D3" w:rsidP="00242F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Makgasa</w:t>
      </w:r>
      <w:proofErr w:type="spellEnd"/>
      <w:r>
        <w:rPr>
          <w:rFonts w:ascii="Arial" w:hAnsi="Arial" w:cs="Arial"/>
          <w:sz w:val="24"/>
          <w:szCs w:val="24"/>
        </w:rPr>
        <w:t xml:space="preserve"> CPA &amp; </w:t>
      </w:r>
      <w:proofErr w:type="spellStart"/>
      <w:r>
        <w:rPr>
          <w:rFonts w:ascii="Arial" w:hAnsi="Arial" w:cs="Arial"/>
          <w:sz w:val="24"/>
          <w:szCs w:val="24"/>
        </w:rPr>
        <w:t>Dalamuzi</w:t>
      </w:r>
      <w:proofErr w:type="spellEnd"/>
      <w:r>
        <w:rPr>
          <w:rFonts w:ascii="Arial" w:hAnsi="Arial" w:cs="Arial"/>
          <w:sz w:val="24"/>
          <w:szCs w:val="24"/>
        </w:rPr>
        <w:t xml:space="preserve"> CPA.</w:t>
      </w:r>
    </w:p>
    <w:p w:rsidR="0063736A" w:rsidRDefault="0063736A" w:rsidP="00242F1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36A" w:rsidRDefault="00AF6AB4" w:rsidP="00242F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refer to </w:t>
      </w:r>
      <w:r w:rsidRPr="00AF6AB4">
        <w:rPr>
          <w:rFonts w:ascii="Arial" w:hAnsi="Arial" w:cs="Arial"/>
          <w:b/>
          <w:sz w:val="24"/>
          <w:szCs w:val="24"/>
        </w:rPr>
        <w:t>Annexure A</w:t>
      </w:r>
      <w:r w:rsidR="00244119" w:rsidRPr="0063736A">
        <w:rPr>
          <w:rFonts w:ascii="Arial" w:hAnsi="Arial" w:cs="Arial"/>
          <w:sz w:val="24"/>
          <w:szCs w:val="24"/>
        </w:rPr>
        <w:t>.</w:t>
      </w:r>
    </w:p>
    <w:p w:rsidR="0063736A" w:rsidRPr="0063736A" w:rsidRDefault="0063736A" w:rsidP="00242F1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36A" w:rsidRDefault="00C32A10" w:rsidP="00242F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e</w:t>
      </w:r>
      <w:r w:rsidR="00AF6AB4">
        <w:rPr>
          <w:rFonts w:ascii="Arial" w:hAnsi="Arial" w:cs="Arial"/>
          <w:sz w:val="24"/>
          <w:szCs w:val="24"/>
        </w:rPr>
        <w:t>xisting lease a</w:t>
      </w:r>
      <w:r w:rsidR="00061E74" w:rsidRPr="0063736A">
        <w:rPr>
          <w:rFonts w:ascii="Arial" w:hAnsi="Arial" w:cs="Arial"/>
          <w:sz w:val="24"/>
          <w:szCs w:val="24"/>
        </w:rPr>
        <w:t xml:space="preserve">greements. </w:t>
      </w:r>
    </w:p>
    <w:p w:rsidR="0063736A" w:rsidRPr="0063736A" w:rsidRDefault="0063736A" w:rsidP="00242F1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2F11" w:rsidRDefault="00AF6AB4" w:rsidP="00242F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refer to </w:t>
      </w:r>
      <w:r w:rsidRPr="00AF6AB4">
        <w:rPr>
          <w:rFonts w:ascii="Arial" w:hAnsi="Arial" w:cs="Arial"/>
          <w:b/>
          <w:sz w:val="24"/>
          <w:szCs w:val="24"/>
        </w:rPr>
        <w:t>Annexure A</w:t>
      </w:r>
      <w:r w:rsidR="00061E74" w:rsidRPr="0063736A">
        <w:rPr>
          <w:rFonts w:ascii="Arial" w:hAnsi="Arial" w:cs="Arial"/>
          <w:sz w:val="24"/>
          <w:szCs w:val="24"/>
        </w:rPr>
        <w:t>.</w:t>
      </w:r>
    </w:p>
    <w:p w:rsidR="00242F11" w:rsidRPr="00242F11" w:rsidRDefault="00242F11" w:rsidP="00242F1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E74" w:rsidRPr="00242F11" w:rsidRDefault="00061E74" w:rsidP="00242F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F11">
        <w:rPr>
          <w:rFonts w:ascii="Arial" w:hAnsi="Arial" w:cs="Arial"/>
          <w:sz w:val="24"/>
          <w:szCs w:val="24"/>
        </w:rPr>
        <w:t xml:space="preserve">Expired contracts will not be renewed until an amicable </w:t>
      </w:r>
      <w:r w:rsidR="002D2BE5" w:rsidRPr="00242F11">
        <w:rPr>
          <w:rFonts w:ascii="Arial" w:hAnsi="Arial" w:cs="Arial"/>
          <w:sz w:val="24"/>
          <w:szCs w:val="24"/>
        </w:rPr>
        <w:t>solution has been reached</w:t>
      </w:r>
      <w:r w:rsidR="00E62FDE">
        <w:rPr>
          <w:rFonts w:ascii="Arial" w:hAnsi="Arial" w:cs="Arial"/>
          <w:sz w:val="24"/>
          <w:szCs w:val="24"/>
        </w:rPr>
        <w:t xml:space="preserve"> with concerned parties, namely the new owners (Communal Property Associations) and the occupiers</w:t>
      </w:r>
      <w:r w:rsidRPr="00242F11">
        <w:rPr>
          <w:rFonts w:ascii="Arial" w:hAnsi="Arial" w:cs="Arial"/>
          <w:sz w:val="24"/>
          <w:szCs w:val="24"/>
        </w:rPr>
        <w:t>.</w:t>
      </w:r>
    </w:p>
    <w:p w:rsidR="002D2BE5" w:rsidRPr="00242F11" w:rsidRDefault="002D2BE5" w:rsidP="00242F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2F11" w:rsidRPr="0063736A" w:rsidRDefault="00242F11" w:rsidP="00242F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="00D0255F">
        <w:rPr>
          <w:rFonts w:ascii="Arial" w:hAnsi="Arial" w:cs="Arial"/>
          <w:sz w:val="24"/>
          <w:szCs w:val="24"/>
        </w:rPr>
        <w:t>Arbitrary evictions cannot be effected in the current constitutional dispensation.</w:t>
      </w:r>
      <w:r w:rsidRPr="0063736A">
        <w:rPr>
          <w:rFonts w:ascii="Arial" w:hAnsi="Arial" w:cs="Arial"/>
          <w:sz w:val="24"/>
          <w:szCs w:val="24"/>
        </w:rPr>
        <w:t xml:space="preserve"> </w:t>
      </w:r>
    </w:p>
    <w:p w:rsidR="002D2BE5" w:rsidRPr="0063736A" w:rsidRDefault="002D2BE5" w:rsidP="00242F1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D2BE5" w:rsidRDefault="002D2BE5" w:rsidP="00242F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F11">
        <w:rPr>
          <w:rFonts w:ascii="Arial" w:hAnsi="Arial" w:cs="Arial"/>
          <w:sz w:val="24"/>
          <w:szCs w:val="24"/>
        </w:rPr>
        <w:t xml:space="preserve">The Department </w:t>
      </w:r>
      <w:r w:rsidR="00D0255F">
        <w:rPr>
          <w:rFonts w:ascii="Arial" w:hAnsi="Arial" w:cs="Arial"/>
          <w:sz w:val="24"/>
          <w:szCs w:val="24"/>
        </w:rPr>
        <w:t xml:space="preserve">will conduct a land rights enquiry </w:t>
      </w:r>
      <w:r w:rsidR="00436BE7">
        <w:rPr>
          <w:rFonts w:ascii="Arial" w:hAnsi="Arial" w:cs="Arial"/>
          <w:sz w:val="24"/>
          <w:szCs w:val="24"/>
        </w:rPr>
        <w:t xml:space="preserve">in the next two weeks </w:t>
      </w:r>
      <w:r w:rsidR="00D0255F">
        <w:rPr>
          <w:rFonts w:ascii="Arial" w:hAnsi="Arial" w:cs="Arial"/>
          <w:sz w:val="24"/>
          <w:szCs w:val="24"/>
        </w:rPr>
        <w:t>to determine the rights that any affected party might have.</w:t>
      </w:r>
      <w:r w:rsidR="00436BE7">
        <w:rPr>
          <w:rFonts w:ascii="Arial" w:hAnsi="Arial" w:cs="Arial"/>
          <w:sz w:val="24"/>
          <w:szCs w:val="24"/>
        </w:rPr>
        <w:t xml:space="preserve"> A report on such should therefore be available for consideration on Monday 24</w:t>
      </w:r>
      <w:r w:rsidR="00436BE7" w:rsidRPr="00436BE7">
        <w:rPr>
          <w:rFonts w:ascii="Arial" w:hAnsi="Arial" w:cs="Arial"/>
          <w:sz w:val="24"/>
          <w:szCs w:val="24"/>
          <w:vertAlign w:val="superscript"/>
        </w:rPr>
        <w:t>th</w:t>
      </w:r>
      <w:r w:rsidR="00436BE7">
        <w:rPr>
          <w:rFonts w:ascii="Arial" w:hAnsi="Arial" w:cs="Arial"/>
          <w:sz w:val="24"/>
          <w:szCs w:val="24"/>
        </w:rPr>
        <w:t xml:space="preserve"> September 2017.</w:t>
      </w:r>
      <w:r w:rsidR="00D0255F">
        <w:rPr>
          <w:rFonts w:ascii="Arial" w:hAnsi="Arial" w:cs="Arial"/>
          <w:sz w:val="24"/>
          <w:szCs w:val="24"/>
        </w:rPr>
        <w:t xml:space="preserve"> Engagements with the aim of </w:t>
      </w:r>
      <w:r w:rsidR="00C733F5">
        <w:rPr>
          <w:rFonts w:ascii="Arial" w:hAnsi="Arial" w:cs="Arial"/>
          <w:sz w:val="24"/>
          <w:szCs w:val="24"/>
        </w:rPr>
        <w:t>resolving the matter</w:t>
      </w:r>
      <w:r w:rsidR="00D0255F">
        <w:rPr>
          <w:rFonts w:ascii="Arial" w:hAnsi="Arial" w:cs="Arial"/>
          <w:sz w:val="24"/>
          <w:szCs w:val="24"/>
        </w:rPr>
        <w:t xml:space="preserve"> will be engaged in</w:t>
      </w:r>
      <w:r w:rsidR="00C733F5">
        <w:rPr>
          <w:rFonts w:ascii="Arial" w:hAnsi="Arial" w:cs="Arial"/>
          <w:sz w:val="24"/>
          <w:szCs w:val="24"/>
        </w:rPr>
        <w:t xml:space="preserve"> as soon as </w:t>
      </w:r>
      <w:r w:rsidR="00C733F5">
        <w:rPr>
          <w:rFonts w:ascii="Arial" w:hAnsi="Arial" w:cs="Arial"/>
          <w:sz w:val="24"/>
          <w:szCs w:val="24"/>
        </w:rPr>
        <w:lastRenderedPageBreak/>
        <w:t>report on land rights is available</w:t>
      </w:r>
      <w:r w:rsidR="00D0255F">
        <w:rPr>
          <w:rFonts w:ascii="Arial" w:hAnsi="Arial" w:cs="Arial"/>
          <w:sz w:val="24"/>
          <w:szCs w:val="24"/>
        </w:rPr>
        <w:t>, taking into consideration</w:t>
      </w:r>
      <w:r w:rsidR="00C733F5">
        <w:rPr>
          <w:rFonts w:ascii="Arial" w:hAnsi="Arial" w:cs="Arial"/>
          <w:sz w:val="24"/>
          <w:szCs w:val="24"/>
        </w:rPr>
        <w:t xml:space="preserve"> such</w:t>
      </w:r>
      <w:r w:rsidR="00D0255F">
        <w:rPr>
          <w:rFonts w:ascii="Arial" w:hAnsi="Arial" w:cs="Arial"/>
          <w:sz w:val="24"/>
          <w:szCs w:val="24"/>
        </w:rPr>
        <w:t xml:space="preserve"> rights and interests of parties </w:t>
      </w:r>
      <w:r w:rsidR="00C733F5">
        <w:rPr>
          <w:rFonts w:ascii="Arial" w:hAnsi="Arial" w:cs="Arial"/>
          <w:sz w:val="24"/>
          <w:szCs w:val="24"/>
        </w:rPr>
        <w:t>affected</w:t>
      </w:r>
      <w:r w:rsidR="00D0255F">
        <w:rPr>
          <w:rFonts w:ascii="Arial" w:hAnsi="Arial" w:cs="Arial"/>
          <w:sz w:val="24"/>
          <w:szCs w:val="24"/>
        </w:rPr>
        <w:t>.</w:t>
      </w:r>
      <w:r w:rsidR="00C733F5">
        <w:rPr>
          <w:rFonts w:ascii="Arial" w:hAnsi="Arial" w:cs="Arial"/>
          <w:sz w:val="24"/>
          <w:szCs w:val="24"/>
        </w:rPr>
        <w:t xml:space="preserve"> </w:t>
      </w:r>
      <w:r w:rsidR="00D0255F">
        <w:rPr>
          <w:rFonts w:ascii="Arial" w:hAnsi="Arial" w:cs="Arial"/>
          <w:sz w:val="24"/>
          <w:szCs w:val="24"/>
        </w:rPr>
        <w:t>Solutions to be explored may include notarial servitude</w:t>
      </w:r>
      <w:r w:rsidR="00436BE7">
        <w:rPr>
          <w:rFonts w:ascii="Arial" w:hAnsi="Arial" w:cs="Arial"/>
          <w:sz w:val="24"/>
          <w:szCs w:val="24"/>
        </w:rPr>
        <w:t xml:space="preserve"> in favour of occupiers, suitable alternative land and or excising of affected portions.</w:t>
      </w:r>
      <w:r w:rsidR="00D965CD">
        <w:rPr>
          <w:rFonts w:ascii="Arial" w:hAnsi="Arial" w:cs="Arial"/>
          <w:sz w:val="24"/>
          <w:szCs w:val="24"/>
        </w:rPr>
        <w:t xml:space="preserve"> Guidance on how such matters should be dealt with has been provided in law namely by the Constitutional Court in the matter of </w:t>
      </w:r>
      <w:r w:rsidR="00D965CD" w:rsidRPr="00D965CD">
        <w:rPr>
          <w:rFonts w:ascii="Arial" w:hAnsi="Arial" w:cs="Arial"/>
          <w:i/>
          <w:sz w:val="24"/>
          <w:szCs w:val="24"/>
        </w:rPr>
        <w:t>Occupiers of</w:t>
      </w:r>
      <w:r w:rsidR="00D965CD">
        <w:rPr>
          <w:rFonts w:ascii="Arial" w:hAnsi="Arial" w:cs="Arial"/>
          <w:sz w:val="24"/>
          <w:szCs w:val="24"/>
        </w:rPr>
        <w:t xml:space="preserve"> </w:t>
      </w:r>
      <w:r w:rsidR="00D965CD" w:rsidRPr="00D965CD">
        <w:rPr>
          <w:rFonts w:ascii="Arial" w:hAnsi="Arial" w:cs="Arial"/>
          <w:i/>
          <w:sz w:val="24"/>
          <w:szCs w:val="24"/>
        </w:rPr>
        <w:t>erven 87 &amp; 88 of Berea v Christiaan Frederick De Wet N.O (2017) 18</w:t>
      </w:r>
      <w:r w:rsidR="00D965CD">
        <w:rPr>
          <w:rFonts w:ascii="Arial" w:hAnsi="Arial" w:cs="Arial"/>
          <w:sz w:val="24"/>
          <w:szCs w:val="24"/>
        </w:rPr>
        <w:t xml:space="preserve">, where the </w:t>
      </w:r>
      <w:r w:rsidR="002B4A4F">
        <w:rPr>
          <w:rFonts w:ascii="Arial" w:hAnsi="Arial" w:cs="Arial"/>
          <w:sz w:val="24"/>
          <w:szCs w:val="24"/>
        </w:rPr>
        <w:t>C</w:t>
      </w:r>
      <w:r w:rsidR="00D965CD">
        <w:rPr>
          <w:rFonts w:ascii="Arial" w:hAnsi="Arial" w:cs="Arial"/>
          <w:sz w:val="24"/>
          <w:szCs w:val="24"/>
        </w:rPr>
        <w:t>ourt found that eviction that lead to homelessness are unlawful, even if agreed to by those who stand to be evicted.</w:t>
      </w:r>
      <w:r w:rsidR="002B4A4F">
        <w:rPr>
          <w:rFonts w:ascii="Arial" w:hAnsi="Arial" w:cs="Arial"/>
          <w:sz w:val="24"/>
          <w:szCs w:val="24"/>
        </w:rPr>
        <w:t xml:space="preserve"> There is a duty therefore for the Department to act within the parameters set by law.</w:t>
      </w:r>
      <w:r w:rsidR="00436BE7">
        <w:rPr>
          <w:rFonts w:ascii="Arial" w:hAnsi="Arial" w:cs="Arial"/>
          <w:sz w:val="24"/>
          <w:szCs w:val="24"/>
        </w:rPr>
        <w:t xml:space="preserve"> </w:t>
      </w:r>
    </w:p>
    <w:p w:rsidR="00242F11" w:rsidRPr="00242F11" w:rsidRDefault="00242F11" w:rsidP="00242F1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E74" w:rsidRPr="006A58D3" w:rsidRDefault="00D965CD" w:rsidP="007C39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>Investigation on developments effected whilst on the land will form part of the enquiry.</w:t>
      </w:r>
    </w:p>
    <w:p w:rsidR="002D2BE5" w:rsidRDefault="002D2BE5" w:rsidP="007C3938">
      <w:pPr>
        <w:pStyle w:val="ListParagraph"/>
        <w:rPr>
          <w:b/>
        </w:rPr>
        <w:sectPr w:rsidR="002D2BE5" w:rsidSect="00A63F08">
          <w:pgSz w:w="11906" w:h="16838"/>
          <w:pgMar w:top="426" w:right="1416" w:bottom="993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943" w:tblpY="552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1134"/>
        <w:gridCol w:w="1276"/>
        <w:gridCol w:w="1701"/>
        <w:gridCol w:w="1984"/>
        <w:gridCol w:w="1559"/>
        <w:gridCol w:w="1701"/>
        <w:gridCol w:w="1418"/>
        <w:gridCol w:w="1559"/>
      </w:tblGrid>
      <w:tr w:rsidR="005770EA" w:rsidRPr="00DE6482" w:rsidTr="004A5D7D">
        <w:trPr>
          <w:cantSplit/>
          <w:trHeight w:val="34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770EA" w:rsidRPr="00061E74" w:rsidRDefault="005770EA" w:rsidP="005770E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UNIT NO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PROPERTY DESCRIPTION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770EA" w:rsidRPr="00061E74" w:rsidRDefault="005770EA" w:rsidP="005770E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PORTION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770EA" w:rsidRPr="00061E74" w:rsidRDefault="005770EA" w:rsidP="005770E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EXTENT IN HECTARES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CLAIMSNTS IN OWNERSHIP OF PROPERTIES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REGISTRATION DATE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(C) LESSEES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(e) Duration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770EA" w:rsidRPr="004A5D7D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CONTRACT START DATE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770EA" w:rsidRPr="004A5D7D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CONTRACT END DATE</w:t>
            </w:r>
          </w:p>
        </w:tc>
      </w:tr>
      <w:tr w:rsidR="005770EA" w:rsidRPr="00DE6482" w:rsidTr="004A5D7D">
        <w:trPr>
          <w:cantSplit/>
          <w:trHeight w:val="75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770EA" w:rsidRPr="00061E74" w:rsidRDefault="005770EA" w:rsidP="005770E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0EA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770EA" w:rsidRDefault="005770EA" w:rsidP="005770E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770EA" w:rsidRDefault="005770EA" w:rsidP="005770E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0EA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0EA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0EA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0EA" w:rsidRPr="00061E74" w:rsidRDefault="005770EA" w:rsidP="005770EA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Started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End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770EA" w:rsidRPr="004A5D7D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770EA" w:rsidRPr="004A5D7D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770EA" w:rsidRPr="00DE6482" w:rsidTr="004A5D7D"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Papkuilfontein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469 JR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342.6128 H</w:t>
            </w:r>
          </w:p>
        </w:tc>
        <w:tc>
          <w:tcPr>
            <w:tcW w:w="1276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Makgasa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26 July 2016</w:t>
            </w:r>
          </w:p>
        </w:tc>
        <w:tc>
          <w:tcPr>
            <w:tcW w:w="198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Boitumelo </w:t>
            </w: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Thabea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Mokwena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2012/01/10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31/09/2015</w:t>
            </w:r>
          </w:p>
        </w:tc>
        <w:tc>
          <w:tcPr>
            <w:tcW w:w="1418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2012/01/10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31/09/2015</w:t>
            </w:r>
          </w:p>
        </w:tc>
      </w:tr>
      <w:tr w:rsidR="005770EA" w:rsidRPr="00DE6482" w:rsidTr="004A5D7D">
        <w:trPr>
          <w:trHeight w:val="494"/>
        </w:trPr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Papkuilfontein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469 JR</w:t>
            </w: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Makgasa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26 July 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Mdlakakhe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Letta </w:t>
            </w: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Mtsweni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2013/01/04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31/03/2018</w:t>
            </w:r>
          </w:p>
        </w:tc>
        <w:tc>
          <w:tcPr>
            <w:tcW w:w="1418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2013/01/04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31/03/2018</w:t>
            </w:r>
          </w:p>
        </w:tc>
      </w:tr>
      <w:tr w:rsidR="005770EA" w:rsidRPr="00DE6482" w:rsidTr="004A5D7D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206</w:t>
            </w:r>
          </w:p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Papkuilfontein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469 JR</w:t>
            </w: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605.6095 H</w:t>
            </w:r>
          </w:p>
        </w:tc>
        <w:tc>
          <w:tcPr>
            <w:tcW w:w="1276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Dalamuzi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04 December 2015</w:t>
            </w: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Makhahamola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George Maluleka,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color w:val="000000" w:themeColor="text1"/>
                <w:sz w:val="16"/>
                <w:szCs w:val="16"/>
              </w:rPr>
              <w:t>2010/01/04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color w:val="000000" w:themeColor="text1"/>
                <w:sz w:val="16"/>
                <w:szCs w:val="16"/>
              </w:rPr>
              <w:t>31/03/2013</w:t>
            </w:r>
          </w:p>
        </w:tc>
        <w:tc>
          <w:tcPr>
            <w:tcW w:w="1418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  <w:t>2010/01/04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  <w:t>31/03/2013</w:t>
            </w:r>
          </w:p>
        </w:tc>
      </w:tr>
      <w:tr w:rsidR="005770EA" w:rsidRPr="00DE6482" w:rsidTr="004A5D7D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207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Dalamuzi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04 December 2015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Vumela</w:t>
            </w:r>
            <w:proofErr w:type="spellEnd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Petrus Skosana,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2010/01/04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31/03/2013</w:t>
            </w:r>
          </w:p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2010/01/04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31/03/2013</w:t>
            </w:r>
          </w:p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770EA" w:rsidRPr="00DE6482" w:rsidTr="004A5D7D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208</w:t>
            </w:r>
          </w:p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Dalamuzi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04 December 2015</w:t>
            </w:r>
          </w:p>
        </w:tc>
        <w:tc>
          <w:tcPr>
            <w:tcW w:w="198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Buti</w:t>
            </w:r>
            <w:proofErr w:type="spellEnd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January </w:t>
            </w:r>
            <w:proofErr w:type="spellStart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Ndluli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2010/01/02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31/01/2013</w:t>
            </w:r>
          </w:p>
        </w:tc>
        <w:tc>
          <w:tcPr>
            <w:tcW w:w="1418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2010/01/02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31/01/2013</w:t>
            </w:r>
          </w:p>
        </w:tc>
      </w:tr>
      <w:tr w:rsidR="005770EA" w:rsidRPr="00DE6482" w:rsidTr="004A5D7D">
        <w:trPr>
          <w:trHeight w:val="480"/>
        </w:trPr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208</w:t>
            </w:r>
          </w:p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Papkuilfontein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469 JR</w:t>
            </w: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4</w:t>
            </w: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187.6172 H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Makgasa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26 July 2016</w:t>
            </w:r>
          </w:p>
        </w:tc>
        <w:tc>
          <w:tcPr>
            <w:tcW w:w="198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Buti</w:t>
            </w:r>
            <w:proofErr w:type="spellEnd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January </w:t>
            </w:r>
            <w:proofErr w:type="spellStart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Ndluli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2010/01/02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31/01/2013</w:t>
            </w:r>
          </w:p>
        </w:tc>
        <w:tc>
          <w:tcPr>
            <w:tcW w:w="1418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2010/01/02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31/01/2013</w:t>
            </w:r>
          </w:p>
        </w:tc>
      </w:tr>
      <w:tr w:rsidR="005770EA" w:rsidRPr="00DE6482" w:rsidTr="004A5D7D">
        <w:trPr>
          <w:trHeight w:val="455"/>
        </w:trPr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Makhahamola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George Maluleka, </w:t>
            </w:r>
          </w:p>
        </w:tc>
        <w:tc>
          <w:tcPr>
            <w:tcW w:w="1559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color w:val="000000" w:themeColor="text1"/>
                <w:sz w:val="16"/>
                <w:szCs w:val="16"/>
              </w:rPr>
              <w:t>2010/01/04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hAnsi="Arial" w:cs="Arial"/>
                <w:color w:val="000000" w:themeColor="text1"/>
                <w:sz w:val="16"/>
                <w:szCs w:val="16"/>
              </w:rPr>
              <w:t>31/03/2013</w:t>
            </w:r>
          </w:p>
        </w:tc>
        <w:tc>
          <w:tcPr>
            <w:tcW w:w="1418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  <w:t>2010/01/04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  <w:t>31/03/2013</w:t>
            </w:r>
          </w:p>
        </w:tc>
      </w:tr>
      <w:tr w:rsidR="005770EA" w:rsidRPr="00DE6482" w:rsidTr="004A5D7D">
        <w:trPr>
          <w:trHeight w:val="188"/>
        </w:trPr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770EA" w:rsidRPr="00DE6482" w:rsidTr="004A5D7D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770EA" w:rsidRPr="00DE6482" w:rsidTr="004A5D7D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209</w:t>
            </w:r>
          </w:p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Papkuilfontein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469 JR</w:t>
            </w: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9</w:t>
            </w: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382.8403 H</w:t>
            </w:r>
          </w:p>
        </w:tc>
        <w:tc>
          <w:tcPr>
            <w:tcW w:w="1276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Makgasa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26 July 2016</w:t>
            </w:r>
          </w:p>
        </w:tc>
        <w:tc>
          <w:tcPr>
            <w:tcW w:w="1984" w:type="dxa"/>
            <w:shd w:val="clear" w:color="auto" w:fill="auto"/>
          </w:tcPr>
          <w:p w:rsidR="005770EA" w:rsidRPr="004A5D7D" w:rsidRDefault="004A5D7D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Never leased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4A5D7D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701" w:type="dxa"/>
            <w:shd w:val="clear" w:color="auto" w:fill="auto"/>
          </w:tcPr>
          <w:p w:rsidR="005770EA" w:rsidRPr="004A5D7D" w:rsidRDefault="004A5D7D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5770EA" w:rsidRPr="004A5D7D" w:rsidRDefault="004A5D7D" w:rsidP="005770EA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4A5D7D" w:rsidP="005770EA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N/A</w:t>
            </w:r>
          </w:p>
        </w:tc>
      </w:tr>
      <w:tr w:rsidR="005770EA" w:rsidRPr="00DE6482" w:rsidTr="004A5D7D">
        <w:trPr>
          <w:trHeight w:val="182"/>
        </w:trPr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210</w:t>
            </w:r>
          </w:p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Makgasa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26 July 2016</w:t>
            </w:r>
          </w:p>
        </w:tc>
        <w:tc>
          <w:tcPr>
            <w:tcW w:w="1984" w:type="dxa"/>
            <w:shd w:val="clear" w:color="auto" w:fill="auto"/>
          </w:tcPr>
          <w:p w:rsidR="005770EA" w:rsidRPr="004A5D7D" w:rsidRDefault="004A5D7D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Never leased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4A5D7D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701" w:type="dxa"/>
            <w:shd w:val="clear" w:color="auto" w:fill="auto"/>
          </w:tcPr>
          <w:p w:rsidR="005770EA" w:rsidRPr="004A5D7D" w:rsidRDefault="004A5D7D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5770EA" w:rsidRPr="004A5D7D" w:rsidRDefault="004A5D7D" w:rsidP="005770EA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4A5D7D" w:rsidP="005770EA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N/A</w:t>
            </w:r>
          </w:p>
        </w:tc>
      </w:tr>
      <w:tr w:rsidR="005770EA" w:rsidRPr="00DE6482" w:rsidTr="004A5D7D"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Papkuilfontein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469 JR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570.4574 H</w:t>
            </w:r>
          </w:p>
        </w:tc>
        <w:tc>
          <w:tcPr>
            <w:tcW w:w="1276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Makgasa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26 July 2016</w:t>
            </w:r>
          </w:p>
        </w:tc>
        <w:tc>
          <w:tcPr>
            <w:tcW w:w="198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Magale</w:t>
            </w:r>
            <w:proofErr w:type="spellEnd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Joana Mahlangu</w:t>
            </w:r>
          </w:p>
        </w:tc>
        <w:tc>
          <w:tcPr>
            <w:tcW w:w="1559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2010/01/02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31/01/2013</w:t>
            </w:r>
          </w:p>
        </w:tc>
        <w:tc>
          <w:tcPr>
            <w:tcW w:w="1418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2010/01/02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31/01/2013</w:t>
            </w:r>
          </w:p>
        </w:tc>
      </w:tr>
      <w:tr w:rsidR="005770EA" w:rsidRPr="00DE6482" w:rsidTr="004A5D7D">
        <w:tc>
          <w:tcPr>
            <w:tcW w:w="675" w:type="dxa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212</w:t>
            </w:r>
          </w:p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Papkuilfontein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469 JR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570.4574 H</w:t>
            </w:r>
          </w:p>
        </w:tc>
        <w:tc>
          <w:tcPr>
            <w:tcW w:w="1276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Makgasa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26 July 2016</w:t>
            </w:r>
          </w:p>
        </w:tc>
        <w:tc>
          <w:tcPr>
            <w:tcW w:w="198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Babhalile</w:t>
            </w:r>
            <w:proofErr w:type="spellEnd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Zelda </w:t>
            </w:r>
            <w:proofErr w:type="spellStart"/>
            <w:r w:rsidRPr="00061E7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Ntuli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2012/01/04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31/03/2017</w:t>
            </w:r>
          </w:p>
        </w:tc>
        <w:tc>
          <w:tcPr>
            <w:tcW w:w="1418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2012/01/04</w:t>
            </w:r>
          </w:p>
        </w:tc>
        <w:tc>
          <w:tcPr>
            <w:tcW w:w="1559" w:type="dxa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31/03/2017</w:t>
            </w:r>
          </w:p>
        </w:tc>
      </w:tr>
      <w:tr w:rsidR="005770EA" w:rsidRPr="00DE6482" w:rsidTr="004A5D7D">
        <w:tc>
          <w:tcPr>
            <w:tcW w:w="675" w:type="dxa"/>
            <w:vMerge w:val="restart"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213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Papkuilfontein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469 JR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155.2186 H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Makgasa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26 July 2016</w:t>
            </w:r>
          </w:p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770EA" w:rsidRPr="00061E74" w:rsidRDefault="005770EA" w:rsidP="00577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Boy Josias Mabena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2013/01/04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31/03/2018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2013/01/04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70EA" w:rsidRPr="004A5D7D" w:rsidRDefault="005770EA" w:rsidP="00577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A5D7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31/03/2018</w:t>
            </w:r>
          </w:p>
        </w:tc>
      </w:tr>
      <w:tr w:rsidR="005770EA" w:rsidRPr="00DE6482" w:rsidTr="004A5D7D">
        <w:tc>
          <w:tcPr>
            <w:tcW w:w="675" w:type="dxa"/>
            <w:vMerge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150.0794 H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70EA" w:rsidRPr="00DE6482" w:rsidRDefault="005770EA" w:rsidP="005770EA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0EA" w:rsidRPr="00DE6482" w:rsidRDefault="005770EA" w:rsidP="005770EA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</w:tr>
      <w:tr w:rsidR="005770EA" w:rsidRPr="00DE6482" w:rsidTr="004A5D7D">
        <w:tc>
          <w:tcPr>
            <w:tcW w:w="675" w:type="dxa"/>
            <w:vMerge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150.0794 H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70EA" w:rsidRPr="00DE6482" w:rsidRDefault="005770EA" w:rsidP="005770EA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0EA" w:rsidRPr="00DE6482" w:rsidRDefault="005770EA" w:rsidP="005770EA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</w:tr>
      <w:tr w:rsidR="005770EA" w:rsidRPr="00DE6482" w:rsidTr="004A5D7D">
        <w:trPr>
          <w:trHeight w:val="99"/>
        </w:trPr>
        <w:tc>
          <w:tcPr>
            <w:tcW w:w="675" w:type="dxa"/>
            <w:vMerge/>
            <w:shd w:val="clear" w:color="auto" w:fill="auto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150.0794 H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70EA" w:rsidRPr="00DE6482" w:rsidRDefault="005770EA" w:rsidP="005770EA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0EA" w:rsidRPr="00DE6482" w:rsidRDefault="005770EA" w:rsidP="005770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</w:tr>
      <w:tr w:rsidR="005770EA" w:rsidRPr="00DE6482" w:rsidTr="004A5D7D">
        <w:trPr>
          <w:trHeight w:val="486"/>
        </w:trPr>
        <w:tc>
          <w:tcPr>
            <w:tcW w:w="675" w:type="dxa"/>
            <w:shd w:val="clear" w:color="auto" w:fill="FFFFFF" w:themeFill="background1"/>
            <w:vAlign w:val="center"/>
          </w:tcPr>
          <w:p w:rsidR="005770EA" w:rsidRPr="002D2BE5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D2B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167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Papkuilfontein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 469 JR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96.0000ha</w:t>
            </w:r>
          </w:p>
        </w:tc>
        <w:tc>
          <w:tcPr>
            <w:tcW w:w="1276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Makgasa</w:t>
            </w:r>
            <w:proofErr w:type="spellEnd"/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CPA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61E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26 July 2016</w:t>
            </w:r>
          </w:p>
        </w:tc>
        <w:tc>
          <w:tcPr>
            <w:tcW w:w="1984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Johannes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Niniwe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Skhosana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2010/01/04</w:t>
            </w:r>
          </w:p>
        </w:tc>
        <w:tc>
          <w:tcPr>
            <w:tcW w:w="1701" w:type="dxa"/>
            <w:shd w:val="clear" w:color="auto" w:fill="auto"/>
          </w:tcPr>
          <w:p w:rsidR="005770EA" w:rsidRPr="00061E74" w:rsidRDefault="005770EA" w:rsidP="005770E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61E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31/03/2013</w:t>
            </w:r>
          </w:p>
        </w:tc>
        <w:tc>
          <w:tcPr>
            <w:tcW w:w="1418" w:type="dxa"/>
            <w:vMerge/>
            <w:shd w:val="clear" w:color="auto" w:fill="auto"/>
          </w:tcPr>
          <w:p w:rsidR="005770EA" w:rsidRPr="00DE6482" w:rsidRDefault="005770EA" w:rsidP="005770EA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0EA" w:rsidRPr="00DE6482" w:rsidRDefault="005770EA" w:rsidP="005770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highlight w:val="magenta"/>
                <w:lang w:val="en-US"/>
              </w:rPr>
            </w:pPr>
          </w:p>
        </w:tc>
      </w:tr>
    </w:tbl>
    <w:p w:rsidR="00061E74" w:rsidRPr="00654F2F" w:rsidRDefault="006A58D3" w:rsidP="00654F2F">
      <w:pPr>
        <w:pStyle w:val="ListParagraph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A58D3">
        <w:rPr>
          <w:rFonts w:ascii="Arial" w:hAnsi="Arial" w:cs="Arial"/>
          <w:b/>
          <w:color w:val="000000" w:themeColor="text1"/>
          <w:sz w:val="36"/>
          <w:szCs w:val="36"/>
        </w:rPr>
        <w:t>ANNEXURE A OF NA-QUESTION 2376 OF 2017</w:t>
      </w:r>
    </w:p>
    <w:sectPr w:rsidR="00061E74" w:rsidRPr="00654F2F" w:rsidSect="006A58D3">
      <w:pgSz w:w="16838" w:h="11906" w:orient="landscape"/>
      <w:pgMar w:top="425" w:right="1245" w:bottom="1440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618"/>
    <w:multiLevelType w:val="hybridMultilevel"/>
    <w:tmpl w:val="2F3A4D62"/>
    <w:lvl w:ilvl="0" w:tplc="0D0A77E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889"/>
    <w:multiLevelType w:val="hybridMultilevel"/>
    <w:tmpl w:val="8EEEC1F2"/>
    <w:lvl w:ilvl="0" w:tplc="9BE62B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5F6311AF"/>
    <w:multiLevelType w:val="hybridMultilevel"/>
    <w:tmpl w:val="057A7310"/>
    <w:lvl w:ilvl="0" w:tplc="322AF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D7F83"/>
    <w:multiLevelType w:val="hybridMultilevel"/>
    <w:tmpl w:val="9E8AA7B6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0633F"/>
    <w:multiLevelType w:val="hybridMultilevel"/>
    <w:tmpl w:val="33AE23B2"/>
    <w:lvl w:ilvl="0" w:tplc="EEDE78F2">
      <w:start w:val="1"/>
      <w:numFmt w:val="lowerLetter"/>
      <w:lvlText w:val="(%1)"/>
      <w:lvlJc w:val="left"/>
      <w:pPr>
        <w:ind w:left="1110" w:hanging="39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275219"/>
    <w:multiLevelType w:val="hybridMultilevel"/>
    <w:tmpl w:val="AE78D428"/>
    <w:lvl w:ilvl="0" w:tplc="C7DCF1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38"/>
    <w:rsid w:val="00035C12"/>
    <w:rsid w:val="00061E74"/>
    <w:rsid w:val="00066C30"/>
    <w:rsid w:val="00146E92"/>
    <w:rsid w:val="00207BA5"/>
    <w:rsid w:val="00242F11"/>
    <w:rsid w:val="00243556"/>
    <w:rsid w:val="00244119"/>
    <w:rsid w:val="002633CB"/>
    <w:rsid w:val="002B4A4F"/>
    <w:rsid w:val="002D2BE5"/>
    <w:rsid w:val="003470DC"/>
    <w:rsid w:val="003B2FEB"/>
    <w:rsid w:val="00436BE7"/>
    <w:rsid w:val="00467075"/>
    <w:rsid w:val="004A5D7D"/>
    <w:rsid w:val="004E0781"/>
    <w:rsid w:val="005770EA"/>
    <w:rsid w:val="0063736A"/>
    <w:rsid w:val="00654F2F"/>
    <w:rsid w:val="006A58D3"/>
    <w:rsid w:val="007C3938"/>
    <w:rsid w:val="00A63F08"/>
    <w:rsid w:val="00AF6AB4"/>
    <w:rsid w:val="00B162B6"/>
    <w:rsid w:val="00B209F8"/>
    <w:rsid w:val="00BE5765"/>
    <w:rsid w:val="00C32A10"/>
    <w:rsid w:val="00C733F5"/>
    <w:rsid w:val="00D0255F"/>
    <w:rsid w:val="00D965CD"/>
    <w:rsid w:val="00DE6482"/>
    <w:rsid w:val="00E62FDE"/>
    <w:rsid w:val="00E63F46"/>
    <w:rsid w:val="00E7337C"/>
    <w:rsid w:val="00F2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70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7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2017-09-07T13:51:00Z</dcterms:created>
  <dcterms:modified xsi:type="dcterms:W3CDTF">2017-09-11T11:18:00Z</dcterms:modified>
</cp:coreProperties>
</file>