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D2" w:rsidRDefault="00B21DD2">
      <w:pPr>
        <w:rPr>
          <w:sz w:val="10"/>
          <w:szCs w:val="16"/>
        </w:rPr>
      </w:pPr>
    </w:p>
    <w:p w:rsidR="00B21DD2" w:rsidRDefault="00B21DD2" w:rsidP="00CA2E3F">
      <w:pPr>
        <w:pBdr>
          <w:bottom w:val="single" w:sz="12" w:space="1" w:color="auto"/>
        </w:pBdr>
        <w:rPr>
          <w:b/>
        </w:rPr>
      </w:pPr>
      <w:r w:rsidRPr="0096615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B21DD2" w:rsidRDefault="00B21DD2" w:rsidP="008A7DCE">
      <w:pPr>
        <w:pStyle w:val="Title"/>
        <w:rPr>
          <w:rFonts w:cs="Arial"/>
          <w:szCs w:val="22"/>
          <w:lang w:val="en-GB"/>
        </w:rPr>
      </w:pPr>
    </w:p>
    <w:p w:rsidR="00B21DD2" w:rsidRPr="0095517A" w:rsidRDefault="00B21DD2" w:rsidP="008A7DCE">
      <w:pPr>
        <w:pStyle w:val="Title"/>
        <w:rPr>
          <w:rFonts w:cs="Arial"/>
          <w:szCs w:val="22"/>
          <w:lang w:val="en-GB"/>
        </w:rPr>
      </w:pPr>
      <w:r w:rsidRPr="0095517A">
        <w:rPr>
          <w:rFonts w:cs="Arial"/>
          <w:szCs w:val="22"/>
          <w:lang w:val="en-GB"/>
        </w:rPr>
        <w:t>NATIONAL ASSEMBLY</w:t>
      </w:r>
    </w:p>
    <w:p w:rsidR="00B21DD2" w:rsidRPr="0095517A" w:rsidRDefault="00B21DD2" w:rsidP="008A7DCE">
      <w:pPr>
        <w:pStyle w:val="Title"/>
        <w:jc w:val="both"/>
        <w:rPr>
          <w:rFonts w:cs="Arial"/>
          <w:szCs w:val="22"/>
          <w:lang w:val="en-GB"/>
        </w:rPr>
      </w:pPr>
    </w:p>
    <w:p w:rsidR="00B21DD2" w:rsidRPr="0095517A" w:rsidRDefault="00B21DD2"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B21DD2" w:rsidRPr="0095517A" w:rsidRDefault="00B21DD2" w:rsidP="008A7DCE">
      <w:pPr>
        <w:jc w:val="both"/>
        <w:rPr>
          <w:rFonts w:ascii="Arial" w:hAnsi="Arial" w:cs="Arial"/>
          <w:b/>
          <w:sz w:val="22"/>
          <w:szCs w:val="22"/>
          <w:u w:val="single"/>
        </w:rPr>
      </w:pPr>
    </w:p>
    <w:p w:rsidR="00B21DD2" w:rsidRPr="0095517A" w:rsidRDefault="00B21DD2"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2367</w:t>
      </w:r>
    </w:p>
    <w:p w:rsidR="00B21DD2" w:rsidRPr="0095517A" w:rsidRDefault="00B21DD2" w:rsidP="008A7DCE">
      <w:pPr>
        <w:jc w:val="both"/>
        <w:rPr>
          <w:rFonts w:ascii="Arial" w:hAnsi="Arial" w:cs="Arial"/>
          <w:b/>
          <w:sz w:val="22"/>
          <w:szCs w:val="22"/>
          <w:u w:val="single"/>
        </w:rPr>
      </w:pPr>
    </w:p>
    <w:p w:rsidR="00B21DD2" w:rsidRPr="0095517A" w:rsidRDefault="00B21DD2"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19 JUNE 2015</w:t>
      </w:r>
    </w:p>
    <w:p w:rsidR="00B21DD2" w:rsidRDefault="00B21DD2"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22</w:t>
      </w:r>
      <w:r w:rsidRPr="0095517A">
        <w:rPr>
          <w:rFonts w:ascii="Arial" w:hAnsi="Arial" w:cs="Arial"/>
          <w:b/>
          <w:sz w:val="22"/>
          <w:szCs w:val="22"/>
          <w:u w:val="single"/>
        </w:rPr>
        <w:t>)</w:t>
      </w:r>
    </w:p>
    <w:p w:rsidR="00B21DD2" w:rsidRPr="00EE0403" w:rsidRDefault="00B21DD2" w:rsidP="00EE0403">
      <w:pPr>
        <w:spacing w:before="100" w:beforeAutospacing="1" w:after="100" w:afterAutospacing="1"/>
        <w:ind w:left="993" w:hanging="851"/>
        <w:jc w:val="both"/>
        <w:outlineLvl w:val="0"/>
        <w:rPr>
          <w:rFonts w:ascii="Arial" w:hAnsi="Arial" w:cs="Arial"/>
          <w:b/>
          <w:sz w:val="22"/>
          <w:szCs w:val="22"/>
        </w:rPr>
      </w:pPr>
      <w:r w:rsidRPr="00EE0403">
        <w:rPr>
          <w:rFonts w:ascii="Arial" w:hAnsi="Arial" w:cs="Arial"/>
          <w:b/>
          <w:sz w:val="22"/>
          <w:szCs w:val="22"/>
        </w:rPr>
        <w:t>2367.</w:t>
      </w:r>
      <w:r w:rsidRPr="00EE0403">
        <w:rPr>
          <w:rFonts w:ascii="Arial" w:hAnsi="Arial" w:cs="Arial"/>
          <w:b/>
          <w:sz w:val="22"/>
          <w:szCs w:val="22"/>
        </w:rPr>
        <w:tab/>
        <w:t>Mr L J Basson (DA) to ask the Minister of Water and Sanitation:</w:t>
      </w:r>
    </w:p>
    <w:p w:rsidR="00B21DD2" w:rsidRPr="00EE0403" w:rsidRDefault="00B21DD2" w:rsidP="00EE0403">
      <w:pPr>
        <w:spacing w:before="100" w:beforeAutospacing="1" w:after="100" w:afterAutospacing="1"/>
        <w:ind w:left="1560" w:hanging="567"/>
        <w:jc w:val="both"/>
        <w:outlineLvl w:val="0"/>
        <w:rPr>
          <w:rFonts w:ascii="Arial" w:hAnsi="Arial" w:cs="Arial"/>
          <w:sz w:val="22"/>
          <w:szCs w:val="22"/>
        </w:rPr>
      </w:pPr>
      <w:r w:rsidRPr="00EE0403">
        <w:rPr>
          <w:rFonts w:ascii="Arial" w:hAnsi="Arial" w:cs="Arial"/>
          <w:sz w:val="22"/>
          <w:szCs w:val="22"/>
        </w:rPr>
        <w:t>(1)</w:t>
      </w:r>
      <w:r w:rsidRPr="00EE0403">
        <w:rPr>
          <w:rFonts w:ascii="Arial" w:hAnsi="Arial" w:cs="Arial"/>
          <w:sz w:val="22"/>
          <w:szCs w:val="22"/>
        </w:rPr>
        <w:tab/>
        <w:t>Whether the cyanobacteria is present in the (a) Hartebeespoort Dam, (b) Vaal Dam, (c) Spitskop Dam, (d) Barberspan, (e) Koppies Dam and (f) Chrissiesmeer; if so, what are the relevant details;</w:t>
      </w:r>
    </w:p>
    <w:p w:rsidR="00B21DD2" w:rsidRPr="00EE0403" w:rsidRDefault="00B21DD2" w:rsidP="00EE0403">
      <w:pPr>
        <w:spacing w:before="100" w:beforeAutospacing="1" w:after="100" w:afterAutospacing="1"/>
        <w:ind w:left="1560" w:hanging="567"/>
        <w:jc w:val="both"/>
        <w:outlineLvl w:val="0"/>
        <w:rPr>
          <w:rFonts w:ascii="Arial" w:hAnsi="Arial" w:cs="Arial"/>
          <w:sz w:val="22"/>
          <w:szCs w:val="22"/>
        </w:rPr>
      </w:pPr>
      <w:r w:rsidRPr="00EE0403">
        <w:rPr>
          <w:rFonts w:ascii="Arial" w:hAnsi="Arial" w:cs="Arial"/>
          <w:sz w:val="22"/>
          <w:szCs w:val="22"/>
        </w:rPr>
        <w:t>(2)</w:t>
      </w:r>
      <w:r w:rsidRPr="00EE0403">
        <w:rPr>
          <w:rFonts w:ascii="Arial" w:hAnsi="Arial" w:cs="Arial"/>
          <w:sz w:val="22"/>
          <w:szCs w:val="22"/>
        </w:rPr>
        <w:tab/>
        <w:t xml:space="preserve">whether she can provide the results of each of the water tests done at each of the specified dams since 1 January 2011; if not, why not; if so, what are the results in each case; </w:t>
      </w:r>
    </w:p>
    <w:p w:rsidR="00B21DD2" w:rsidRPr="00EE0403" w:rsidRDefault="00B21DD2" w:rsidP="00EE0403">
      <w:pPr>
        <w:spacing w:before="100" w:beforeAutospacing="1" w:after="100" w:afterAutospacing="1"/>
        <w:ind w:left="1560" w:hanging="567"/>
        <w:jc w:val="both"/>
        <w:outlineLvl w:val="0"/>
        <w:rPr>
          <w:rFonts w:ascii="Arial" w:hAnsi="Arial" w:cs="Arial"/>
          <w:sz w:val="22"/>
          <w:szCs w:val="22"/>
        </w:rPr>
      </w:pPr>
      <w:r w:rsidRPr="00EE0403">
        <w:rPr>
          <w:rFonts w:ascii="Arial" w:hAnsi="Arial" w:cs="Arial"/>
          <w:sz w:val="22"/>
          <w:szCs w:val="22"/>
        </w:rPr>
        <w:t>(3)</w:t>
      </w:r>
      <w:r w:rsidRPr="00EE0403">
        <w:rPr>
          <w:rFonts w:ascii="Arial" w:hAnsi="Arial" w:cs="Arial"/>
          <w:sz w:val="22"/>
          <w:szCs w:val="22"/>
        </w:rPr>
        <w:tab/>
        <w:t xml:space="preserve">whether she has taken any steps to resolve the problem of the presence of cyanobacteria in the specified dams; if not, why not; if so, what are the relevant details; </w:t>
      </w:r>
    </w:p>
    <w:p w:rsidR="00B21DD2" w:rsidRDefault="00B21DD2" w:rsidP="00BF514F">
      <w:pPr>
        <w:spacing w:before="100" w:beforeAutospacing="1" w:after="100" w:afterAutospacing="1"/>
        <w:ind w:left="1560" w:hanging="567"/>
        <w:jc w:val="both"/>
        <w:outlineLvl w:val="0"/>
        <w:rPr>
          <w:rFonts w:ascii="Arial" w:hAnsi="Arial" w:cs="Arial"/>
          <w:sz w:val="22"/>
          <w:szCs w:val="22"/>
        </w:rPr>
      </w:pPr>
      <w:r w:rsidRPr="00EE0403">
        <w:rPr>
          <w:rFonts w:ascii="Arial" w:hAnsi="Arial" w:cs="Arial"/>
          <w:sz w:val="22"/>
          <w:szCs w:val="22"/>
        </w:rPr>
        <w:t>(4)</w:t>
      </w:r>
      <w:r w:rsidRPr="00EE0403">
        <w:rPr>
          <w:rFonts w:ascii="Arial" w:hAnsi="Arial" w:cs="Arial"/>
          <w:sz w:val="22"/>
          <w:szCs w:val="22"/>
        </w:rPr>
        <w:tab/>
        <w:t>what danger does the bacteria cyanobacteria pose to standing water bodies?</w:t>
      </w:r>
      <w:r w:rsidRPr="00EE0403">
        <w:rPr>
          <w:rFonts w:ascii="Arial" w:hAnsi="Arial" w:cs="Arial"/>
          <w:sz w:val="22"/>
          <w:szCs w:val="22"/>
        </w:rPr>
        <w:tab/>
      </w:r>
      <w:r w:rsidRPr="00EE0403">
        <w:rPr>
          <w:rFonts w:ascii="Arial" w:hAnsi="Arial" w:cs="Arial"/>
          <w:sz w:val="22"/>
          <w:szCs w:val="22"/>
        </w:rPr>
        <w:tab/>
      </w:r>
      <w:r w:rsidRPr="00EE0403">
        <w:rPr>
          <w:rFonts w:ascii="Arial" w:hAnsi="Arial" w:cs="Arial"/>
          <w:sz w:val="22"/>
          <w:szCs w:val="22"/>
        </w:rPr>
        <w:tab/>
      </w:r>
      <w:r w:rsidRPr="00EE0403">
        <w:rPr>
          <w:rFonts w:ascii="Arial" w:hAnsi="Arial" w:cs="Arial"/>
          <w:sz w:val="22"/>
          <w:szCs w:val="22"/>
        </w:rPr>
        <w:tab/>
      </w:r>
      <w:r w:rsidRPr="00EE0403">
        <w:rPr>
          <w:rFonts w:ascii="Arial" w:hAnsi="Arial" w:cs="Arial"/>
          <w:sz w:val="22"/>
          <w:szCs w:val="22"/>
        </w:rPr>
        <w:tab/>
      </w:r>
      <w:r w:rsidRPr="00EE0403">
        <w:rPr>
          <w:rFonts w:ascii="Arial" w:hAnsi="Arial" w:cs="Arial"/>
          <w:sz w:val="22"/>
          <w:szCs w:val="22"/>
        </w:rPr>
        <w:tab/>
      </w:r>
      <w:r w:rsidRPr="00EE040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0403">
        <w:rPr>
          <w:rFonts w:ascii="Arial" w:hAnsi="Arial" w:cs="Arial"/>
          <w:sz w:val="16"/>
          <w:szCs w:val="16"/>
        </w:rPr>
        <w:t>NW2731E</w:t>
      </w:r>
    </w:p>
    <w:p w:rsidR="00B21DD2" w:rsidRPr="00CC596F" w:rsidRDefault="00B21DD2" w:rsidP="003C569E">
      <w:pPr>
        <w:jc w:val="center"/>
        <w:rPr>
          <w:rFonts w:ascii="Arial" w:hAnsi="Arial" w:cs="Arial"/>
          <w:sz w:val="22"/>
          <w:szCs w:val="22"/>
        </w:rPr>
      </w:pPr>
      <w:r w:rsidRPr="00CC596F">
        <w:rPr>
          <w:rFonts w:ascii="Arial" w:hAnsi="Arial" w:cs="Arial"/>
          <w:sz w:val="22"/>
          <w:szCs w:val="22"/>
        </w:rPr>
        <w:t>---00O00---</w:t>
      </w:r>
    </w:p>
    <w:p w:rsidR="00B21DD2" w:rsidRPr="009B1473" w:rsidRDefault="00B21DD2"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B21DD2" w:rsidRPr="00B77049" w:rsidRDefault="00B21DD2" w:rsidP="00B77049">
      <w:pPr>
        <w:pStyle w:val="ListParagraph"/>
        <w:numPr>
          <w:ilvl w:val="0"/>
          <w:numId w:val="9"/>
        </w:numPr>
        <w:tabs>
          <w:tab w:val="left" w:pos="720"/>
          <w:tab w:val="left" w:pos="1701"/>
          <w:tab w:val="left" w:pos="3180"/>
        </w:tabs>
        <w:spacing w:before="100" w:beforeAutospacing="1" w:after="100" w:afterAutospacing="1"/>
        <w:ind w:left="1560" w:right="54" w:hanging="567"/>
        <w:jc w:val="both"/>
        <w:rPr>
          <w:rFonts w:ascii="Arial" w:hAnsi="Arial" w:cs="Arial"/>
          <w:sz w:val="22"/>
          <w:szCs w:val="22"/>
          <w:lang w:val="en-ZA"/>
        </w:rPr>
      </w:pPr>
      <w:r w:rsidRPr="0034355E">
        <w:rPr>
          <w:rFonts w:ascii="Arial" w:hAnsi="Arial" w:cs="Arial"/>
          <w:sz w:val="22"/>
          <w:szCs w:val="22"/>
          <w:lang w:val="en-ZA"/>
        </w:rPr>
        <w:t>The Department does not currently monitor Barberspan or Chrissiesmeer for cyanobacteria, as they do not form part of the National Eutrophication Monitoring Programme (focused on dams).  Both</w:t>
      </w:r>
      <w:r>
        <w:rPr>
          <w:rFonts w:ascii="Arial" w:hAnsi="Arial" w:cs="Arial"/>
          <w:sz w:val="22"/>
          <w:szCs w:val="22"/>
          <w:lang w:val="en-ZA"/>
        </w:rPr>
        <w:t xml:space="preserve"> Barberspan and Chrissiesmeer are</w:t>
      </w:r>
      <w:r w:rsidRPr="0034355E">
        <w:rPr>
          <w:rFonts w:ascii="Arial" w:hAnsi="Arial" w:cs="Arial"/>
          <w:sz w:val="22"/>
          <w:szCs w:val="22"/>
          <w:lang w:val="en-ZA"/>
        </w:rPr>
        <w:t xml:space="preserve"> viewed as wetlands and will form part of the National Wetlands Monitoring Programme, which is currently being designed and will be implemented in 2016. </w:t>
      </w:r>
      <w:r w:rsidRPr="00B77049">
        <w:rPr>
          <w:rFonts w:ascii="Arial" w:hAnsi="Arial" w:cs="Arial"/>
          <w:sz w:val="22"/>
          <w:szCs w:val="22"/>
          <w:lang w:val="en-ZA"/>
        </w:rPr>
        <w:t>For the other dams, the most recently available cyanobacterial counts are listed in the table below:</w:t>
      </w:r>
    </w:p>
    <w:p w:rsidR="00B21DD2" w:rsidRDefault="00B21DD2" w:rsidP="0026014E">
      <w:pPr>
        <w:pStyle w:val="ListParagraph"/>
        <w:tabs>
          <w:tab w:val="left" w:pos="720"/>
          <w:tab w:val="left" w:pos="1701"/>
          <w:tab w:val="left" w:pos="3180"/>
        </w:tabs>
        <w:spacing w:before="100" w:beforeAutospacing="1" w:after="100" w:afterAutospacing="1"/>
        <w:ind w:left="1560" w:right="54"/>
        <w:jc w:val="both"/>
        <w:rPr>
          <w:rFonts w:ascii="Arial" w:hAnsi="Arial" w:cs="Arial"/>
          <w:sz w:val="22"/>
          <w:szCs w:val="22"/>
          <w:lang w:val="en-ZA"/>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4322"/>
      </w:tblGrid>
      <w:tr w:rsidR="00B21DD2" w:rsidTr="0096615F">
        <w:tc>
          <w:tcPr>
            <w:tcW w:w="2873"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b/>
                <w:sz w:val="22"/>
                <w:szCs w:val="22"/>
                <w:lang w:val="en-ZA"/>
              </w:rPr>
            </w:pPr>
            <w:r w:rsidRPr="0096615F">
              <w:rPr>
                <w:rFonts w:ascii="Arial" w:hAnsi="Arial" w:cs="Arial"/>
                <w:b/>
                <w:sz w:val="22"/>
                <w:szCs w:val="22"/>
                <w:lang w:val="en-ZA"/>
              </w:rPr>
              <w:t>Dam</w:t>
            </w:r>
          </w:p>
        </w:tc>
        <w:tc>
          <w:tcPr>
            <w:tcW w:w="4322"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rPr>
                <w:rFonts w:ascii="Arial" w:hAnsi="Arial" w:cs="Arial"/>
                <w:b/>
                <w:sz w:val="22"/>
                <w:szCs w:val="22"/>
                <w:lang w:val="en-ZA"/>
              </w:rPr>
            </w:pPr>
            <w:r w:rsidRPr="0096615F">
              <w:rPr>
                <w:rFonts w:ascii="Arial" w:hAnsi="Arial" w:cs="Arial"/>
                <w:b/>
                <w:sz w:val="22"/>
                <w:szCs w:val="22"/>
                <w:lang w:val="en-ZA"/>
              </w:rPr>
              <w:t>Cyanobacterial count (cells/ml)</w:t>
            </w:r>
          </w:p>
          <w:p w:rsidR="00B21DD2" w:rsidRPr="0096615F" w:rsidRDefault="00B21DD2" w:rsidP="0096615F">
            <w:pPr>
              <w:pStyle w:val="ListParagraph"/>
              <w:tabs>
                <w:tab w:val="left" w:pos="720"/>
                <w:tab w:val="left" w:pos="1701"/>
                <w:tab w:val="left" w:pos="3180"/>
              </w:tabs>
              <w:spacing w:before="100" w:beforeAutospacing="1" w:after="100" w:afterAutospacing="1"/>
              <w:ind w:left="0" w:right="54"/>
              <w:rPr>
                <w:rFonts w:ascii="Arial" w:hAnsi="Arial" w:cs="Arial"/>
                <w:b/>
                <w:sz w:val="22"/>
                <w:szCs w:val="22"/>
                <w:lang w:val="en-ZA"/>
              </w:rPr>
            </w:pPr>
            <w:r w:rsidRPr="0096615F">
              <w:rPr>
                <w:rFonts w:ascii="Arial" w:hAnsi="Arial" w:cs="Arial"/>
                <w:b/>
                <w:sz w:val="22"/>
                <w:szCs w:val="22"/>
                <w:lang w:val="en-ZA"/>
              </w:rPr>
              <w:t xml:space="preserve">(including </w:t>
            </w:r>
            <w:r w:rsidRPr="0096615F">
              <w:rPr>
                <w:rFonts w:ascii="Arial" w:hAnsi="Arial" w:cs="Arial"/>
                <w:b/>
                <w:i/>
                <w:sz w:val="22"/>
                <w:szCs w:val="22"/>
                <w:lang w:val="en-ZA"/>
              </w:rPr>
              <w:t>Anabeana</w:t>
            </w:r>
            <w:r w:rsidRPr="0096615F">
              <w:rPr>
                <w:rFonts w:ascii="Arial" w:hAnsi="Arial" w:cs="Arial"/>
                <w:b/>
                <w:sz w:val="22"/>
                <w:szCs w:val="22"/>
                <w:lang w:val="en-ZA"/>
              </w:rPr>
              <w:t xml:space="preserve">, </w:t>
            </w:r>
            <w:r w:rsidRPr="0096615F">
              <w:rPr>
                <w:rFonts w:ascii="Arial" w:hAnsi="Arial" w:cs="Arial"/>
                <w:b/>
                <w:i/>
                <w:sz w:val="22"/>
                <w:szCs w:val="22"/>
                <w:lang w:val="en-ZA"/>
              </w:rPr>
              <w:t>Arthrospira</w:t>
            </w:r>
            <w:r w:rsidRPr="0096615F">
              <w:rPr>
                <w:rFonts w:ascii="Arial" w:hAnsi="Arial" w:cs="Arial"/>
                <w:b/>
                <w:sz w:val="22"/>
                <w:szCs w:val="22"/>
                <w:lang w:val="en-ZA"/>
              </w:rPr>
              <w:t xml:space="preserve">, </w:t>
            </w:r>
            <w:r w:rsidRPr="0096615F">
              <w:rPr>
                <w:rFonts w:ascii="Arial" w:hAnsi="Arial" w:cs="Arial"/>
                <w:b/>
                <w:i/>
                <w:sz w:val="22"/>
                <w:szCs w:val="22"/>
                <w:lang w:val="en-ZA"/>
              </w:rPr>
              <w:t>Cylindrospermopsis</w:t>
            </w:r>
            <w:r w:rsidRPr="0096615F">
              <w:rPr>
                <w:rFonts w:ascii="Arial" w:hAnsi="Arial" w:cs="Arial"/>
                <w:b/>
                <w:sz w:val="22"/>
                <w:szCs w:val="22"/>
                <w:lang w:val="en-ZA"/>
              </w:rPr>
              <w:t xml:space="preserve">, </w:t>
            </w:r>
            <w:r w:rsidRPr="0096615F">
              <w:rPr>
                <w:rFonts w:ascii="Arial" w:hAnsi="Arial" w:cs="Arial"/>
                <w:b/>
                <w:i/>
                <w:sz w:val="22"/>
                <w:szCs w:val="22"/>
                <w:lang w:val="en-ZA"/>
              </w:rPr>
              <w:t>Lyngbya</w:t>
            </w:r>
            <w:r w:rsidRPr="0096615F">
              <w:rPr>
                <w:rFonts w:ascii="Arial" w:hAnsi="Arial" w:cs="Arial"/>
                <w:b/>
                <w:sz w:val="22"/>
                <w:szCs w:val="22"/>
                <w:lang w:val="en-ZA"/>
              </w:rPr>
              <w:t xml:space="preserve">, </w:t>
            </w:r>
            <w:r w:rsidRPr="0096615F">
              <w:rPr>
                <w:rFonts w:ascii="Arial" w:hAnsi="Arial" w:cs="Arial"/>
                <w:b/>
                <w:i/>
                <w:sz w:val="22"/>
                <w:szCs w:val="22"/>
                <w:lang w:val="en-ZA"/>
              </w:rPr>
              <w:t>Merismopedia</w:t>
            </w:r>
            <w:r w:rsidRPr="0096615F">
              <w:rPr>
                <w:rFonts w:ascii="Arial" w:hAnsi="Arial" w:cs="Arial"/>
                <w:b/>
                <w:sz w:val="22"/>
                <w:szCs w:val="22"/>
                <w:lang w:val="en-ZA"/>
              </w:rPr>
              <w:t xml:space="preserve">, </w:t>
            </w:r>
            <w:r w:rsidRPr="0096615F">
              <w:rPr>
                <w:rFonts w:ascii="Arial" w:hAnsi="Arial" w:cs="Arial"/>
                <w:b/>
                <w:i/>
                <w:sz w:val="22"/>
                <w:szCs w:val="22"/>
                <w:lang w:val="en-ZA"/>
              </w:rPr>
              <w:t>Microcystis</w:t>
            </w:r>
            <w:r w:rsidRPr="0096615F">
              <w:rPr>
                <w:rFonts w:ascii="Arial" w:hAnsi="Arial" w:cs="Arial"/>
                <w:b/>
                <w:sz w:val="22"/>
                <w:szCs w:val="22"/>
                <w:lang w:val="en-ZA"/>
              </w:rPr>
              <w:t xml:space="preserve"> and </w:t>
            </w:r>
            <w:r w:rsidRPr="0096615F">
              <w:rPr>
                <w:rFonts w:ascii="Arial" w:hAnsi="Arial" w:cs="Arial"/>
                <w:b/>
                <w:i/>
                <w:sz w:val="22"/>
                <w:szCs w:val="22"/>
                <w:lang w:val="en-ZA"/>
              </w:rPr>
              <w:t>Oscillatoria</w:t>
            </w:r>
            <w:r w:rsidRPr="0096615F">
              <w:rPr>
                <w:rFonts w:ascii="Arial" w:hAnsi="Arial" w:cs="Arial"/>
                <w:b/>
                <w:sz w:val="22"/>
                <w:szCs w:val="22"/>
                <w:lang w:val="en-ZA"/>
              </w:rPr>
              <w:t xml:space="preserve"> </w:t>
            </w:r>
          </w:p>
        </w:tc>
      </w:tr>
      <w:tr w:rsidR="00B21DD2" w:rsidTr="0096615F">
        <w:tc>
          <w:tcPr>
            <w:tcW w:w="2873"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Hartbeespoort</w:t>
            </w:r>
          </w:p>
        </w:tc>
        <w:tc>
          <w:tcPr>
            <w:tcW w:w="4322"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22 342</w:t>
            </w:r>
          </w:p>
        </w:tc>
      </w:tr>
      <w:tr w:rsidR="00B21DD2" w:rsidTr="0096615F">
        <w:tc>
          <w:tcPr>
            <w:tcW w:w="2873"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Vaal</w:t>
            </w:r>
          </w:p>
        </w:tc>
        <w:tc>
          <w:tcPr>
            <w:tcW w:w="4322"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33 524</w:t>
            </w:r>
          </w:p>
        </w:tc>
      </w:tr>
      <w:tr w:rsidR="00B21DD2" w:rsidTr="0096615F">
        <w:tc>
          <w:tcPr>
            <w:tcW w:w="2873"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Spitskop</w:t>
            </w:r>
          </w:p>
        </w:tc>
        <w:tc>
          <w:tcPr>
            <w:tcW w:w="4322"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7 851</w:t>
            </w:r>
          </w:p>
        </w:tc>
      </w:tr>
      <w:tr w:rsidR="00B21DD2" w:rsidTr="0096615F">
        <w:tc>
          <w:tcPr>
            <w:tcW w:w="2873"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Koppies</w:t>
            </w:r>
          </w:p>
        </w:tc>
        <w:tc>
          <w:tcPr>
            <w:tcW w:w="4322" w:type="dxa"/>
          </w:tcPr>
          <w:p w:rsidR="00B21DD2" w:rsidRPr="0096615F" w:rsidRDefault="00B21DD2" w:rsidP="0096615F">
            <w:pPr>
              <w:pStyle w:val="ListParagraph"/>
              <w:tabs>
                <w:tab w:val="left" w:pos="720"/>
                <w:tab w:val="left" w:pos="1701"/>
                <w:tab w:val="left" w:pos="3180"/>
              </w:tabs>
              <w:spacing w:before="100" w:beforeAutospacing="1" w:after="100" w:afterAutospacing="1"/>
              <w:ind w:left="0" w:right="54"/>
              <w:jc w:val="both"/>
              <w:rPr>
                <w:rFonts w:ascii="Arial" w:hAnsi="Arial" w:cs="Arial"/>
                <w:sz w:val="22"/>
                <w:szCs w:val="22"/>
                <w:lang w:val="en-ZA"/>
              </w:rPr>
            </w:pPr>
            <w:r w:rsidRPr="0096615F">
              <w:rPr>
                <w:rFonts w:ascii="Arial" w:hAnsi="Arial" w:cs="Arial"/>
                <w:sz w:val="22"/>
                <w:szCs w:val="22"/>
                <w:lang w:val="en-ZA"/>
              </w:rPr>
              <w:t>Not available</w:t>
            </w:r>
          </w:p>
        </w:tc>
      </w:tr>
    </w:tbl>
    <w:p w:rsidR="00B21DD2" w:rsidRPr="0034355E" w:rsidRDefault="00B21DD2" w:rsidP="0026014E">
      <w:pPr>
        <w:pStyle w:val="ListParagraph"/>
        <w:tabs>
          <w:tab w:val="left" w:pos="720"/>
          <w:tab w:val="left" w:pos="1701"/>
          <w:tab w:val="left" w:pos="3180"/>
        </w:tabs>
        <w:spacing w:before="100" w:beforeAutospacing="1" w:after="100" w:afterAutospacing="1"/>
        <w:ind w:left="1560" w:right="54"/>
        <w:jc w:val="both"/>
        <w:rPr>
          <w:rFonts w:ascii="Arial" w:hAnsi="Arial" w:cs="Arial"/>
          <w:sz w:val="22"/>
          <w:szCs w:val="22"/>
          <w:lang w:val="en-ZA"/>
        </w:rPr>
      </w:pPr>
    </w:p>
    <w:p w:rsidR="00B21DD2" w:rsidRPr="0034355E" w:rsidRDefault="00B21DD2" w:rsidP="0034355E">
      <w:pPr>
        <w:pStyle w:val="ListParagraph"/>
        <w:numPr>
          <w:ilvl w:val="0"/>
          <w:numId w:val="9"/>
        </w:numPr>
        <w:tabs>
          <w:tab w:val="left" w:pos="720"/>
          <w:tab w:val="left" w:pos="1701"/>
          <w:tab w:val="left" w:pos="3180"/>
        </w:tabs>
        <w:spacing w:before="100" w:beforeAutospacing="1" w:after="100" w:afterAutospacing="1"/>
        <w:ind w:left="1560" w:right="54" w:hanging="567"/>
        <w:jc w:val="both"/>
        <w:rPr>
          <w:rFonts w:ascii="Arial" w:hAnsi="Arial" w:cs="Arial"/>
          <w:sz w:val="22"/>
          <w:szCs w:val="22"/>
          <w:lang w:val="en-ZA"/>
        </w:rPr>
      </w:pPr>
      <w:r w:rsidRPr="0034355E">
        <w:rPr>
          <w:rFonts w:ascii="Arial" w:hAnsi="Arial" w:cs="Arial"/>
          <w:sz w:val="22"/>
          <w:szCs w:val="22"/>
          <w:lang w:val="en-ZA"/>
        </w:rPr>
        <w:t>Results can be provided for all the dams</w:t>
      </w:r>
      <w:r>
        <w:rPr>
          <w:rFonts w:ascii="Arial" w:hAnsi="Arial" w:cs="Arial"/>
          <w:sz w:val="22"/>
          <w:szCs w:val="22"/>
          <w:lang w:val="en-ZA"/>
        </w:rPr>
        <w:t xml:space="preserve"> since 2011 as requested</w:t>
      </w:r>
      <w:r w:rsidRPr="0034355E">
        <w:rPr>
          <w:rFonts w:ascii="Arial" w:hAnsi="Arial" w:cs="Arial"/>
          <w:sz w:val="22"/>
          <w:szCs w:val="22"/>
          <w:lang w:val="en-ZA"/>
        </w:rPr>
        <w:t xml:space="preserve">, except Barberspan and Chrissiesmeer.  </w:t>
      </w:r>
      <w:r>
        <w:rPr>
          <w:rFonts w:ascii="Arial" w:hAnsi="Arial" w:cs="Arial"/>
          <w:sz w:val="22"/>
          <w:szCs w:val="22"/>
          <w:lang w:val="en-ZA"/>
        </w:rPr>
        <w:t>T</w:t>
      </w:r>
      <w:r w:rsidRPr="0034355E">
        <w:rPr>
          <w:rFonts w:ascii="Arial" w:hAnsi="Arial" w:cs="Arial"/>
          <w:sz w:val="22"/>
          <w:szCs w:val="22"/>
          <w:lang w:val="en-ZA"/>
        </w:rPr>
        <w:t>he</w:t>
      </w:r>
      <w:r>
        <w:rPr>
          <w:rFonts w:ascii="Arial" w:hAnsi="Arial" w:cs="Arial"/>
          <w:sz w:val="22"/>
          <w:szCs w:val="22"/>
          <w:lang w:val="en-ZA"/>
        </w:rPr>
        <w:t xml:space="preserve"> </w:t>
      </w:r>
      <w:r w:rsidRPr="0034355E">
        <w:rPr>
          <w:rFonts w:ascii="Arial" w:hAnsi="Arial" w:cs="Arial"/>
          <w:sz w:val="22"/>
          <w:szCs w:val="22"/>
          <w:lang w:val="en-ZA"/>
        </w:rPr>
        <w:t>data information can be viewed on the Directorate’s website - https://www.dwa.gov.za/iwqs.</w:t>
      </w:r>
    </w:p>
    <w:p w:rsidR="00B21DD2" w:rsidRPr="003F3B85" w:rsidRDefault="00B21DD2" w:rsidP="003F3B85">
      <w:pPr>
        <w:pStyle w:val="ListParagraph"/>
        <w:numPr>
          <w:ilvl w:val="0"/>
          <w:numId w:val="9"/>
        </w:numPr>
        <w:spacing w:before="100" w:beforeAutospacing="1" w:after="100" w:afterAutospacing="1"/>
        <w:ind w:left="1560" w:hanging="567"/>
        <w:jc w:val="both"/>
        <w:outlineLvl w:val="0"/>
        <w:rPr>
          <w:rFonts w:ascii="Arial" w:hAnsi="Arial" w:cs="Arial"/>
          <w:color w:val="000000"/>
          <w:sz w:val="22"/>
          <w:szCs w:val="22"/>
        </w:rPr>
      </w:pPr>
      <w:r w:rsidRPr="003F3B85">
        <w:rPr>
          <w:rFonts w:ascii="Arial" w:hAnsi="Arial" w:cs="Arial"/>
          <w:color w:val="000000"/>
          <w:sz w:val="22"/>
          <w:szCs w:val="22"/>
        </w:rPr>
        <w:t xml:space="preserve">Addressing cyanobacteria in dams requires a multidisciplinary approach with its foundation in catchment management.  Nutrient loading resulting from run-off in catchment where the dam is located, is the main reason for cyanobacterial blooms. </w:t>
      </w:r>
    </w:p>
    <w:p w:rsidR="00B21DD2" w:rsidRDefault="00B21DD2" w:rsidP="003F3B85">
      <w:pPr>
        <w:pStyle w:val="ListParagraph"/>
        <w:spacing w:before="100" w:beforeAutospacing="1" w:after="100" w:afterAutospacing="1"/>
        <w:ind w:left="1560" w:hanging="567"/>
        <w:jc w:val="both"/>
        <w:outlineLvl w:val="0"/>
        <w:rPr>
          <w:rFonts w:ascii="Arial" w:hAnsi="Arial" w:cs="Arial"/>
          <w:color w:val="000000"/>
          <w:sz w:val="22"/>
          <w:szCs w:val="22"/>
        </w:rPr>
      </w:pPr>
    </w:p>
    <w:p w:rsidR="00B21DD2" w:rsidRPr="003F3B85" w:rsidRDefault="00B21DD2" w:rsidP="003F3B85">
      <w:pPr>
        <w:pStyle w:val="ListParagraph"/>
        <w:tabs>
          <w:tab w:val="left" w:pos="720"/>
          <w:tab w:val="left" w:pos="1701"/>
          <w:tab w:val="left" w:pos="3180"/>
        </w:tabs>
        <w:spacing w:before="100" w:beforeAutospacing="1" w:after="100" w:afterAutospacing="1"/>
        <w:ind w:left="1560" w:right="54"/>
        <w:jc w:val="both"/>
        <w:rPr>
          <w:rFonts w:ascii="Arial" w:hAnsi="Arial" w:cs="Arial"/>
          <w:color w:val="000000"/>
          <w:sz w:val="22"/>
          <w:szCs w:val="22"/>
        </w:rPr>
      </w:pPr>
      <w:r w:rsidRPr="003F3B85">
        <w:rPr>
          <w:rFonts w:ascii="Arial" w:hAnsi="Arial" w:cs="Arial"/>
          <w:sz w:val="22"/>
          <w:szCs w:val="22"/>
          <w:lang w:val="en-ZA"/>
        </w:rPr>
        <w:t>This</w:t>
      </w:r>
      <w:r w:rsidRPr="003F3B85">
        <w:rPr>
          <w:rFonts w:ascii="Arial" w:hAnsi="Arial" w:cs="Arial"/>
          <w:color w:val="000000"/>
          <w:sz w:val="22"/>
          <w:szCs w:val="22"/>
        </w:rPr>
        <w:t xml:space="preserve"> loading takes place as a result of, </w:t>
      </w:r>
      <w:r w:rsidRPr="003F3B85">
        <w:rPr>
          <w:rFonts w:ascii="Arial" w:hAnsi="Arial" w:cs="Arial"/>
          <w:i/>
          <w:color w:val="000000"/>
          <w:sz w:val="22"/>
          <w:szCs w:val="22"/>
        </w:rPr>
        <w:t>inter alia</w:t>
      </w:r>
      <w:r w:rsidRPr="003F3B85">
        <w:rPr>
          <w:rFonts w:ascii="Arial" w:hAnsi="Arial" w:cs="Arial"/>
          <w:color w:val="000000"/>
          <w:sz w:val="22"/>
          <w:szCs w:val="22"/>
        </w:rPr>
        <w:t xml:space="preserve">, overloaded and / or dysfunctional waste water treatment works and agricultural run-off. DWS addresses this through collaboration with and guidance to local authorities, whom is responsible for operating these waste water treatment works.  The Green Drop project is an example of this, where the efficient operation of wastewater treatment works by municipalities is audited and scored.  Based on the outcome of this evaluation, guidance is provided by the Department of Water and Sanitation (DWS) to municipalities to assist them with adhering to the license conditions of the waste water treatment works.  </w:t>
      </w:r>
    </w:p>
    <w:p w:rsidR="00B21DD2" w:rsidRDefault="00B21DD2" w:rsidP="003F3B85">
      <w:pPr>
        <w:pStyle w:val="ListParagraph"/>
        <w:spacing w:before="100" w:beforeAutospacing="1" w:after="100" w:afterAutospacing="1"/>
        <w:ind w:left="1560" w:hanging="567"/>
        <w:jc w:val="both"/>
        <w:outlineLvl w:val="0"/>
        <w:rPr>
          <w:rFonts w:ascii="Arial" w:hAnsi="Arial" w:cs="Arial"/>
          <w:color w:val="000000"/>
          <w:sz w:val="22"/>
          <w:szCs w:val="22"/>
        </w:rPr>
      </w:pPr>
      <w:r>
        <w:rPr>
          <w:rFonts w:ascii="Arial" w:hAnsi="Arial" w:cs="Arial"/>
          <w:color w:val="000000"/>
          <w:sz w:val="22"/>
          <w:szCs w:val="22"/>
        </w:rPr>
        <w:t xml:space="preserve">        </w:t>
      </w:r>
    </w:p>
    <w:p w:rsidR="00B21DD2" w:rsidRPr="0034355E" w:rsidRDefault="00B21DD2" w:rsidP="003F3B85">
      <w:pPr>
        <w:pStyle w:val="ListParagraph"/>
        <w:tabs>
          <w:tab w:val="left" w:pos="720"/>
          <w:tab w:val="left" w:pos="1701"/>
          <w:tab w:val="left" w:pos="3180"/>
        </w:tabs>
        <w:spacing w:before="100" w:beforeAutospacing="1" w:after="100" w:afterAutospacing="1"/>
        <w:ind w:left="1560" w:right="54"/>
        <w:jc w:val="both"/>
        <w:rPr>
          <w:rFonts w:ascii="Arial" w:hAnsi="Arial" w:cs="Arial"/>
          <w:color w:val="000000"/>
          <w:sz w:val="22"/>
          <w:szCs w:val="22"/>
        </w:rPr>
      </w:pPr>
      <w:r>
        <w:rPr>
          <w:rFonts w:ascii="Arial" w:hAnsi="Arial" w:cs="Arial"/>
          <w:color w:val="000000"/>
          <w:sz w:val="22"/>
          <w:szCs w:val="22"/>
        </w:rPr>
        <w:t xml:space="preserve">The </w:t>
      </w:r>
      <w:r w:rsidRPr="0034355E">
        <w:rPr>
          <w:rFonts w:ascii="Arial" w:hAnsi="Arial" w:cs="Arial"/>
          <w:color w:val="000000"/>
          <w:sz w:val="22"/>
          <w:szCs w:val="22"/>
        </w:rPr>
        <w:t>DWS ha</w:t>
      </w:r>
      <w:r>
        <w:rPr>
          <w:rFonts w:ascii="Arial" w:hAnsi="Arial" w:cs="Arial"/>
          <w:color w:val="000000"/>
          <w:sz w:val="22"/>
          <w:szCs w:val="22"/>
        </w:rPr>
        <w:t>s</w:t>
      </w:r>
      <w:r w:rsidRPr="0034355E">
        <w:rPr>
          <w:rFonts w:ascii="Arial" w:hAnsi="Arial" w:cs="Arial"/>
          <w:color w:val="000000"/>
          <w:sz w:val="22"/>
          <w:szCs w:val="22"/>
        </w:rPr>
        <w:t xml:space="preserve"> also recently acquired the services of Cuban engineers to assist local municipalities with the improved operation of their waste water treatment works.</w:t>
      </w:r>
    </w:p>
    <w:p w:rsidR="00B21DD2" w:rsidRDefault="00B21DD2" w:rsidP="003F3B85">
      <w:pPr>
        <w:pStyle w:val="ListParagraph"/>
        <w:spacing w:before="100" w:beforeAutospacing="1" w:after="100" w:afterAutospacing="1"/>
        <w:ind w:left="1560" w:hanging="567"/>
        <w:jc w:val="both"/>
        <w:outlineLvl w:val="0"/>
        <w:rPr>
          <w:rFonts w:ascii="Arial" w:hAnsi="Arial" w:cs="Arial"/>
          <w:color w:val="000000"/>
          <w:sz w:val="22"/>
          <w:szCs w:val="22"/>
        </w:rPr>
      </w:pPr>
      <w:r w:rsidRPr="0034355E">
        <w:rPr>
          <w:rFonts w:ascii="Arial" w:hAnsi="Arial" w:cs="Arial"/>
          <w:color w:val="000000"/>
          <w:sz w:val="22"/>
          <w:szCs w:val="22"/>
        </w:rPr>
        <w:t xml:space="preserve">         </w:t>
      </w:r>
    </w:p>
    <w:p w:rsidR="00B21DD2" w:rsidRPr="003F3B85" w:rsidRDefault="00B21DD2" w:rsidP="003F3B85">
      <w:pPr>
        <w:pStyle w:val="ListParagraph"/>
        <w:tabs>
          <w:tab w:val="left" w:pos="720"/>
          <w:tab w:val="left" w:pos="1701"/>
          <w:tab w:val="left" w:pos="3180"/>
        </w:tabs>
        <w:spacing w:before="100" w:beforeAutospacing="1" w:after="100" w:afterAutospacing="1"/>
        <w:ind w:left="1560" w:right="54"/>
        <w:jc w:val="both"/>
        <w:rPr>
          <w:rFonts w:ascii="Arial" w:hAnsi="Arial" w:cs="Arial"/>
          <w:color w:val="000000"/>
          <w:sz w:val="22"/>
          <w:szCs w:val="22"/>
        </w:rPr>
      </w:pPr>
      <w:r>
        <w:rPr>
          <w:rFonts w:ascii="Arial" w:hAnsi="Arial" w:cs="Arial"/>
          <w:color w:val="000000"/>
          <w:sz w:val="22"/>
          <w:szCs w:val="22"/>
        </w:rPr>
        <w:t>The Department</w:t>
      </w:r>
      <w:r w:rsidRPr="0034355E">
        <w:rPr>
          <w:rFonts w:ascii="Arial" w:hAnsi="Arial" w:cs="Arial"/>
          <w:color w:val="000000"/>
          <w:sz w:val="22"/>
          <w:szCs w:val="22"/>
        </w:rPr>
        <w:t xml:space="preserve"> developed a set of guidelines for eutrophication management, including best agricultural practices which, if implemented by farmers, will reduce the nutrient loading resulting from agricultural run-off.</w:t>
      </w:r>
    </w:p>
    <w:p w:rsidR="00B21DD2" w:rsidRDefault="00B21DD2" w:rsidP="003F3B85">
      <w:pPr>
        <w:pStyle w:val="ListParagraph"/>
        <w:spacing w:before="100" w:beforeAutospacing="1" w:after="100" w:afterAutospacing="1"/>
        <w:ind w:left="1560" w:hanging="567"/>
        <w:jc w:val="both"/>
        <w:outlineLvl w:val="0"/>
        <w:rPr>
          <w:rFonts w:ascii="Arial" w:hAnsi="Arial" w:cs="Arial"/>
          <w:color w:val="000000"/>
          <w:sz w:val="22"/>
          <w:szCs w:val="22"/>
        </w:rPr>
      </w:pPr>
      <w:r>
        <w:rPr>
          <w:rFonts w:ascii="Arial" w:hAnsi="Arial" w:cs="Arial"/>
          <w:color w:val="000000"/>
          <w:sz w:val="22"/>
          <w:szCs w:val="22"/>
        </w:rPr>
        <w:t xml:space="preserve">        </w:t>
      </w:r>
    </w:p>
    <w:p w:rsidR="00B21DD2" w:rsidRPr="0034355E" w:rsidRDefault="00B21DD2" w:rsidP="003F3B85">
      <w:pPr>
        <w:pStyle w:val="ListParagraph"/>
        <w:tabs>
          <w:tab w:val="left" w:pos="720"/>
          <w:tab w:val="left" w:pos="1701"/>
          <w:tab w:val="left" w:pos="3180"/>
        </w:tabs>
        <w:spacing w:before="100" w:beforeAutospacing="1" w:after="100" w:afterAutospacing="1"/>
        <w:ind w:left="1560" w:right="54"/>
        <w:jc w:val="both"/>
        <w:rPr>
          <w:color w:val="000000"/>
          <w:sz w:val="22"/>
          <w:szCs w:val="22"/>
        </w:rPr>
      </w:pPr>
      <w:r w:rsidRPr="0034355E">
        <w:rPr>
          <w:rFonts w:ascii="Arial" w:hAnsi="Arial" w:cs="Arial"/>
          <w:color w:val="000000"/>
          <w:sz w:val="22"/>
          <w:szCs w:val="22"/>
        </w:rPr>
        <w:t>A specific project on the Hartbeespoort Dam to address the water quality remediation, which includes the treatment of cyanobacteria</w:t>
      </w:r>
      <w:r>
        <w:rPr>
          <w:rFonts w:ascii="Arial" w:hAnsi="Arial" w:cs="Arial"/>
          <w:color w:val="000000"/>
          <w:sz w:val="22"/>
          <w:szCs w:val="22"/>
        </w:rPr>
        <w:t>l</w:t>
      </w:r>
      <w:r w:rsidRPr="0034355E">
        <w:rPr>
          <w:rFonts w:ascii="Arial" w:hAnsi="Arial" w:cs="Arial"/>
          <w:color w:val="000000"/>
          <w:sz w:val="22"/>
          <w:szCs w:val="22"/>
        </w:rPr>
        <w:t xml:space="preserve"> blooms, is the Metsi a Me project.  This is a multidisciplinary project which addresses the remediation of dam specific water quality. </w:t>
      </w:r>
    </w:p>
    <w:p w:rsidR="00B21DD2" w:rsidRDefault="00B21DD2" w:rsidP="003F3B85">
      <w:pPr>
        <w:pStyle w:val="ListParagraph"/>
        <w:spacing w:before="100" w:beforeAutospacing="1" w:after="100" w:afterAutospacing="1"/>
        <w:ind w:left="1560" w:hanging="567"/>
        <w:jc w:val="both"/>
        <w:outlineLvl w:val="0"/>
        <w:rPr>
          <w:rFonts w:ascii="Arial" w:hAnsi="Arial" w:cs="Arial"/>
          <w:color w:val="000000"/>
          <w:sz w:val="22"/>
          <w:szCs w:val="22"/>
        </w:rPr>
      </w:pPr>
    </w:p>
    <w:p w:rsidR="00B21DD2" w:rsidRPr="0034355E" w:rsidRDefault="00B21DD2" w:rsidP="003F3B85">
      <w:pPr>
        <w:pStyle w:val="ListParagraph"/>
        <w:tabs>
          <w:tab w:val="left" w:pos="720"/>
          <w:tab w:val="left" w:pos="1701"/>
          <w:tab w:val="left" w:pos="3180"/>
        </w:tabs>
        <w:spacing w:before="100" w:beforeAutospacing="1" w:after="100" w:afterAutospacing="1"/>
        <w:ind w:left="1560" w:right="54"/>
        <w:jc w:val="both"/>
        <w:rPr>
          <w:color w:val="000000"/>
          <w:sz w:val="22"/>
          <w:szCs w:val="22"/>
        </w:rPr>
      </w:pPr>
      <w:r>
        <w:rPr>
          <w:rFonts w:ascii="Arial" w:hAnsi="Arial" w:cs="Arial"/>
          <w:color w:val="000000"/>
          <w:sz w:val="22"/>
          <w:szCs w:val="22"/>
        </w:rPr>
        <w:t>There is</w:t>
      </w:r>
      <w:r w:rsidRPr="0034355E">
        <w:rPr>
          <w:rFonts w:ascii="Arial" w:hAnsi="Arial" w:cs="Arial"/>
          <w:color w:val="000000"/>
          <w:sz w:val="22"/>
          <w:szCs w:val="22"/>
        </w:rPr>
        <w:t xml:space="preserve"> currently no similar scale projects on the other dams mentioned in the question, as these dams’ issues are addressed on a catchment base.</w:t>
      </w:r>
    </w:p>
    <w:p w:rsidR="00B21DD2" w:rsidRPr="00A345E9" w:rsidRDefault="00B21DD2" w:rsidP="00A345E9">
      <w:pPr>
        <w:spacing w:before="100" w:beforeAutospacing="1" w:after="100" w:afterAutospacing="1"/>
        <w:ind w:left="1560" w:hanging="567"/>
        <w:jc w:val="both"/>
        <w:outlineLvl w:val="0"/>
        <w:rPr>
          <w:rFonts w:ascii="Tahoma" w:hAnsi="Tahoma" w:cs="Tahoma"/>
          <w:color w:val="000000"/>
          <w:sz w:val="22"/>
          <w:szCs w:val="22"/>
        </w:rPr>
      </w:pPr>
      <w:r w:rsidRPr="0034355E">
        <w:rPr>
          <w:rFonts w:ascii="Arial" w:hAnsi="Arial" w:cs="Arial"/>
          <w:color w:val="000000"/>
          <w:sz w:val="22"/>
          <w:szCs w:val="22"/>
        </w:rPr>
        <w:t>(4)    Cyanobacteria, when present in high numbers in the water column, and under conducive environmental conditions, can release a toxin, microcystin, which could pose a health risk if untreated water is consumed by humans and animals.  In addition, when the algal blooms die off and decompose, it can result in unpleasant smells, impacting on recreational users.                                        </w:t>
      </w:r>
    </w:p>
    <w:p w:rsidR="00B21DD2" w:rsidRPr="0034355E" w:rsidRDefault="00B21DD2" w:rsidP="00D70942">
      <w:pPr>
        <w:tabs>
          <w:tab w:val="left" w:pos="540"/>
          <w:tab w:val="left" w:pos="1080"/>
        </w:tabs>
        <w:jc w:val="center"/>
        <w:rPr>
          <w:rFonts w:ascii="Arial" w:hAnsi="Arial" w:cs="Arial"/>
          <w:bCs/>
          <w:sz w:val="22"/>
          <w:szCs w:val="22"/>
          <w:lang w:val="pt-BR"/>
        </w:rPr>
      </w:pPr>
      <w:bookmarkStart w:id="0" w:name="_GoBack"/>
      <w:bookmarkEnd w:id="0"/>
      <w:r w:rsidRPr="0034355E">
        <w:rPr>
          <w:rFonts w:ascii="Arial" w:hAnsi="Arial" w:cs="Arial"/>
          <w:bCs/>
          <w:sz w:val="22"/>
          <w:szCs w:val="22"/>
          <w:lang w:val="pt-BR"/>
        </w:rPr>
        <w:t>---00O00---</w:t>
      </w:r>
    </w:p>
    <w:p w:rsidR="00B21DD2" w:rsidRPr="0034355E" w:rsidRDefault="00B21DD2" w:rsidP="00BA78FB">
      <w:pPr>
        <w:tabs>
          <w:tab w:val="left" w:pos="540"/>
          <w:tab w:val="left" w:pos="1080"/>
        </w:tabs>
        <w:rPr>
          <w:rFonts w:ascii="Arial" w:hAnsi="Arial" w:cs="Arial"/>
          <w:bCs/>
          <w:sz w:val="22"/>
          <w:szCs w:val="22"/>
          <w:lang w:val="pt-BR"/>
        </w:rPr>
      </w:pPr>
    </w:p>
    <w:sectPr w:rsidR="00B21DD2" w:rsidRPr="0034355E"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D2" w:rsidRDefault="00B21DD2">
      <w:r>
        <w:separator/>
      </w:r>
    </w:p>
  </w:endnote>
  <w:endnote w:type="continuationSeparator" w:id="0">
    <w:p w:rsidR="00B21DD2" w:rsidRDefault="00B21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D2" w:rsidRPr="002B3F42" w:rsidRDefault="00B21DD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2367</w:t>
    </w:r>
    <w:r>
      <w:rPr>
        <w:rFonts w:ascii="Arial" w:hAnsi="Arial" w:cs="Arial"/>
        <w:sz w:val="16"/>
        <w:szCs w:val="16"/>
      </w:rPr>
      <w:tab/>
    </w:r>
    <w:r>
      <w:rPr>
        <w:rFonts w:ascii="Arial" w:hAnsi="Arial" w:cs="Arial"/>
        <w:sz w:val="16"/>
        <w:szCs w:val="16"/>
      </w:rPr>
      <w:tab/>
      <w:t>NW2731E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D2" w:rsidRDefault="00B21DD2">
    <w:pPr>
      <w:pStyle w:val="Footer"/>
      <w:rPr>
        <w:rFonts w:ascii="Arial" w:hAnsi="Arial" w:cs="Arial"/>
        <w:sz w:val="16"/>
        <w:szCs w:val="16"/>
      </w:rPr>
    </w:pPr>
  </w:p>
  <w:p w:rsidR="00B21DD2" w:rsidRPr="002B3F42" w:rsidRDefault="00B21DD2"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2367</w:t>
    </w:r>
    <w:r>
      <w:rPr>
        <w:rFonts w:ascii="Arial" w:hAnsi="Arial" w:cs="Arial"/>
        <w:sz w:val="16"/>
        <w:szCs w:val="16"/>
      </w:rPr>
      <w:tab/>
    </w:r>
    <w:r>
      <w:rPr>
        <w:rFonts w:ascii="Arial" w:hAnsi="Arial" w:cs="Arial"/>
        <w:sz w:val="16"/>
        <w:szCs w:val="16"/>
      </w:rPr>
      <w:tab/>
      <w:t>NW2731E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D2" w:rsidRDefault="00B21DD2">
      <w:r>
        <w:separator/>
      </w:r>
    </w:p>
  </w:footnote>
  <w:footnote w:type="continuationSeparator" w:id="0">
    <w:p w:rsidR="00B21DD2" w:rsidRDefault="00B21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D2" w:rsidRDefault="00B21DD2"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DD2" w:rsidRDefault="00B21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488E3D12"/>
    <w:multiLevelType w:val="hybridMultilevel"/>
    <w:tmpl w:val="D556CE9A"/>
    <w:lvl w:ilvl="0" w:tplc="FB6C23CC">
      <w:start w:val="1"/>
      <w:numFmt w:val="decimal"/>
      <w:lvlText w:val="(%1)"/>
      <w:lvlJc w:val="left"/>
      <w:pPr>
        <w:ind w:left="2478" w:hanging="1485"/>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8"/>
  </w:num>
  <w:num w:numId="4">
    <w:abstractNumId w:val="2"/>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2B8B"/>
    <w:rsid w:val="0002605A"/>
    <w:rsid w:val="00027ECA"/>
    <w:rsid w:val="00031D3E"/>
    <w:rsid w:val="000329E7"/>
    <w:rsid w:val="00035B54"/>
    <w:rsid w:val="00036790"/>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24C5A"/>
    <w:rsid w:val="00137EE6"/>
    <w:rsid w:val="00141A98"/>
    <w:rsid w:val="00141D2A"/>
    <w:rsid w:val="00142CEC"/>
    <w:rsid w:val="00144623"/>
    <w:rsid w:val="00144D81"/>
    <w:rsid w:val="00152A3B"/>
    <w:rsid w:val="00152E1E"/>
    <w:rsid w:val="001539E6"/>
    <w:rsid w:val="00161514"/>
    <w:rsid w:val="00164340"/>
    <w:rsid w:val="001653FA"/>
    <w:rsid w:val="00167922"/>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D64"/>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014E"/>
    <w:rsid w:val="002628DA"/>
    <w:rsid w:val="00262B8B"/>
    <w:rsid w:val="00262DEA"/>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16A0"/>
    <w:rsid w:val="003175DB"/>
    <w:rsid w:val="00320732"/>
    <w:rsid w:val="00321778"/>
    <w:rsid w:val="00322BDC"/>
    <w:rsid w:val="00323916"/>
    <w:rsid w:val="00330424"/>
    <w:rsid w:val="003358E6"/>
    <w:rsid w:val="003375A7"/>
    <w:rsid w:val="003407C4"/>
    <w:rsid w:val="00342459"/>
    <w:rsid w:val="0034355E"/>
    <w:rsid w:val="00347612"/>
    <w:rsid w:val="0035000E"/>
    <w:rsid w:val="00355562"/>
    <w:rsid w:val="003635E7"/>
    <w:rsid w:val="00363865"/>
    <w:rsid w:val="00365608"/>
    <w:rsid w:val="00366E7A"/>
    <w:rsid w:val="003749BC"/>
    <w:rsid w:val="00375B0B"/>
    <w:rsid w:val="0037707B"/>
    <w:rsid w:val="00380488"/>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3B85"/>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CA6"/>
    <w:rsid w:val="00472ECA"/>
    <w:rsid w:val="00476A56"/>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A63"/>
    <w:rsid w:val="004C4D47"/>
    <w:rsid w:val="004C6276"/>
    <w:rsid w:val="004D0C88"/>
    <w:rsid w:val="004D1B6B"/>
    <w:rsid w:val="004D2108"/>
    <w:rsid w:val="004D3E5E"/>
    <w:rsid w:val="004D6C09"/>
    <w:rsid w:val="004E3076"/>
    <w:rsid w:val="004E3D12"/>
    <w:rsid w:val="004E3E90"/>
    <w:rsid w:val="004E45FD"/>
    <w:rsid w:val="004E68BA"/>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255C4"/>
    <w:rsid w:val="006276D8"/>
    <w:rsid w:val="00631D35"/>
    <w:rsid w:val="00633E6E"/>
    <w:rsid w:val="00634013"/>
    <w:rsid w:val="00634C0E"/>
    <w:rsid w:val="0063537D"/>
    <w:rsid w:val="00637686"/>
    <w:rsid w:val="00637824"/>
    <w:rsid w:val="00640FEE"/>
    <w:rsid w:val="006507D5"/>
    <w:rsid w:val="00660EE8"/>
    <w:rsid w:val="00662DD5"/>
    <w:rsid w:val="0066365B"/>
    <w:rsid w:val="00676E63"/>
    <w:rsid w:val="00677C2D"/>
    <w:rsid w:val="006845E1"/>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7650"/>
    <w:rsid w:val="00872F8A"/>
    <w:rsid w:val="00873284"/>
    <w:rsid w:val="0087348E"/>
    <w:rsid w:val="0087537C"/>
    <w:rsid w:val="008755B0"/>
    <w:rsid w:val="00875B31"/>
    <w:rsid w:val="00881CF5"/>
    <w:rsid w:val="0088398E"/>
    <w:rsid w:val="00883CC3"/>
    <w:rsid w:val="00883D07"/>
    <w:rsid w:val="00884565"/>
    <w:rsid w:val="00884D4F"/>
    <w:rsid w:val="00887BFD"/>
    <w:rsid w:val="00887EC1"/>
    <w:rsid w:val="008925EE"/>
    <w:rsid w:val="00896719"/>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35FF1"/>
    <w:rsid w:val="00941093"/>
    <w:rsid w:val="00941E0F"/>
    <w:rsid w:val="009476D2"/>
    <w:rsid w:val="00950C24"/>
    <w:rsid w:val="00951FD6"/>
    <w:rsid w:val="00952DAA"/>
    <w:rsid w:val="009534A8"/>
    <w:rsid w:val="0095517A"/>
    <w:rsid w:val="00963A55"/>
    <w:rsid w:val="0096615F"/>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5E9"/>
    <w:rsid w:val="00A34652"/>
    <w:rsid w:val="00A43338"/>
    <w:rsid w:val="00A44BC5"/>
    <w:rsid w:val="00A4641B"/>
    <w:rsid w:val="00A46750"/>
    <w:rsid w:val="00A47243"/>
    <w:rsid w:val="00A479C6"/>
    <w:rsid w:val="00A5108B"/>
    <w:rsid w:val="00A5482C"/>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12EA"/>
    <w:rsid w:val="00AF2973"/>
    <w:rsid w:val="00AF29C1"/>
    <w:rsid w:val="00AF425B"/>
    <w:rsid w:val="00AF48B7"/>
    <w:rsid w:val="00AF5F82"/>
    <w:rsid w:val="00AF65D5"/>
    <w:rsid w:val="00B00686"/>
    <w:rsid w:val="00B013B9"/>
    <w:rsid w:val="00B041EA"/>
    <w:rsid w:val="00B11BF3"/>
    <w:rsid w:val="00B20942"/>
    <w:rsid w:val="00B2157C"/>
    <w:rsid w:val="00B215AB"/>
    <w:rsid w:val="00B21DD2"/>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77049"/>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E40FF"/>
    <w:rsid w:val="00BF06B9"/>
    <w:rsid w:val="00BF16A4"/>
    <w:rsid w:val="00BF514F"/>
    <w:rsid w:val="00C01DB2"/>
    <w:rsid w:val="00C06F36"/>
    <w:rsid w:val="00C1421E"/>
    <w:rsid w:val="00C179BF"/>
    <w:rsid w:val="00C205F2"/>
    <w:rsid w:val="00C2124A"/>
    <w:rsid w:val="00C21B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B5189"/>
    <w:rsid w:val="00CB5BA3"/>
    <w:rsid w:val="00CC0595"/>
    <w:rsid w:val="00CC596F"/>
    <w:rsid w:val="00CC6079"/>
    <w:rsid w:val="00CD42FF"/>
    <w:rsid w:val="00CE0DE6"/>
    <w:rsid w:val="00CE3C28"/>
    <w:rsid w:val="00CE4088"/>
    <w:rsid w:val="00CF1E10"/>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0A9"/>
    <w:rsid w:val="00D67222"/>
    <w:rsid w:val="00D70942"/>
    <w:rsid w:val="00D73CC0"/>
    <w:rsid w:val="00D74F5D"/>
    <w:rsid w:val="00D76C17"/>
    <w:rsid w:val="00D84B1A"/>
    <w:rsid w:val="00D851B1"/>
    <w:rsid w:val="00DA1226"/>
    <w:rsid w:val="00DA5ABA"/>
    <w:rsid w:val="00DA5BF5"/>
    <w:rsid w:val="00DB219A"/>
    <w:rsid w:val="00DB2AE8"/>
    <w:rsid w:val="00DB56B2"/>
    <w:rsid w:val="00DB5D0C"/>
    <w:rsid w:val="00DB6184"/>
    <w:rsid w:val="00DC205E"/>
    <w:rsid w:val="00DC3335"/>
    <w:rsid w:val="00DC4C64"/>
    <w:rsid w:val="00DC4E35"/>
    <w:rsid w:val="00DD04B1"/>
    <w:rsid w:val="00DD0884"/>
    <w:rsid w:val="00DD307F"/>
    <w:rsid w:val="00DD4001"/>
    <w:rsid w:val="00DD43F8"/>
    <w:rsid w:val="00DE5267"/>
    <w:rsid w:val="00DF04F3"/>
    <w:rsid w:val="00DF4239"/>
    <w:rsid w:val="00DF4C1C"/>
    <w:rsid w:val="00E010BD"/>
    <w:rsid w:val="00E01C4E"/>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6546"/>
    <w:rsid w:val="00EF7FFE"/>
    <w:rsid w:val="00F0437A"/>
    <w:rsid w:val="00F05E9D"/>
    <w:rsid w:val="00F14285"/>
    <w:rsid w:val="00F15750"/>
    <w:rsid w:val="00F16EF8"/>
    <w:rsid w:val="00F21C03"/>
    <w:rsid w:val="00F22F13"/>
    <w:rsid w:val="00F2534D"/>
    <w:rsid w:val="00F25502"/>
    <w:rsid w:val="00F27144"/>
    <w:rsid w:val="00F317BF"/>
    <w:rsid w:val="00F31B7D"/>
    <w:rsid w:val="00F328D8"/>
    <w:rsid w:val="00F368C0"/>
    <w:rsid w:val="00F36DCF"/>
    <w:rsid w:val="00F41595"/>
    <w:rsid w:val="00F42D38"/>
    <w:rsid w:val="00F42F1F"/>
    <w:rsid w:val="00F451C1"/>
    <w:rsid w:val="00F47145"/>
    <w:rsid w:val="00F53DAA"/>
    <w:rsid w:val="00F62BA6"/>
    <w:rsid w:val="00F6678A"/>
    <w:rsid w:val="00F711A0"/>
    <w:rsid w:val="00F72C81"/>
    <w:rsid w:val="00F72F16"/>
    <w:rsid w:val="00F75A58"/>
    <w:rsid w:val="00F77009"/>
    <w:rsid w:val="00F80FD5"/>
    <w:rsid w:val="00F8107A"/>
    <w:rsid w:val="00F829B3"/>
    <w:rsid w:val="00F925E5"/>
    <w:rsid w:val="00F93F7E"/>
    <w:rsid w:val="00F94BEB"/>
    <w:rsid w:val="00F95837"/>
    <w:rsid w:val="00FA1357"/>
    <w:rsid w:val="00FA432A"/>
    <w:rsid w:val="00FB38ED"/>
    <w:rsid w:val="00FB771F"/>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C12C7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C12C7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C12C7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C12C7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C12C7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character" w:styleId="Hyperlink">
    <w:name w:val="Hyperlink"/>
    <w:basedOn w:val="DefaultParagraphFont"/>
    <w:uiPriority w:val="99"/>
    <w:rsid w:val="0026014E"/>
    <w:rPr>
      <w:rFonts w:cs="Times New Roman"/>
      <w:color w:val="0000FF"/>
      <w:u w:val="single"/>
    </w:rPr>
  </w:style>
  <w:style w:type="paragraph" w:styleId="CommentSubject">
    <w:name w:val="annotation subject"/>
    <w:basedOn w:val="CommentText"/>
    <w:next w:val="CommentText"/>
    <w:link w:val="CommentSubjectChar"/>
    <w:uiPriority w:val="99"/>
    <w:rsid w:val="00867650"/>
    <w:rPr>
      <w:b/>
      <w:bCs/>
    </w:rPr>
  </w:style>
  <w:style w:type="character" w:customStyle="1" w:styleId="CommentSubjectChar">
    <w:name w:val="Comment Subject Char"/>
    <w:basedOn w:val="CommentTextChar"/>
    <w:link w:val="CommentSubject"/>
    <w:uiPriority w:val="99"/>
    <w:locked/>
    <w:rsid w:val="00867650"/>
    <w:rPr>
      <w:b/>
      <w:bCs/>
    </w:rPr>
  </w:style>
  <w:style w:type="paragraph" w:styleId="Revision">
    <w:name w:val="Revision"/>
    <w:hidden/>
    <w:uiPriority w:val="99"/>
    <w:semiHidden/>
    <w:rsid w:val="00867650"/>
    <w:rPr>
      <w:sz w:val="24"/>
      <w:szCs w:val="24"/>
    </w:rPr>
  </w:style>
</w:styles>
</file>

<file path=word/webSettings.xml><?xml version="1.0" encoding="utf-8"?>
<w:webSettings xmlns:r="http://schemas.openxmlformats.org/officeDocument/2006/relationships" xmlns:w="http://schemas.openxmlformats.org/wordprocessingml/2006/main">
  <w:divs>
    <w:div w:id="1026443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588</Words>
  <Characters>3354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2015-07-10T13:33:00Z</cp:lastPrinted>
  <dcterms:created xsi:type="dcterms:W3CDTF">2015-07-14T10:59:00Z</dcterms:created>
  <dcterms:modified xsi:type="dcterms:W3CDTF">2015-07-14T10:59:00Z</dcterms:modified>
</cp:coreProperties>
</file>