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CB" w:rsidRPr="005E180A" w:rsidRDefault="00090783" w:rsidP="005E180A">
      <w:pPr>
        <w:pStyle w:val="Heading1"/>
        <w:ind w:right="7060"/>
        <w:rPr>
          <w:sz w:val="20"/>
          <w:szCs w:val="20"/>
          <w:u w:val="none"/>
        </w:rPr>
      </w:pPr>
      <w:r w:rsidRPr="005E180A">
        <w:rPr>
          <w:sz w:val="20"/>
          <w:szCs w:val="20"/>
          <w:u w:val="none"/>
        </w:rPr>
        <w:t xml:space="preserve">NATIONAL ASSEMBLY </w:t>
      </w:r>
      <w:r w:rsidRPr="005E180A">
        <w:rPr>
          <w:sz w:val="20"/>
          <w:szCs w:val="20"/>
          <w:u w:val="thick"/>
        </w:rPr>
        <w:t>FOR WRITTEN REPLY</w:t>
      </w:r>
    </w:p>
    <w:p w:rsidR="003E40CB" w:rsidRPr="005E180A" w:rsidRDefault="00090783" w:rsidP="005E180A">
      <w:pPr>
        <w:ind w:left="140"/>
        <w:rPr>
          <w:b/>
          <w:sz w:val="20"/>
          <w:szCs w:val="20"/>
        </w:rPr>
      </w:pPr>
      <w:r w:rsidRPr="005E180A">
        <w:rPr>
          <w:b/>
          <w:sz w:val="20"/>
          <w:szCs w:val="20"/>
          <w:u w:val="thick"/>
        </w:rPr>
        <w:t>QUESTION NO 2366</w:t>
      </w:r>
    </w:p>
    <w:p w:rsidR="003E40CB" w:rsidRPr="005E180A" w:rsidRDefault="003E40CB" w:rsidP="005E180A">
      <w:pPr>
        <w:pStyle w:val="BodyText"/>
        <w:rPr>
          <w:b/>
          <w:sz w:val="20"/>
          <w:szCs w:val="20"/>
        </w:rPr>
      </w:pPr>
    </w:p>
    <w:p w:rsidR="003E40CB" w:rsidRPr="005E180A" w:rsidRDefault="00090783" w:rsidP="005E180A">
      <w:pPr>
        <w:ind w:left="140" w:right="1204"/>
        <w:rPr>
          <w:b/>
          <w:sz w:val="20"/>
          <w:szCs w:val="20"/>
        </w:rPr>
      </w:pPr>
      <w:r w:rsidRPr="005E180A">
        <w:rPr>
          <w:b/>
          <w:sz w:val="20"/>
          <w:szCs w:val="20"/>
          <w:u w:val="thick"/>
        </w:rPr>
        <w:t>DATE OF PUBLICATION IN INTERNAL QUESTION PAPER: 12 NOVEMBER 2021</w:t>
      </w:r>
      <w:r w:rsidRPr="005E180A">
        <w:rPr>
          <w:b/>
          <w:sz w:val="20"/>
          <w:szCs w:val="20"/>
        </w:rPr>
        <w:t xml:space="preserve"> </w:t>
      </w:r>
      <w:r w:rsidRPr="005E180A">
        <w:rPr>
          <w:b/>
          <w:sz w:val="20"/>
          <w:szCs w:val="20"/>
          <w:u w:val="thick"/>
        </w:rPr>
        <w:t>(INTERNAL QUESTION PAPER NO. 25)</w:t>
      </w:r>
    </w:p>
    <w:p w:rsidR="003E40CB" w:rsidRPr="005E180A" w:rsidRDefault="003E40CB" w:rsidP="005E180A">
      <w:pPr>
        <w:pStyle w:val="BodyText"/>
        <w:rPr>
          <w:b/>
          <w:sz w:val="20"/>
          <w:szCs w:val="20"/>
        </w:rPr>
      </w:pPr>
    </w:p>
    <w:p w:rsidR="003E40CB" w:rsidRPr="005E180A" w:rsidRDefault="003E40CB" w:rsidP="005E180A">
      <w:pPr>
        <w:pStyle w:val="BodyText"/>
        <w:rPr>
          <w:b/>
          <w:sz w:val="20"/>
          <w:szCs w:val="20"/>
        </w:rPr>
      </w:pPr>
    </w:p>
    <w:p w:rsidR="003E40CB" w:rsidRPr="005E180A" w:rsidRDefault="00090783" w:rsidP="005E180A">
      <w:pPr>
        <w:ind w:left="140"/>
        <w:rPr>
          <w:b/>
          <w:sz w:val="20"/>
          <w:szCs w:val="20"/>
        </w:rPr>
      </w:pPr>
      <w:r w:rsidRPr="005E180A">
        <w:rPr>
          <w:b/>
          <w:sz w:val="20"/>
          <w:szCs w:val="20"/>
        </w:rPr>
        <w:t>2366. Mr T M Langa (EFF) to ask the Minister of Water and Sanitation:</w:t>
      </w:r>
    </w:p>
    <w:p w:rsidR="003E40CB" w:rsidRPr="005E180A" w:rsidRDefault="003E40CB" w:rsidP="005E180A">
      <w:pPr>
        <w:pStyle w:val="BodyText"/>
        <w:rPr>
          <w:b/>
          <w:sz w:val="20"/>
          <w:szCs w:val="20"/>
        </w:rPr>
      </w:pPr>
    </w:p>
    <w:p w:rsidR="003E40CB" w:rsidRPr="005E180A" w:rsidRDefault="00090783" w:rsidP="005E180A">
      <w:pPr>
        <w:pStyle w:val="BodyText"/>
        <w:ind w:left="860" w:right="136"/>
        <w:rPr>
          <w:sz w:val="20"/>
          <w:szCs w:val="20"/>
        </w:rPr>
      </w:pPr>
      <w:r w:rsidRPr="005E180A">
        <w:rPr>
          <w:sz w:val="20"/>
          <w:szCs w:val="20"/>
        </w:rPr>
        <w:t>What steps has he and/or his department taken to resolve water provision services in</w:t>
      </w:r>
      <w:r w:rsidRPr="005E180A">
        <w:rPr>
          <w:spacing w:val="-31"/>
          <w:sz w:val="20"/>
          <w:szCs w:val="20"/>
        </w:rPr>
        <w:t xml:space="preserve"> </w:t>
      </w:r>
      <w:r w:rsidRPr="005E180A">
        <w:rPr>
          <w:sz w:val="20"/>
          <w:szCs w:val="20"/>
        </w:rPr>
        <w:t>the uMhlathuze Local Municipality, more specifically in (a) Esikhaleni, (b) Mandlankala, (c) KwaDlangezwa, (d) Ngwelezane Empangeni, (e) Richards Bay, (f) Macekane, (g) Mz</w:t>
      </w:r>
      <w:r w:rsidRPr="005E180A">
        <w:rPr>
          <w:sz w:val="20"/>
          <w:szCs w:val="20"/>
        </w:rPr>
        <w:t>ingazi, (h) Port Dunford and (i) Madlanzini?</w:t>
      </w:r>
    </w:p>
    <w:p w:rsidR="003E40CB" w:rsidRPr="005E180A" w:rsidRDefault="00090783" w:rsidP="005E180A">
      <w:pPr>
        <w:ind w:right="213"/>
        <w:rPr>
          <w:sz w:val="20"/>
          <w:szCs w:val="20"/>
        </w:rPr>
      </w:pPr>
      <w:r w:rsidRPr="005E180A">
        <w:rPr>
          <w:sz w:val="20"/>
          <w:szCs w:val="20"/>
        </w:rPr>
        <w:t>NW2738E</w:t>
      </w:r>
    </w:p>
    <w:p w:rsidR="003E40CB" w:rsidRPr="005E180A" w:rsidRDefault="003E40CB" w:rsidP="005E180A">
      <w:pPr>
        <w:pStyle w:val="BodyText"/>
        <w:rPr>
          <w:sz w:val="20"/>
          <w:szCs w:val="20"/>
        </w:rPr>
      </w:pPr>
    </w:p>
    <w:p w:rsidR="003E40CB" w:rsidRPr="005E180A" w:rsidRDefault="003E40CB" w:rsidP="005E180A">
      <w:pPr>
        <w:pStyle w:val="BodyText"/>
        <w:rPr>
          <w:sz w:val="20"/>
          <w:szCs w:val="20"/>
        </w:rPr>
      </w:pPr>
    </w:p>
    <w:p w:rsidR="003E40CB" w:rsidRPr="005E180A" w:rsidRDefault="00090783" w:rsidP="005E180A">
      <w:pPr>
        <w:pStyle w:val="Heading1"/>
        <w:ind w:left="860"/>
        <w:rPr>
          <w:sz w:val="20"/>
          <w:szCs w:val="20"/>
          <w:u w:val="none"/>
        </w:rPr>
      </w:pPr>
      <w:r w:rsidRPr="005E180A">
        <w:rPr>
          <w:sz w:val="20"/>
          <w:szCs w:val="20"/>
          <w:u w:val="none"/>
        </w:rPr>
        <w:t>MINISTER OF WATER AND SANITATION</w:t>
      </w:r>
    </w:p>
    <w:p w:rsidR="003E40CB" w:rsidRPr="005E180A" w:rsidRDefault="003E40CB" w:rsidP="005E180A">
      <w:pPr>
        <w:pStyle w:val="BodyText"/>
        <w:rPr>
          <w:b/>
          <w:sz w:val="20"/>
          <w:szCs w:val="20"/>
        </w:rPr>
      </w:pPr>
    </w:p>
    <w:p w:rsidR="003E40CB" w:rsidRPr="005E180A" w:rsidRDefault="00090783" w:rsidP="005E180A">
      <w:pPr>
        <w:pStyle w:val="BodyText"/>
        <w:ind w:left="860" w:right="133"/>
        <w:rPr>
          <w:sz w:val="20"/>
          <w:szCs w:val="20"/>
        </w:rPr>
      </w:pPr>
      <w:r w:rsidRPr="005E180A">
        <w:rPr>
          <w:sz w:val="20"/>
          <w:szCs w:val="20"/>
        </w:rPr>
        <w:t>The Mhlathuze Municipality has embarked on projects to address supply and demand challenges in and around the southern supply system which supplies the areas of Esikhaleni, Mandlakala, Port Dunford and Dlangezwa. The interventions are as follows:</w:t>
      </w:r>
    </w:p>
    <w:p w:rsidR="003E40CB" w:rsidRPr="005E180A" w:rsidRDefault="003E40CB" w:rsidP="005E180A">
      <w:pPr>
        <w:pStyle w:val="BodyText"/>
        <w:rPr>
          <w:sz w:val="20"/>
          <w:szCs w:val="20"/>
        </w:rPr>
      </w:pPr>
    </w:p>
    <w:p w:rsidR="003E40CB" w:rsidRPr="005E180A" w:rsidRDefault="00090783" w:rsidP="005E180A">
      <w:pPr>
        <w:pStyle w:val="ListParagraph"/>
        <w:numPr>
          <w:ilvl w:val="0"/>
          <w:numId w:val="1"/>
        </w:numPr>
        <w:tabs>
          <w:tab w:val="left" w:pos="1221"/>
        </w:tabs>
        <w:ind w:right="132"/>
        <w:rPr>
          <w:sz w:val="20"/>
          <w:szCs w:val="20"/>
        </w:rPr>
      </w:pPr>
      <w:r w:rsidRPr="005E180A">
        <w:rPr>
          <w:sz w:val="20"/>
          <w:szCs w:val="20"/>
        </w:rPr>
        <w:t>A busine</w:t>
      </w:r>
      <w:r w:rsidRPr="005E180A">
        <w:rPr>
          <w:sz w:val="20"/>
          <w:szCs w:val="20"/>
        </w:rPr>
        <w:t>ss plan has been prepared to increase the capacity of Cubhu Water Treatment Works from 36Ml/d to 60Ml/d and construction of 1000mm diameter pipeline to Forest</w:t>
      </w:r>
      <w:r w:rsidRPr="005E180A">
        <w:rPr>
          <w:spacing w:val="2"/>
          <w:sz w:val="20"/>
          <w:szCs w:val="20"/>
        </w:rPr>
        <w:t xml:space="preserve"> </w:t>
      </w:r>
      <w:r w:rsidRPr="005E180A">
        <w:rPr>
          <w:sz w:val="20"/>
          <w:szCs w:val="20"/>
        </w:rPr>
        <w:t>Reservoir.</w:t>
      </w:r>
    </w:p>
    <w:p w:rsidR="003E40CB" w:rsidRPr="005E180A" w:rsidRDefault="003E40CB" w:rsidP="005E180A">
      <w:pPr>
        <w:pStyle w:val="BodyText"/>
        <w:rPr>
          <w:sz w:val="20"/>
          <w:szCs w:val="20"/>
        </w:rPr>
      </w:pPr>
    </w:p>
    <w:p w:rsidR="003E40CB" w:rsidRPr="005E180A" w:rsidRDefault="00090783" w:rsidP="005E180A">
      <w:pPr>
        <w:pStyle w:val="ListParagraph"/>
        <w:numPr>
          <w:ilvl w:val="0"/>
          <w:numId w:val="1"/>
        </w:numPr>
        <w:tabs>
          <w:tab w:val="left" w:pos="1221"/>
        </w:tabs>
        <w:rPr>
          <w:sz w:val="20"/>
          <w:szCs w:val="20"/>
        </w:rPr>
      </w:pPr>
      <w:r w:rsidRPr="005E180A">
        <w:rPr>
          <w:sz w:val="20"/>
          <w:szCs w:val="20"/>
        </w:rPr>
        <w:t>Reticulation project to Port Dunford, Ensimbini, Mcebisi, Nyembe and Ephayindini is scheduled to commence by January 2022 as soon as the construction permit is approved by department of</w:t>
      </w:r>
      <w:r w:rsidRPr="005E180A">
        <w:rPr>
          <w:spacing w:val="-2"/>
          <w:sz w:val="20"/>
          <w:szCs w:val="20"/>
        </w:rPr>
        <w:t xml:space="preserve"> </w:t>
      </w:r>
      <w:r w:rsidRPr="005E180A">
        <w:rPr>
          <w:sz w:val="20"/>
          <w:szCs w:val="20"/>
        </w:rPr>
        <w:t>labour.</w:t>
      </w:r>
    </w:p>
    <w:p w:rsidR="003E40CB" w:rsidRPr="005E180A" w:rsidRDefault="003E40CB" w:rsidP="005E180A">
      <w:pPr>
        <w:pStyle w:val="BodyText"/>
        <w:rPr>
          <w:sz w:val="20"/>
          <w:szCs w:val="20"/>
        </w:rPr>
      </w:pPr>
    </w:p>
    <w:p w:rsidR="003E40CB" w:rsidRPr="005E180A" w:rsidRDefault="00090783" w:rsidP="005E180A">
      <w:pPr>
        <w:pStyle w:val="ListParagraph"/>
        <w:numPr>
          <w:ilvl w:val="0"/>
          <w:numId w:val="1"/>
        </w:numPr>
        <w:tabs>
          <w:tab w:val="left" w:pos="1221"/>
        </w:tabs>
        <w:ind w:right="136"/>
        <w:rPr>
          <w:sz w:val="20"/>
          <w:szCs w:val="20"/>
        </w:rPr>
      </w:pPr>
      <w:r w:rsidRPr="005E180A">
        <w:rPr>
          <w:sz w:val="20"/>
          <w:szCs w:val="20"/>
        </w:rPr>
        <w:t>In Macekane the municipality has commenced with the construct</w:t>
      </w:r>
      <w:r w:rsidRPr="005E180A">
        <w:rPr>
          <w:sz w:val="20"/>
          <w:szCs w:val="20"/>
        </w:rPr>
        <w:t>ion of the reservoirs, bulk lines and reticulation to address water supply</w:t>
      </w:r>
      <w:r w:rsidRPr="005E180A">
        <w:rPr>
          <w:spacing w:val="-4"/>
          <w:sz w:val="20"/>
          <w:szCs w:val="20"/>
        </w:rPr>
        <w:t xml:space="preserve"> </w:t>
      </w:r>
      <w:r w:rsidRPr="005E180A">
        <w:rPr>
          <w:sz w:val="20"/>
          <w:szCs w:val="20"/>
        </w:rPr>
        <w:t>backlogs.</w:t>
      </w:r>
    </w:p>
    <w:p w:rsidR="003E40CB" w:rsidRPr="005E180A" w:rsidRDefault="003E40CB" w:rsidP="005E180A">
      <w:pPr>
        <w:pStyle w:val="BodyText"/>
        <w:rPr>
          <w:sz w:val="20"/>
          <w:szCs w:val="20"/>
        </w:rPr>
      </w:pPr>
    </w:p>
    <w:p w:rsidR="003E40CB" w:rsidRPr="005E180A" w:rsidRDefault="00090783" w:rsidP="005E180A">
      <w:pPr>
        <w:pStyle w:val="ListParagraph"/>
        <w:numPr>
          <w:ilvl w:val="0"/>
          <w:numId w:val="1"/>
        </w:numPr>
        <w:tabs>
          <w:tab w:val="left" w:pos="1221"/>
        </w:tabs>
        <w:ind w:right="136"/>
        <w:rPr>
          <w:sz w:val="20"/>
          <w:szCs w:val="20"/>
        </w:rPr>
      </w:pPr>
      <w:r w:rsidRPr="005E180A">
        <w:rPr>
          <w:sz w:val="20"/>
          <w:szCs w:val="20"/>
        </w:rPr>
        <w:t>The</w:t>
      </w:r>
      <w:r w:rsidRPr="005E180A">
        <w:rPr>
          <w:spacing w:val="-16"/>
          <w:sz w:val="20"/>
          <w:szCs w:val="20"/>
        </w:rPr>
        <w:t xml:space="preserve"> </w:t>
      </w:r>
      <w:r w:rsidRPr="005E180A">
        <w:rPr>
          <w:sz w:val="20"/>
          <w:szCs w:val="20"/>
        </w:rPr>
        <w:t>municipality</w:t>
      </w:r>
      <w:r w:rsidRPr="005E180A">
        <w:rPr>
          <w:spacing w:val="-16"/>
          <w:sz w:val="20"/>
          <w:szCs w:val="20"/>
        </w:rPr>
        <w:t xml:space="preserve"> </w:t>
      </w:r>
      <w:r w:rsidRPr="005E180A">
        <w:rPr>
          <w:sz w:val="20"/>
          <w:szCs w:val="20"/>
        </w:rPr>
        <w:t>has</w:t>
      </w:r>
      <w:r w:rsidRPr="005E180A">
        <w:rPr>
          <w:spacing w:val="-13"/>
          <w:sz w:val="20"/>
          <w:szCs w:val="20"/>
        </w:rPr>
        <w:t xml:space="preserve"> </w:t>
      </w:r>
      <w:r w:rsidRPr="005E180A">
        <w:rPr>
          <w:sz w:val="20"/>
          <w:szCs w:val="20"/>
        </w:rPr>
        <w:t>completed</w:t>
      </w:r>
      <w:r w:rsidRPr="005E180A">
        <w:rPr>
          <w:spacing w:val="-13"/>
          <w:sz w:val="20"/>
          <w:szCs w:val="20"/>
        </w:rPr>
        <w:t xml:space="preserve"> </w:t>
      </w:r>
      <w:r w:rsidRPr="005E180A">
        <w:rPr>
          <w:sz w:val="20"/>
          <w:szCs w:val="20"/>
        </w:rPr>
        <w:t>a</w:t>
      </w:r>
      <w:r w:rsidRPr="005E180A">
        <w:rPr>
          <w:spacing w:val="-12"/>
          <w:sz w:val="20"/>
          <w:szCs w:val="20"/>
        </w:rPr>
        <w:t xml:space="preserve"> </w:t>
      </w:r>
      <w:r w:rsidRPr="005E180A">
        <w:rPr>
          <w:sz w:val="20"/>
          <w:szCs w:val="20"/>
        </w:rPr>
        <w:t>3Ml</w:t>
      </w:r>
      <w:r w:rsidRPr="005E180A">
        <w:rPr>
          <w:spacing w:val="-13"/>
          <w:sz w:val="20"/>
          <w:szCs w:val="20"/>
        </w:rPr>
        <w:t xml:space="preserve"> </w:t>
      </w:r>
      <w:r w:rsidRPr="005E180A">
        <w:rPr>
          <w:sz w:val="20"/>
          <w:szCs w:val="20"/>
        </w:rPr>
        <w:t>reservoir</w:t>
      </w:r>
      <w:r w:rsidRPr="005E180A">
        <w:rPr>
          <w:spacing w:val="-12"/>
          <w:sz w:val="20"/>
          <w:szCs w:val="20"/>
        </w:rPr>
        <w:t xml:space="preserve"> </w:t>
      </w:r>
      <w:r w:rsidRPr="005E180A">
        <w:rPr>
          <w:sz w:val="20"/>
          <w:szCs w:val="20"/>
        </w:rPr>
        <w:t>in</w:t>
      </w:r>
      <w:r w:rsidRPr="005E180A">
        <w:rPr>
          <w:spacing w:val="-16"/>
          <w:sz w:val="20"/>
          <w:szCs w:val="20"/>
        </w:rPr>
        <w:t xml:space="preserve"> </w:t>
      </w:r>
      <w:r w:rsidRPr="005E180A">
        <w:rPr>
          <w:sz w:val="20"/>
          <w:szCs w:val="20"/>
        </w:rPr>
        <w:t>Macekane</w:t>
      </w:r>
      <w:r w:rsidRPr="005E180A">
        <w:rPr>
          <w:spacing w:val="-13"/>
          <w:sz w:val="20"/>
          <w:szCs w:val="20"/>
        </w:rPr>
        <w:t xml:space="preserve"> </w:t>
      </w:r>
      <w:r w:rsidRPr="005E180A">
        <w:rPr>
          <w:sz w:val="20"/>
          <w:szCs w:val="20"/>
        </w:rPr>
        <w:t>and</w:t>
      </w:r>
      <w:r w:rsidRPr="005E180A">
        <w:rPr>
          <w:spacing w:val="-13"/>
          <w:sz w:val="20"/>
          <w:szCs w:val="20"/>
        </w:rPr>
        <w:t xml:space="preserve"> </w:t>
      </w:r>
      <w:r w:rsidRPr="005E180A">
        <w:rPr>
          <w:sz w:val="20"/>
          <w:szCs w:val="20"/>
        </w:rPr>
        <w:t>is</w:t>
      </w:r>
      <w:r w:rsidRPr="005E180A">
        <w:rPr>
          <w:spacing w:val="-15"/>
          <w:sz w:val="20"/>
          <w:szCs w:val="20"/>
        </w:rPr>
        <w:t xml:space="preserve"> </w:t>
      </w:r>
      <w:r w:rsidRPr="005E180A">
        <w:rPr>
          <w:sz w:val="20"/>
          <w:szCs w:val="20"/>
        </w:rPr>
        <w:t>currently</w:t>
      </w:r>
      <w:r w:rsidRPr="005E180A">
        <w:rPr>
          <w:spacing w:val="-16"/>
          <w:sz w:val="20"/>
          <w:szCs w:val="20"/>
        </w:rPr>
        <w:t xml:space="preserve"> </w:t>
      </w:r>
      <w:r w:rsidRPr="005E180A">
        <w:rPr>
          <w:sz w:val="20"/>
          <w:szCs w:val="20"/>
        </w:rPr>
        <w:t>busy</w:t>
      </w:r>
      <w:r w:rsidRPr="005E180A">
        <w:rPr>
          <w:spacing w:val="-13"/>
          <w:sz w:val="20"/>
          <w:szCs w:val="20"/>
        </w:rPr>
        <w:t xml:space="preserve"> </w:t>
      </w:r>
      <w:r w:rsidRPr="005E180A">
        <w:rPr>
          <w:sz w:val="20"/>
          <w:szCs w:val="20"/>
        </w:rPr>
        <w:t>with the 5Ml command reservoir, which is 38% towards</w:t>
      </w:r>
      <w:r w:rsidRPr="005E180A">
        <w:rPr>
          <w:spacing w:val="-1"/>
          <w:sz w:val="20"/>
          <w:szCs w:val="20"/>
        </w:rPr>
        <w:t xml:space="preserve"> </w:t>
      </w:r>
      <w:r w:rsidRPr="005E180A">
        <w:rPr>
          <w:sz w:val="20"/>
          <w:szCs w:val="20"/>
        </w:rPr>
        <w:t>completion.</w:t>
      </w:r>
    </w:p>
    <w:p w:rsidR="003E40CB" w:rsidRPr="005E180A" w:rsidRDefault="00090783" w:rsidP="005E180A">
      <w:pPr>
        <w:pStyle w:val="ListParagraph"/>
        <w:numPr>
          <w:ilvl w:val="0"/>
          <w:numId w:val="1"/>
        </w:numPr>
        <w:tabs>
          <w:tab w:val="left" w:pos="1221"/>
        </w:tabs>
        <w:ind w:right="139"/>
        <w:rPr>
          <w:sz w:val="20"/>
          <w:szCs w:val="20"/>
        </w:rPr>
      </w:pPr>
      <w:r w:rsidRPr="005E180A">
        <w:rPr>
          <w:sz w:val="20"/>
          <w:szCs w:val="20"/>
        </w:rPr>
        <w:t>Construction of the bulk supply line from Hillview Reservoirs to Macekane and Hlaza is currently at 33% towards completion</w:t>
      </w:r>
    </w:p>
    <w:p w:rsidR="003E40CB" w:rsidRPr="005E180A" w:rsidRDefault="003E40CB" w:rsidP="005E180A">
      <w:pPr>
        <w:pStyle w:val="BodyText"/>
        <w:rPr>
          <w:sz w:val="20"/>
          <w:szCs w:val="20"/>
        </w:rPr>
      </w:pPr>
    </w:p>
    <w:p w:rsidR="003E40CB" w:rsidRPr="005E180A" w:rsidRDefault="00090783" w:rsidP="005E180A">
      <w:pPr>
        <w:pStyle w:val="ListParagraph"/>
        <w:numPr>
          <w:ilvl w:val="0"/>
          <w:numId w:val="1"/>
        </w:numPr>
        <w:tabs>
          <w:tab w:val="left" w:pos="1220"/>
          <w:tab w:val="left" w:pos="1221"/>
        </w:tabs>
        <w:rPr>
          <w:sz w:val="20"/>
          <w:szCs w:val="20"/>
        </w:rPr>
      </w:pPr>
      <w:r w:rsidRPr="005E180A">
        <w:rPr>
          <w:sz w:val="20"/>
          <w:szCs w:val="20"/>
        </w:rPr>
        <w:t>A</w:t>
      </w:r>
      <w:r w:rsidRPr="005E180A">
        <w:rPr>
          <w:spacing w:val="-16"/>
          <w:sz w:val="20"/>
          <w:szCs w:val="20"/>
        </w:rPr>
        <w:t xml:space="preserve"> </w:t>
      </w:r>
      <w:r w:rsidRPr="005E180A">
        <w:rPr>
          <w:sz w:val="20"/>
          <w:szCs w:val="20"/>
        </w:rPr>
        <w:t>second</w:t>
      </w:r>
      <w:r w:rsidRPr="005E180A">
        <w:rPr>
          <w:spacing w:val="-15"/>
          <w:sz w:val="20"/>
          <w:szCs w:val="20"/>
        </w:rPr>
        <w:t xml:space="preserve"> </w:t>
      </w:r>
      <w:r w:rsidRPr="005E180A">
        <w:rPr>
          <w:sz w:val="20"/>
          <w:szCs w:val="20"/>
        </w:rPr>
        <w:t>25Ml</w:t>
      </w:r>
      <w:r w:rsidRPr="005E180A">
        <w:rPr>
          <w:spacing w:val="-16"/>
          <w:sz w:val="20"/>
          <w:szCs w:val="20"/>
        </w:rPr>
        <w:t xml:space="preserve"> </w:t>
      </w:r>
      <w:r w:rsidRPr="005E180A">
        <w:rPr>
          <w:sz w:val="20"/>
          <w:szCs w:val="20"/>
        </w:rPr>
        <w:t>reservoir</w:t>
      </w:r>
      <w:r w:rsidRPr="005E180A">
        <w:rPr>
          <w:spacing w:val="-14"/>
          <w:sz w:val="20"/>
          <w:szCs w:val="20"/>
        </w:rPr>
        <w:t xml:space="preserve"> </w:t>
      </w:r>
      <w:r w:rsidRPr="005E180A">
        <w:rPr>
          <w:sz w:val="20"/>
          <w:szCs w:val="20"/>
        </w:rPr>
        <w:t>is</w:t>
      </w:r>
      <w:r w:rsidRPr="005E180A">
        <w:rPr>
          <w:spacing w:val="-15"/>
          <w:sz w:val="20"/>
          <w:szCs w:val="20"/>
        </w:rPr>
        <w:t xml:space="preserve"> </w:t>
      </w:r>
      <w:r w:rsidRPr="005E180A">
        <w:rPr>
          <w:sz w:val="20"/>
          <w:szCs w:val="20"/>
        </w:rPr>
        <w:t>planned</w:t>
      </w:r>
      <w:r w:rsidRPr="005E180A">
        <w:rPr>
          <w:spacing w:val="-17"/>
          <w:sz w:val="20"/>
          <w:szCs w:val="20"/>
        </w:rPr>
        <w:t xml:space="preserve"> </w:t>
      </w:r>
      <w:r w:rsidRPr="005E180A">
        <w:rPr>
          <w:sz w:val="20"/>
          <w:szCs w:val="20"/>
        </w:rPr>
        <w:t>for</w:t>
      </w:r>
      <w:r w:rsidRPr="005E180A">
        <w:rPr>
          <w:spacing w:val="-15"/>
          <w:sz w:val="20"/>
          <w:szCs w:val="20"/>
        </w:rPr>
        <w:t xml:space="preserve"> </w:t>
      </w:r>
      <w:r w:rsidRPr="005E180A">
        <w:rPr>
          <w:sz w:val="20"/>
          <w:szCs w:val="20"/>
        </w:rPr>
        <w:t>the</w:t>
      </w:r>
      <w:r w:rsidRPr="005E180A">
        <w:rPr>
          <w:spacing w:val="-13"/>
          <w:sz w:val="20"/>
          <w:szCs w:val="20"/>
        </w:rPr>
        <w:t xml:space="preserve"> </w:t>
      </w:r>
      <w:r w:rsidRPr="005E180A">
        <w:rPr>
          <w:sz w:val="20"/>
          <w:szCs w:val="20"/>
        </w:rPr>
        <w:t>Richards</w:t>
      </w:r>
      <w:r w:rsidRPr="005E180A">
        <w:rPr>
          <w:spacing w:val="-15"/>
          <w:sz w:val="20"/>
          <w:szCs w:val="20"/>
        </w:rPr>
        <w:t xml:space="preserve"> </w:t>
      </w:r>
      <w:r w:rsidRPr="005E180A">
        <w:rPr>
          <w:sz w:val="20"/>
          <w:szCs w:val="20"/>
        </w:rPr>
        <w:t>Bay</w:t>
      </w:r>
      <w:r w:rsidRPr="005E180A">
        <w:rPr>
          <w:spacing w:val="-17"/>
          <w:sz w:val="20"/>
          <w:szCs w:val="20"/>
        </w:rPr>
        <w:t xml:space="preserve"> </w:t>
      </w:r>
      <w:r w:rsidRPr="005E180A">
        <w:rPr>
          <w:sz w:val="20"/>
          <w:szCs w:val="20"/>
        </w:rPr>
        <w:t>Supply</w:t>
      </w:r>
      <w:r w:rsidRPr="005E180A">
        <w:rPr>
          <w:spacing w:val="-17"/>
          <w:sz w:val="20"/>
          <w:szCs w:val="20"/>
        </w:rPr>
        <w:t xml:space="preserve"> </w:t>
      </w:r>
      <w:r w:rsidRPr="005E180A">
        <w:rPr>
          <w:sz w:val="20"/>
          <w:szCs w:val="20"/>
        </w:rPr>
        <w:t>System</w:t>
      </w:r>
      <w:r w:rsidRPr="005E180A">
        <w:rPr>
          <w:spacing w:val="-13"/>
          <w:sz w:val="20"/>
          <w:szCs w:val="20"/>
        </w:rPr>
        <w:t xml:space="preserve"> </w:t>
      </w:r>
      <w:r w:rsidRPr="005E180A">
        <w:rPr>
          <w:sz w:val="20"/>
          <w:szCs w:val="20"/>
        </w:rPr>
        <w:t>to</w:t>
      </w:r>
      <w:r w:rsidRPr="005E180A">
        <w:rPr>
          <w:spacing w:val="-16"/>
          <w:sz w:val="20"/>
          <w:szCs w:val="20"/>
        </w:rPr>
        <w:t xml:space="preserve"> </w:t>
      </w:r>
      <w:r w:rsidRPr="005E180A">
        <w:rPr>
          <w:sz w:val="20"/>
          <w:szCs w:val="20"/>
        </w:rPr>
        <w:t>supplement water supply to Mandlanzini, Mzingazi and Richards Bay</w:t>
      </w:r>
      <w:r w:rsidRPr="005E180A">
        <w:rPr>
          <w:spacing w:val="-1"/>
          <w:sz w:val="20"/>
          <w:szCs w:val="20"/>
        </w:rPr>
        <w:t xml:space="preserve"> </w:t>
      </w:r>
      <w:r w:rsidRPr="005E180A">
        <w:rPr>
          <w:sz w:val="20"/>
          <w:szCs w:val="20"/>
        </w:rPr>
        <w:t>areas.</w:t>
      </w:r>
    </w:p>
    <w:p w:rsidR="003E40CB" w:rsidRPr="005E180A" w:rsidRDefault="003E40CB" w:rsidP="005E180A">
      <w:pPr>
        <w:pStyle w:val="BodyText"/>
        <w:rPr>
          <w:sz w:val="20"/>
          <w:szCs w:val="20"/>
        </w:rPr>
      </w:pPr>
    </w:p>
    <w:p w:rsidR="003E40CB" w:rsidRPr="005E180A" w:rsidRDefault="00090783" w:rsidP="005E180A">
      <w:pPr>
        <w:pStyle w:val="BodyText"/>
        <w:ind w:left="860"/>
        <w:rPr>
          <w:sz w:val="20"/>
          <w:szCs w:val="20"/>
        </w:rPr>
      </w:pPr>
      <w:r w:rsidRPr="005E180A">
        <w:rPr>
          <w:sz w:val="20"/>
          <w:szCs w:val="20"/>
        </w:rPr>
        <w:t>For the area of Empangeni, the Mhlathuze Municipality has a contract with the Mhlathuze Water which ensures that there is a stable su</w:t>
      </w:r>
      <w:r w:rsidRPr="005E180A">
        <w:rPr>
          <w:sz w:val="20"/>
          <w:szCs w:val="20"/>
        </w:rPr>
        <w:t>pply.</w:t>
      </w:r>
    </w:p>
    <w:p w:rsidR="003E40CB" w:rsidRPr="005E180A" w:rsidRDefault="003E40CB" w:rsidP="005E180A">
      <w:pPr>
        <w:pStyle w:val="BodyText"/>
        <w:rPr>
          <w:sz w:val="20"/>
          <w:szCs w:val="20"/>
        </w:rPr>
      </w:pPr>
    </w:p>
    <w:p w:rsidR="003E40CB" w:rsidRPr="005E180A" w:rsidRDefault="003E40CB" w:rsidP="005E180A">
      <w:pPr>
        <w:pStyle w:val="BodyText"/>
        <w:rPr>
          <w:sz w:val="20"/>
          <w:szCs w:val="20"/>
        </w:rPr>
      </w:pPr>
    </w:p>
    <w:p w:rsidR="003E40CB" w:rsidRPr="005E180A" w:rsidRDefault="003E40CB" w:rsidP="005E180A">
      <w:pPr>
        <w:pStyle w:val="BodyText"/>
        <w:ind w:left="4251" w:right="4248"/>
        <w:rPr>
          <w:sz w:val="20"/>
          <w:szCs w:val="20"/>
        </w:rPr>
      </w:pPr>
    </w:p>
    <w:sectPr w:rsidR="003E40CB" w:rsidRPr="005E180A" w:rsidSect="003E40CB">
      <w:footerReference w:type="default" r:id="rId7"/>
      <w:pgSz w:w="12240" w:h="15840"/>
      <w:pgMar w:top="1360" w:right="1300" w:bottom="1160" w:left="1300" w:header="0" w:footer="9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83" w:rsidRDefault="00090783" w:rsidP="003E40CB">
      <w:r>
        <w:separator/>
      </w:r>
    </w:p>
  </w:endnote>
  <w:endnote w:type="continuationSeparator" w:id="0">
    <w:p w:rsidR="00090783" w:rsidRDefault="00090783" w:rsidP="003E40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CB" w:rsidRDefault="003E40CB">
    <w:pPr>
      <w:pStyle w:val="BodyText"/>
      <w:spacing w:line="14" w:lineRule="auto"/>
      <w:rPr>
        <w:sz w:val="20"/>
      </w:rPr>
    </w:pPr>
    <w:r w:rsidRPr="003E40CB">
      <w:pict>
        <v:shapetype id="_x0000_t202" coordsize="21600,21600" o:spt="202" path="m,l,21600r21600,l21600,xe">
          <v:stroke joinstyle="miter"/>
          <v:path gradientshapeok="t" o:connecttype="rect"/>
        </v:shapetype>
        <v:shape id="_x0000_s2051" type="#_x0000_t202" style="position:absolute;margin-left:71pt;margin-top:732.1pt;width:87.4pt;height:11pt;z-index:-251745280;mso-position-horizontal-relative:page;mso-position-vertical-relative:page" filled="f" stroked="f">
          <v:textbox inset="0,0,0,0">
            <w:txbxContent>
              <w:p w:rsidR="003E40CB" w:rsidRDefault="00090783">
                <w:pPr>
                  <w:spacing w:before="15"/>
                  <w:ind w:left="20"/>
                  <w:rPr>
                    <w:sz w:val="16"/>
                  </w:rPr>
                </w:pPr>
                <w:r>
                  <w:rPr>
                    <w:sz w:val="16"/>
                  </w:rPr>
                  <w:t>NATIONAL ASSEMBLY</w:t>
                </w:r>
              </w:p>
            </w:txbxContent>
          </v:textbox>
          <w10:wrap anchorx="page" anchory="page"/>
        </v:shape>
      </w:pict>
    </w:r>
    <w:r w:rsidRPr="003E40CB">
      <w:pict>
        <v:shape id="_x0000_s2050" type="#_x0000_t202" style="position:absolute;margin-left:274.2pt;margin-top:732.1pt;width:63.95pt;height:11pt;z-index:-251744256;mso-position-horizontal-relative:page;mso-position-vertical-relative:page" filled="f" stroked="f">
          <v:textbox inset="0,0,0,0">
            <w:txbxContent>
              <w:p w:rsidR="003E40CB" w:rsidRDefault="00090783">
                <w:pPr>
                  <w:spacing w:before="15"/>
                  <w:ind w:left="20"/>
                  <w:rPr>
                    <w:sz w:val="16"/>
                  </w:rPr>
                </w:pPr>
                <w:r>
                  <w:rPr>
                    <w:sz w:val="16"/>
                  </w:rPr>
                  <w:t>QUESTION 2236</w:t>
                </w:r>
              </w:p>
            </w:txbxContent>
          </v:textbox>
          <w10:wrap anchorx="page" anchory="page"/>
        </v:shape>
      </w:pict>
    </w:r>
    <w:r w:rsidRPr="003E40CB">
      <w:pict>
        <v:shape id="_x0000_s2049" type="#_x0000_t202" style="position:absolute;margin-left:502.25pt;margin-top:732.1pt;width:38.85pt;height:11pt;z-index:-251743232;mso-position-horizontal-relative:page;mso-position-vertical-relative:page" filled="f" stroked="f">
          <v:textbox inset="0,0,0,0">
            <w:txbxContent>
              <w:p w:rsidR="003E40CB" w:rsidRDefault="00090783">
                <w:pPr>
                  <w:spacing w:before="15"/>
                  <w:ind w:left="20"/>
                  <w:rPr>
                    <w:sz w:val="16"/>
                  </w:rPr>
                </w:pPr>
                <w:r>
                  <w:rPr>
                    <w:sz w:val="16"/>
                  </w:rPr>
                  <w:t>NW2738E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83" w:rsidRDefault="00090783" w:rsidP="003E40CB">
      <w:r>
        <w:separator/>
      </w:r>
    </w:p>
  </w:footnote>
  <w:footnote w:type="continuationSeparator" w:id="0">
    <w:p w:rsidR="00090783" w:rsidRDefault="00090783" w:rsidP="003E4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64C6D"/>
    <w:multiLevelType w:val="hybridMultilevel"/>
    <w:tmpl w:val="E3E8DED2"/>
    <w:lvl w:ilvl="0" w:tplc="D1B003B8">
      <w:start w:val="1"/>
      <w:numFmt w:val="lowerLetter"/>
      <w:lvlText w:val="%1)"/>
      <w:lvlJc w:val="left"/>
      <w:pPr>
        <w:ind w:left="1220" w:hanging="360"/>
        <w:jc w:val="left"/>
      </w:pPr>
      <w:rPr>
        <w:rFonts w:ascii="Arial" w:eastAsia="Arial" w:hAnsi="Arial" w:cs="Arial" w:hint="default"/>
        <w:spacing w:val="-1"/>
        <w:w w:val="100"/>
        <w:sz w:val="20"/>
        <w:szCs w:val="20"/>
        <w:lang w:val="en-US" w:eastAsia="en-US" w:bidi="en-US"/>
      </w:rPr>
    </w:lvl>
    <w:lvl w:ilvl="1" w:tplc="59C6665A">
      <w:numFmt w:val="bullet"/>
      <w:lvlText w:val="•"/>
      <w:lvlJc w:val="left"/>
      <w:pPr>
        <w:ind w:left="2062" w:hanging="360"/>
      </w:pPr>
      <w:rPr>
        <w:rFonts w:hint="default"/>
        <w:lang w:val="en-US" w:eastAsia="en-US" w:bidi="en-US"/>
      </w:rPr>
    </w:lvl>
    <w:lvl w:ilvl="2" w:tplc="E5A6985A">
      <w:numFmt w:val="bullet"/>
      <w:lvlText w:val="•"/>
      <w:lvlJc w:val="left"/>
      <w:pPr>
        <w:ind w:left="2904" w:hanging="360"/>
      </w:pPr>
      <w:rPr>
        <w:rFonts w:hint="default"/>
        <w:lang w:val="en-US" w:eastAsia="en-US" w:bidi="en-US"/>
      </w:rPr>
    </w:lvl>
    <w:lvl w:ilvl="3" w:tplc="3932C44C">
      <w:numFmt w:val="bullet"/>
      <w:lvlText w:val="•"/>
      <w:lvlJc w:val="left"/>
      <w:pPr>
        <w:ind w:left="3746" w:hanging="360"/>
      </w:pPr>
      <w:rPr>
        <w:rFonts w:hint="default"/>
        <w:lang w:val="en-US" w:eastAsia="en-US" w:bidi="en-US"/>
      </w:rPr>
    </w:lvl>
    <w:lvl w:ilvl="4" w:tplc="504836DC">
      <w:numFmt w:val="bullet"/>
      <w:lvlText w:val="•"/>
      <w:lvlJc w:val="left"/>
      <w:pPr>
        <w:ind w:left="4588" w:hanging="360"/>
      </w:pPr>
      <w:rPr>
        <w:rFonts w:hint="default"/>
        <w:lang w:val="en-US" w:eastAsia="en-US" w:bidi="en-US"/>
      </w:rPr>
    </w:lvl>
    <w:lvl w:ilvl="5" w:tplc="ED5EDF98">
      <w:numFmt w:val="bullet"/>
      <w:lvlText w:val="•"/>
      <w:lvlJc w:val="left"/>
      <w:pPr>
        <w:ind w:left="5430" w:hanging="360"/>
      </w:pPr>
      <w:rPr>
        <w:rFonts w:hint="default"/>
        <w:lang w:val="en-US" w:eastAsia="en-US" w:bidi="en-US"/>
      </w:rPr>
    </w:lvl>
    <w:lvl w:ilvl="6" w:tplc="6504C490">
      <w:numFmt w:val="bullet"/>
      <w:lvlText w:val="•"/>
      <w:lvlJc w:val="left"/>
      <w:pPr>
        <w:ind w:left="6272" w:hanging="360"/>
      </w:pPr>
      <w:rPr>
        <w:rFonts w:hint="default"/>
        <w:lang w:val="en-US" w:eastAsia="en-US" w:bidi="en-US"/>
      </w:rPr>
    </w:lvl>
    <w:lvl w:ilvl="7" w:tplc="5CBE50F4">
      <w:numFmt w:val="bullet"/>
      <w:lvlText w:val="•"/>
      <w:lvlJc w:val="left"/>
      <w:pPr>
        <w:ind w:left="7114" w:hanging="360"/>
      </w:pPr>
      <w:rPr>
        <w:rFonts w:hint="default"/>
        <w:lang w:val="en-US" w:eastAsia="en-US" w:bidi="en-US"/>
      </w:rPr>
    </w:lvl>
    <w:lvl w:ilvl="8" w:tplc="F2509A94">
      <w:numFmt w:val="bullet"/>
      <w:lvlText w:val="•"/>
      <w:lvlJc w:val="left"/>
      <w:pPr>
        <w:ind w:left="795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E40CB"/>
    <w:rsid w:val="00090783"/>
    <w:rsid w:val="003E40CB"/>
    <w:rsid w:val="005E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40CB"/>
    <w:rPr>
      <w:rFonts w:ascii="Arial" w:eastAsia="Arial" w:hAnsi="Arial" w:cs="Arial"/>
      <w:lang w:bidi="en-US"/>
    </w:rPr>
  </w:style>
  <w:style w:type="paragraph" w:styleId="Heading1">
    <w:name w:val="heading 1"/>
    <w:basedOn w:val="Normal"/>
    <w:uiPriority w:val="1"/>
    <w:qFormat/>
    <w:rsid w:val="003E40CB"/>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40CB"/>
  </w:style>
  <w:style w:type="paragraph" w:styleId="ListParagraph">
    <w:name w:val="List Paragraph"/>
    <w:basedOn w:val="Normal"/>
    <w:uiPriority w:val="1"/>
    <w:qFormat/>
    <w:rsid w:val="003E40CB"/>
    <w:pPr>
      <w:ind w:left="1220" w:right="134" w:hanging="360"/>
      <w:jc w:val="both"/>
    </w:pPr>
  </w:style>
  <w:style w:type="paragraph" w:customStyle="1" w:styleId="TableParagraph">
    <w:name w:val="Table Paragraph"/>
    <w:basedOn w:val="Normal"/>
    <w:uiPriority w:val="1"/>
    <w:qFormat/>
    <w:rsid w:val="003E40CB"/>
  </w:style>
  <w:style w:type="paragraph" w:styleId="BalloonText">
    <w:name w:val="Balloon Text"/>
    <w:basedOn w:val="Normal"/>
    <w:link w:val="BalloonTextChar"/>
    <w:uiPriority w:val="99"/>
    <w:semiHidden/>
    <w:unhideWhenUsed/>
    <w:rsid w:val="005E180A"/>
    <w:rPr>
      <w:rFonts w:ascii="Tahoma" w:hAnsi="Tahoma" w:cs="Tahoma"/>
      <w:sz w:val="16"/>
      <w:szCs w:val="16"/>
    </w:rPr>
  </w:style>
  <w:style w:type="character" w:customStyle="1" w:styleId="BalloonTextChar">
    <w:name w:val="Balloon Text Char"/>
    <w:basedOn w:val="DefaultParagraphFont"/>
    <w:link w:val="BalloonText"/>
    <w:uiPriority w:val="99"/>
    <w:semiHidden/>
    <w:rsid w:val="005E180A"/>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2022-01-25T15:32:00Z</dcterms:created>
  <dcterms:modified xsi:type="dcterms:W3CDTF">2022-01-25T18:52:00Z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