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D33C41" w:rsidP="00CC32BE">
      <w:pPr>
        <w:spacing w:after="0"/>
        <w:jc w:val="both"/>
        <w:rPr>
          <w:rFonts w:ascii="Arial" w:eastAsia="Times New Roman" w:hAnsi="Arial" w:cs="Arial"/>
          <w:snapToGrid w:val="0"/>
          <w:color w:val="000000"/>
          <w:sz w:val="36"/>
          <w:szCs w:val="36"/>
          <w:lang w:val="en-GB"/>
        </w:rPr>
      </w:pPr>
    </w:p>
    <w:p w:rsidR="00CC32BE" w:rsidRPr="00433040" w:rsidRDefault="00CC32BE" w:rsidP="00173BDA">
      <w:pPr>
        <w:spacing w:line="240" w:lineRule="auto"/>
        <w:rPr>
          <w:rFonts w:ascii="Arial" w:eastAsia="Times New Roman" w:hAnsi="Arial" w:cs="Arial"/>
          <w:b/>
          <w:snapToGrid w:val="0"/>
          <w:color w:val="000000"/>
          <w:sz w:val="24"/>
          <w:szCs w:val="24"/>
          <w:lang w:val="en-GB"/>
        </w:rPr>
      </w:pPr>
      <w:r w:rsidRPr="00433040">
        <w:rPr>
          <w:rFonts w:ascii="Arial" w:eastAsia="Times New Roman" w:hAnsi="Arial" w:cs="Arial"/>
          <w:b/>
          <w:snapToGrid w:val="0"/>
          <w:color w:val="000000"/>
          <w:sz w:val="24"/>
          <w:szCs w:val="24"/>
          <w:lang w:val="en-GB"/>
        </w:rPr>
        <w:t>_______________________________________</w:t>
      </w:r>
      <w:r w:rsidR="00433040">
        <w:rPr>
          <w:rFonts w:ascii="Arial" w:eastAsia="Times New Roman" w:hAnsi="Arial" w:cs="Arial"/>
          <w:b/>
          <w:snapToGrid w:val="0"/>
          <w:color w:val="000000"/>
          <w:sz w:val="24"/>
          <w:szCs w:val="24"/>
          <w:lang w:val="en-GB"/>
        </w:rPr>
        <w:t>____________________________</w:t>
      </w:r>
    </w:p>
    <w:p w:rsidR="00D33C41" w:rsidRPr="00433040"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433040">
        <w:rPr>
          <w:rFonts w:ascii="Arial" w:eastAsia="Times New Roman" w:hAnsi="Arial" w:cs="Arial"/>
          <w:b/>
          <w:snapToGrid w:val="0"/>
          <w:color w:val="000000"/>
          <w:sz w:val="24"/>
          <w:szCs w:val="24"/>
          <w:lang w:val="en-GB"/>
        </w:rPr>
        <w:t>NATIONAL ASSEMBLY</w:t>
      </w:r>
    </w:p>
    <w:p w:rsidR="00D33C41" w:rsidRPr="0043304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433040">
        <w:rPr>
          <w:rFonts w:ascii="Arial" w:eastAsia="Times New Roman" w:hAnsi="Arial" w:cs="Arial"/>
          <w:b/>
          <w:snapToGrid w:val="0"/>
          <w:color w:val="000000"/>
          <w:sz w:val="24"/>
          <w:szCs w:val="24"/>
          <w:lang w:val="en-GB"/>
        </w:rPr>
        <w:t xml:space="preserve">QUESTION FOR </w:t>
      </w:r>
      <w:r w:rsidR="00A10621" w:rsidRPr="00433040">
        <w:rPr>
          <w:rFonts w:ascii="Arial" w:eastAsia="Times New Roman" w:hAnsi="Arial" w:cs="Arial"/>
          <w:b/>
          <w:snapToGrid w:val="0"/>
          <w:color w:val="000000"/>
          <w:sz w:val="24"/>
          <w:szCs w:val="24"/>
          <w:lang w:val="en-GB"/>
        </w:rPr>
        <w:t>WRITTEN</w:t>
      </w:r>
      <w:r w:rsidR="00D33C41" w:rsidRPr="00433040">
        <w:rPr>
          <w:rFonts w:ascii="Arial" w:eastAsia="Times New Roman" w:hAnsi="Arial" w:cs="Arial"/>
          <w:b/>
          <w:snapToGrid w:val="0"/>
          <w:color w:val="000000"/>
          <w:sz w:val="24"/>
          <w:szCs w:val="24"/>
          <w:lang w:val="en-GB"/>
        </w:rPr>
        <w:t xml:space="preserve"> REPLY</w:t>
      </w:r>
    </w:p>
    <w:p w:rsidR="00D33C41" w:rsidRPr="00433040"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433040">
        <w:rPr>
          <w:rFonts w:ascii="Arial" w:eastAsia="Times New Roman" w:hAnsi="Arial" w:cs="Arial"/>
          <w:b/>
          <w:snapToGrid w:val="0"/>
          <w:sz w:val="24"/>
          <w:szCs w:val="24"/>
          <w:lang w:val="en-GB"/>
        </w:rPr>
        <w:t>QUESTION NUMBER:</w:t>
      </w:r>
      <w:r w:rsidR="00E556BF" w:rsidRPr="00433040">
        <w:rPr>
          <w:rFonts w:ascii="Arial" w:eastAsia="Times New Roman" w:hAnsi="Arial" w:cs="Arial"/>
          <w:b/>
          <w:snapToGrid w:val="0"/>
          <w:sz w:val="24"/>
          <w:szCs w:val="24"/>
          <w:lang w:val="en-GB"/>
        </w:rPr>
        <w:t xml:space="preserve"> </w:t>
      </w:r>
      <w:r w:rsidRPr="00433040">
        <w:rPr>
          <w:rFonts w:ascii="Arial" w:eastAsia="Times New Roman" w:hAnsi="Arial" w:cs="Arial"/>
          <w:b/>
          <w:snapToGrid w:val="0"/>
          <w:sz w:val="24"/>
          <w:szCs w:val="24"/>
          <w:lang w:val="en-GB"/>
        </w:rPr>
        <w:tab/>
      </w:r>
      <w:r w:rsidR="00835B10" w:rsidRPr="00433040">
        <w:rPr>
          <w:rFonts w:ascii="Arial" w:eastAsia="Times New Roman" w:hAnsi="Arial" w:cs="Arial"/>
          <w:b/>
          <w:snapToGrid w:val="0"/>
          <w:sz w:val="24"/>
          <w:szCs w:val="24"/>
          <w:lang w:val="en-GB"/>
        </w:rPr>
        <w:t>2</w:t>
      </w:r>
      <w:r w:rsidR="00C419D4" w:rsidRPr="00433040">
        <w:rPr>
          <w:rFonts w:ascii="Arial" w:eastAsia="Times New Roman" w:hAnsi="Arial" w:cs="Arial"/>
          <w:b/>
          <w:snapToGrid w:val="0"/>
          <w:sz w:val="24"/>
          <w:szCs w:val="24"/>
          <w:lang w:val="en-GB"/>
        </w:rPr>
        <w:t>362</w:t>
      </w:r>
      <w:r w:rsidR="00E556BF" w:rsidRPr="00433040">
        <w:rPr>
          <w:rFonts w:ascii="Arial" w:eastAsia="Times New Roman" w:hAnsi="Arial" w:cs="Arial"/>
          <w:b/>
          <w:snapToGrid w:val="0"/>
          <w:sz w:val="24"/>
          <w:szCs w:val="24"/>
          <w:lang w:val="en-GB"/>
        </w:rPr>
        <w:tab/>
      </w:r>
    </w:p>
    <w:p w:rsidR="00D33C41" w:rsidRPr="00433040" w:rsidRDefault="00D33C41" w:rsidP="00FB4659">
      <w:pPr>
        <w:spacing w:after="120" w:line="240" w:lineRule="auto"/>
        <w:jc w:val="center"/>
        <w:rPr>
          <w:rFonts w:ascii="Arial" w:eastAsia="Times New Roman" w:hAnsi="Arial" w:cs="Arial"/>
          <w:b/>
          <w:snapToGrid w:val="0"/>
          <w:sz w:val="24"/>
          <w:szCs w:val="24"/>
          <w:lang w:val="en-GB"/>
        </w:rPr>
      </w:pPr>
      <w:r w:rsidRPr="00433040">
        <w:rPr>
          <w:rFonts w:ascii="Arial" w:eastAsia="Times New Roman" w:hAnsi="Arial" w:cs="Arial"/>
          <w:b/>
          <w:snapToGrid w:val="0"/>
          <w:sz w:val="24"/>
          <w:szCs w:val="24"/>
          <w:lang w:val="en-GB"/>
        </w:rPr>
        <w:t xml:space="preserve">DATE OF PUBLICATION IN INTERNAL QUESTION PAPER: </w:t>
      </w:r>
      <w:r w:rsidR="002617E0" w:rsidRPr="00433040">
        <w:rPr>
          <w:rFonts w:ascii="Arial" w:eastAsia="Times New Roman" w:hAnsi="Arial" w:cs="Arial"/>
          <w:b/>
          <w:snapToGrid w:val="0"/>
          <w:sz w:val="24"/>
          <w:szCs w:val="24"/>
          <w:lang w:val="en-GB"/>
        </w:rPr>
        <w:t>09</w:t>
      </w:r>
      <w:r w:rsidR="00835B10" w:rsidRPr="00433040">
        <w:rPr>
          <w:rFonts w:ascii="Arial" w:eastAsia="Times New Roman" w:hAnsi="Arial" w:cs="Arial"/>
          <w:b/>
          <w:snapToGrid w:val="0"/>
          <w:sz w:val="24"/>
          <w:szCs w:val="24"/>
          <w:lang w:val="en-GB"/>
        </w:rPr>
        <w:t xml:space="preserve"> JUNE</w:t>
      </w:r>
      <w:r w:rsidR="00A10621" w:rsidRPr="00433040">
        <w:rPr>
          <w:rFonts w:ascii="Arial" w:eastAsia="Times New Roman" w:hAnsi="Arial" w:cs="Arial"/>
          <w:b/>
          <w:snapToGrid w:val="0"/>
          <w:sz w:val="24"/>
          <w:szCs w:val="24"/>
          <w:lang w:val="en-GB"/>
        </w:rPr>
        <w:t xml:space="preserve"> 2023</w:t>
      </w:r>
    </w:p>
    <w:p w:rsidR="00D33C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433040">
        <w:rPr>
          <w:rFonts w:ascii="Arial" w:eastAsia="Times New Roman" w:hAnsi="Arial" w:cs="Arial"/>
          <w:b/>
          <w:snapToGrid w:val="0"/>
          <w:sz w:val="24"/>
          <w:szCs w:val="24"/>
          <w:lang w:val="en-GB"/>
        </w:rPr>
        <w:t xml:space="preserve">INTERNAL QUESTION PAPER NUMBER: </w:t>
      </w:r>
      <w:r w:rsidR="00835B10" w:rsidRPr="00433040">
        <w:rPr>
          <w:rFonts w:ascii="Arial" w:eastAsia="Times New Roman" w:hAnsi="Arial" w:cs="Arial"/>
          <w:b/>
          <w:snapToGrid w:val="0"/>
          <w:sz w:val="24"/>
          <w:szCs w:val="24"/>
          <w:lang w:val="en-GB"/>
        </w:rPr>
        <w:t>2</w:t>
      </w:r>
      <w:r w:rsidR="002617E0" w:rsidRPr="00433040">
        <w:rPr>
          <w:rFonts w:ascii="Arial" w:eastAsia="Times New Roman" w:hAnsi="Arial" w:cs="Arial"/>
          <w:b/>
          <w:snapToGrid w:val="0"/>
          <w:sz w:val="24"/>
          <w:szCs w:val="24"/>
          <w:lang w:val="en-GB"/>
        </w:rPr>
        <w:t>3</w:t>
      </w:r>
      <w:r w:rsidR="009E7540" w:rsidRPr="00433040">
        <w:rPr>
          <w:rFonts w:ascii="Arial" w:eastAsia="Times New Roman" w:hAnsi="Arial" w:cs="Arial"/>
          <w:b/>
          <w:snapToGrid w:val="0"/>
          <w:sz w:val="24"/>
          <w:szCs w:val="24"/>
          <w:lang w:val="en-GB"/>
        </w:rPr>
        <w:t xml:space="preserve"> </w:t>
      </w:r>
      <w:r w:rsidR="00433040">
        <w:rPr>
          <w:rFonts w:ascii="Arial" w:eastAsia="Times New Roman" w:hAnsi="Arial" w:cs="Arial"/>
          <w:b/>
          <w:snapToGrid w:val="0"/>
          <w:sz w:val="24"/>
          <w:szCs w:val="24"/>
          <w:lang w:val="en-GB"/>
        </w:rPr>
        <w:t>–</w:t>
      </w:r>
      <w:r w:rsidR="009E7540" w:rsidRPr="00433040">
        <w:rPr>
          <w:rFonts w:ascii="Arial" w:eastAsia="Times New Roman" w:hAnsi="Arial" w:cs="Arial"/>
          <w:b/>
          <w:snapToGrid w:val="0"/>
          <w:sz w:val="24"/>
          <w:szCs w:val="24"/>
          <w:lang w:val="en-GB"/>
        </w:rPr>
        <w:t xml:space="preserve"> 202</w:t>
      </w:r>
      <w:r w:rsidR="00A10621" w:rsidRPr="00433040">
        <w:rPr>
          <w:rFonts w:ascii="Arial" w:eastAsia="Times New Roman" w:hAnsi="Arial" w:cs="Arial"/>
          <w:b/>
          <w:snapToGrid w:val="0"/>
          <w:sz w:val="24"/>
          <w:szCs w:val="24"/>
          <w:lang w:val="en-GB"/>
        </w:rPr>
        <w:t>3</w:t>
      </w:r>
    </w:p>
    <w:p w:rsidR="00433040" w:rsidRPr="00433040" w:rsidRDefault="00433040" w:rsidP="00FB4659">
      <w:pPr>
        <w:pBdr>
          <w:bottom w:val="single" w:sz="12" w:space="1" w:color="auto"/>
        </w:pBdr>
        <w:spacing w:after="0" w:line="240" w:lineRule="auto"/>
        <w:jc w:val="center"/>
        <w:rPr>
          <w:rFonts w:ascii="Arial" w:eastAsia="Times New Roman" w:hAnsi="Arial" w:cs="Arial"/>
          <w:b/>
          <w:snapToGrid w:val="0"/>
          <w:sz w:val="24"/>
          <w:szCs w:val="24"/>
          <w:lang w:val="en-GB"/>
        </w:rPr>
      </w:pPr>
    </w:p>
    <w:p w:rsidR="00C419D4" w:rsidRPr="00433040" w:rsidRDefault="00C419D4" w:rsidP="00C419D4">
      <w:pPr>
        <w:spacing w:before="100" w:beforeAutospacing="1" w:after="100" w:afterAutospacing="1" w:line="240" w:lineRule="auto"/>
        <w:ind w:left="709" w:hanging="709"/>
        <w:jc w:val="both"/>
        <w:rPr>
          <w:rFonts w:ascii="Arial" w:hAnsi="Arial" w:cs="Arial"/>
          <w:sz w:val="24"/>
          <w:szCs w:val="24"/>
        </w:rPr>
      </w:pPr>
      <w:r w:rsidRPr="00433040">
        <w:rPr>
          <w:rFonts w:ascii="Arial" w:hAnsi="Arial" w:cs="Arial"/>
          <w:b/>
          <w:bCs/>
          <w:sz w:val="24"/>
          <w:szCs w:val="24"/>
        </w:rPr>
        <w:t>2362.</w:t>
      </w:r>
      <w:r w:rsidRPr="00433040">
        <w:rPr>
          <w:rFonts w:ascii="Arial" w:hAnsi="Arial" w:cs="Arial"/>
          <w:b/>
          <w:bCs/>
          <w:sz w:val="24"/>
          <w:szCs w:val="24"/>
        </w:rPr>
        <w:tab/>
      </w:r>
      <w:r w:rsidRPr="00433040">
        <w:rPr>
          <w:rFonts w:ascii="Arial" w:hAnsi="Arial" w:cs="Arial"/>
          <w:b/>
          <w:sz w:val="24"/>
          <w:szCs w:val="24"/>
        </w:rPr>
        <w:t>Ms B S Masango (DA) to ask the Minister of Social Development</w:t>
      </w:r>
      <w:r w:rsidR="00C43F83" w:rsidRPr="00433040">
        <w:rPr>
          <w:rFonts w:ascii="Arial" w:hAnsi="Arial" w:cs="Arial"/>
          <w:b/>
          <w:sz w:val="24"/>
          <w:szCs w:val="24"/>
        </w:rPr>
        <w:fldChar w:fldCharType="begin"/>
      </w:r>
      <w:r w:rsidRPr="00433040">
        <w:rPr>
          <w:rFonts w:ascii="Arial" w:hAnsi="Arial" w:cs="Arial"/>
          <w:sz w:val="24"/>
          <w:szCs w:val="24"/>
        </w:rPr>
        <w:instrText xml:space="preserve"> XE "</w:instrText>
      </w:r>
      <w:r w:rsidRPr="00433040">
        <w:rPr>
          <w:rFonts w:ascii="Arial" w:hAnsi="Arial" w:cs="Arial"/>
          <w:b/>
          <w:sz w:val="24"/>
          <w:szCs w:val="24"/>
          <w:lang w:val="af-ZA"/>
        </w:rPr>
        <w:instrText>Minister of Social Development</w:instrText>
      </w:r>
      <w:r w:rsidRPr="00433040">
        <w:rPr>
          <w:rFonts w:ascii="Arial" w:hAnsi="Arial" w:cs="Arial"/>
          <w:sz w:val="24"/>
          <w:szCs w:val="24"/>
        </w:rPr>
        <w:instrText xml:space="preserve">" </w:instrText>
      </w:r>
      <w:r w:rsidR="00C43F83" w:rsidRPr="00433040">
        <w:rPr>
          <w:rFonts w:ascii="Arial" w:hAnsi="Arial" w:cs="Arial"/>
          <w:b/>
          <w:sz w:val="24"/>
          <w:szCs w:val="24"/>
        </w:rPr>
        <w:fldChar w:fldCharType="end"/>
      </w:r>
      <w:r w:rsidRPr="00433040">
        <w:rPr>
          <w:rFonts w:ascii="Arial" w:hAnsi="Arial" w:cs="Arial"/>
          <w:b/>
          <w:sz w:val="24"/>
          <w:szCs w:val="24"/>
        </w:rPr>
        <w:t xml:space="preserve">: </w:t>
      </w:r>
    </w:p>
    <w:p w:rsidR="00C419D4" w:rsidRPr="00433040" w:rsidRDefault="00C419D4" w:rsidP="00C419D4">
      <w:pPr>
        <w:spacing w:before="100" w:beforeAutospacing="1" w:after="100" w:afterAutospacing="1" w:line="240" w:lineRule="auto"/>
        <w:ind w:left="1440" w:hanging="720"/>
        <w:jc w:val="both"/>
        <w:rPr>
          <w:rFonts w:ascii="Arial" w:hAnsi="Arial" w:cs="Arial"/>
          <w:sz w:val="24"/>
          <w:szCs w:val="24"/>
        </w:rPr>
      </w:pPr>
      <w:r w:rsidRPr="00433040">
        <w:rPr>
          <w:rFonts w:ascii="Arial" w:hAnsi="Arial" w:cs="Arial"/>
          <w:sz w:val="24"/>
          <w:szCs w:val="24"/>
        </w:rPr>
        <w:t>(1)</w:t>
      </w:r>
      <w:r w:rsidRPr="00433040">
        <w:rPr>
          <w:rFonts w:ascii="Arial" w:hAnsi="Arial" w:cs="Arial"/>
          <w:sz w:val="24"/>
          <w:szCs w:val="24"/>
        </w:rPr>
        <w:tab/>
        <w:t xml:space="preserve">In each year since 1 January 2019 up to the latest date for which information is available, what was </w:t>
      </w:r>
      <w:bookmarkStart w:id="0" w:name="_Hlk140091343"/>
      <w:r w:rsidRPr="00433040">
        <w:rPr>
          <w:rFonts w:ascii="Arial" w:hAnsi="Arial" w:cs="Arial"/>
          <w:sz w:val="24"/>
          <w:szCs w:val="24"/>
        </w:rPr>
        <w:t>the total number of child-headed households (a) in each province and (b) nationally;</w:t>
      </w:r>
      <w:bookmarkEnd w:id="0"/>
    </w:p>
    <w:p w:rsidR="00C419D4" w:rsidRPr="00433040" w:rsidRDefault="00C419D4" w:rsidP="00C419D4">
      <w:pPr>
        <w:spacing w:before="100" w:beforeAutospacing="1" w:after="100" w:afterAutospacing="1" w:line="240" w:lineRule="auto"/>
        <w:ind w:left="1440" w:hanging="720"/>
        <w:jc w:val="both"/>
        <w:rPr>
          <w:rFonts w:ascii="Arial" w:hAnsi="Arial" w:cs="Arial"/>
          <w:sz w:val="24"/>
          <w:szCs w:val="24"/>
        </w:rPr>
      </w:pPr>
      <w:r w:rsidRPr="00433040">
        <w:rPr>
          <w:rFonts w:ascii="Arial" w:hAnsi="Arial" w:cs="Arial"/>
          <w:sz w:val="24"/>
          <w:szCs w:val="24"/>
        </w:rPr>
        <w:t>(2)</w:t>
      </w:r>
      <w:r w:rsidRPr="00433040">
        <w:rPr>
          <w:rFonts w:ascii="Arial" w:hAnsi="Arial" w:cs="Arial"/>
          <w:sz w:val="24"/>
          <w:szCs w:val="24"/>
        </w:rPr>
        <w:tab/>
        <w:t xml:space="preserve">what is the </w:t>
      </w:r>
      <w:bookmarkStart w:id="1" w:name="_Hlk140091439"/>
      <w:r w:rsidRPr="00433040">
        <w:rPr>
          <w:rFonts w:ascii="Arial" w:hAnsi="Arial" w:cs="Arial"/>
          <w:sz w:val="24"/>
          <w:szCs w:val="24"/>
        </w:rPr>
        <w:t>(a) distribution for each age group in child-headed households and (b) average time that each age group has been part of a child-headed household (i) in each province and (ii) nationally;</w:t>
      </w:r>
    </w:p>
    <w:bookmarkEnd w:id="1"/>
    <w:p w:rsidR="00C419D4" w:rsidRPr="00433040" w:rsidRDefault="00C419D4" w:rsidP="00C419D4">
      <w:pPr>
        <w:spacing w:before="100" w:beforeAutospacing="1" w:after="100" w:afterAutospacing="1" w:line="240" w:lineRule="auto"/>
        <w:ind w:left="1440" w:hanging="720"/>
        <w:jc w:val="both"/>
        <w:rPr>
          <w:rFonts w:ascii="Arial" w:hAnsi="Arial" w:cs="Arial"/>
          <w:sz w:val="24"/>
          <w:szCs w:val="24"/>
        </w:rPr>
      </w:pPr>
      <w:r w:rsidRPr="00433040">
        <w:rPr>
          <w:rFonts w:ascii="Arial" w:hAnsi="Arial" w:cs="Arial"/>
          <w:sz w:val="24"/>
          <w:szCs w:val="24"/>
        </w:rPr>
        <w:t>(3)</w:t>
      </w:r>
      <w:r w:rsidRPr="00433040">
        <w:rPr>
          <w:rFonts w:ascii="Arial" w:hAnsi="Arial" w:cs="Arial"/>
          <w:sz w:val="24"/>
          <w:szCs w:val="24"/>
        </w:rPr>
        <w:tab/>
        <w:t xml:space="preserve">(a) how does her </w:t>
      </w:r>
      <w:bookmarkStart w:id="2" w:name="_Hlk140091869"/>
      <w:r w:rsidRPr="00433040">
        <w:rPr>
          <w:rFonts w:ascii="Arial" w:hAnsi="Arial" w:cs="Arial"/>
          <w:sz w:val="24"/>
          <w:szCs w:val="24"/>
        </w:rPr>
        <w:t>department track and/or monitor child-headed households and (b) what programmes and/or assistance does her department offer to child</w:t>
      </w:r>
      <w:r w:rsidRPr="00433040">
        <w:rPr>
          <w:rFonts w:ascii="Arial" w:hAnsi="Arial" w:cs="Arial"/>
          <w:sz w:val="24"/>
          <w:szCs w:val="24"/>
        </w:rPr>
        <w:noBreakHyphen/>
        <w:t>headed households (i) in each province and (ii) nationally;</w:t>
      </w:r>
    </w:p>
    <w:bookmarkEnd w:id="2"/>
    <w:p w:rsidR="00C419D4" w:rsidRPr="00433040" w:rsidRDefault="00C419D4" w:rsidP="00C419D4">
      <w:pPr>
        <w:spacing w:before="100" w:beforeAutospacing="1" w:after="100" w:afterAutospacing="1" w:line="240" w:lineRule="auto"/>
        <w:ind w:left="1440" w:hanging="720"/>
        <w:jc w:val="both"/>
        <w:rPr>
          <w:rFonts w:ascii="Arial" w:hAnsi="Arial" w:cs="Arial"/>
          <w:sz w:val="24"/>
          <w:szCs w:val="24"/>
        </w:rPr>
      </w:pPr>
      <w:r w:rsidRPr="00433040">
        <w:rPr>
          <w:rFonts w:ascii="Arial" w:hAnsi="Arial" w:cs="Arial"/>
          <w:sz w:val="24"/>
          <w:szCs w:val="24"/>
        </w:rPr>
        <w:t>(4)</w:t>
      </w:r>
      <w:r w:rsidRPr="00433040">
        <w:rPr>
          <w:rFonts w:ascii="Arial" w:hAnsi="Arial" w:cs="Arial"/>
          <w:sz w:val="24"/>
          <w:szCs w:val="24"/>
        </w:rPr>
        <w:tab/>
        <w:t xml:space="preserve">what are the detailed </w:t>
      </w:r>
      <w:bookmarkStart w:id="3" w:name="_Hlk140092255"/>
      <w:r w:rsidRPr="00433040">
        <w:rPr>
          <w:rFonts w:ascii="Arial" w:hAnsi="Arial" w:cs="Arial"/>
          <w:sz w:val="24"/>
          <w:szCs w:val="24"/>
        </w:rPr>
        <w:t>reasons that children end up in child-headed households?</w:t>
      </w:r>
      <w:bookmarkEnd w:id="3"/>
      <w:r w:rsidRPr="00433040">
        <w:rPr>
          <w:rFonts w:ascii="Arial" w:hAnsi="Arial" w:cs="Arial"/>
          <w:sz w:val="24"/>
          <w:szCs w:val="24"/>
        </w:rPr>
        <w:tab/>
      </w:r>
      <w:r w:rsidRPr="00433040">
        <w:rPr>
          <w:rFonts w:ascii="Arial" w:hAnsi="Arial" w:cs="Arial"/>
          <w:sz w:val="24"/>
          <w:szCs w:val="24"/>
        </w:rPr>
        <w:tab/>
      </w:r>
      <w:r w:rsidRPr="00433040">
        <w:rPr>
          <w:rFonts w:ascii="Arial" w:hAnsi="Arial" w:cs="Arial"/>
          <w:sz w:val="24"/>
          <w:szCs w:val="24"/>
        </w:rPr>
        <w:tab/>
      </w:r>
      <w:r w:rsidRPr="00433040">
        <w:rPr>
          <w:rFonts w:ascii="Arial" w:hAnsi="Arial" w:cs="Arial"/>
          <w:sz w:val="24"/>
          <w:szCs w:val="24"/>
        </w:rPr>
        <w:tab/>
      </w:r>
      <w:r w:rsidRPr="00433040">
        <w:rPr>
          <w:rFonts w:ascii="Arial" w:hAnsi="Arial" w:cs="Arial"/>
          <w:sz w:val="24"/>
          <w:szCs w:val="24"/>
        </w:rPr>
        <w:tab/>
      </w:r>
      <w:r w:rsidRPr="00433040">
        <w:rPr>
          <w:rFonts w:ascii="Arial" w:hAnsi="Arial" w:cs="Arial"/>
          <w:sz w:val="24"/>
          <w:szCs w:val="24"/>
        </w:rPr>
        <w:tab/>
      </w:r>
      <w:r w:rsidRPr="00433040">
        <w:rPr>
          <w:rFonts w:ascii="Arial" w:hAnsi="Arial" w:cs="Arial"/>
          <w:sz w:val="24"/>
          <w:szCs w:val="24"/>
        </w:rPr>
        <w:tab/>
      </w:r>
      <w:r w:rsidRPr="00433040">
        <w:rPr>
          <w:rFonts w:ascii="Arial" w:hAnsi="Arial" w:cs="Arial"/>
          <w:sz w:val="24"/>
          <w:szCs w:val="24"/>
        </w:rPr>
        <w:tab/>
      </w:r>
      <w:r w:rsidRPr="00433040">
        <w:rPr>
          <w:rFonts w:ascii="Arial" w:hAnsi="Arial" w:cs="Arial"/>
          <w:sz w:val="24"/>
          <w:szCs w:val="24"/>
        </w:rPr>
        <w:tab/>
      </w:r>
      <w:r w:rsidRPr="00433040">
        <w:rPr>
          <w:rFonts w:ascii="Arial" w:hAnsi="Arial" w:cs="Arial"/>
          <w:bCs/>
          <w:color w:val="000000" w:themeColor="text1"/>
          <w:sz w:val="24"/>
          <w:szCs w:val="24"/>
          <w:lang w:val="en-GB"/>
        </w:rPr>
        <w:t>NW2697E</w:t>
      </w:r>
    </w:p>
    <w:p w:rsidR="00CC32BE" w:rsidRPr="00433040" w:rsidRDefault="00CC32BE" w:rsidP="00FB4659">
      <w:pPr>
        <w:spacing w:after="0" w:line="240" w:lineRule="auto"/>
        <w:jc w:val="both"/>
        <w:rPr>
          <w:rFonts w:ascii="Arial" w:eastAsia="Times New Roman" w:hAnsi="Arial" w:cs="Arial"/>
          <w:b/>
          <w:snapToGrid w:val="0"/>
          <w:color w:val="000000"/>
          <w:sz w:val="24"/>
          <w:szCs w:val="24"/>
          <w:lang w:val="en-GB"/>
        </w:rPr>
      </w:pPr>
      <w:r w:rsidRPr="00433040">
        <w:rPr>
          <w:rFonts w:ascii="Arial" w:eastAsia="Times New Roman" w:hAnsi="Arial" w:cs="Arial"/>
          <w:b/>
          <w:snapToGrid w:val="0"/>
          <w:color w:val="000000"/>
          <w:sz w:val="24"/>
          <w:szCs w:val="24"/>
          <w:lang w:val="en-GB"/>
        </w:rPr>
        <w:t>REPLY:</w:t>
      </w:r>
    </w:p>
    <w:p w:rsidR="005225C4" w:rsidRPr="00433040" w:rsidRDefault="005225C4" w:rsidP="00FB4659">
      <w:pPr>
        <w:spacing w:after="0" w:line="240" w:lineRule="auto"/>
        <w:jc w:val="both"/>
        <w:rPr>
          <w:rFonts w:ascii="Arial" w:eastAsia="Times New Roman" w:hAnsi="Arial" w:cs="Arial"/>
          <w:b/>
          <w:snapToGrid w:val="0"/>
          <w:color w:val="000000"/>
          <w:sz w:val="24"/>
          <w:szCs w:val="24"/>
          <w:lang w:val="en-GB"/>
        </w:rPr>
      </w:pPr>
    </w:p>
    <w:p w:rsidR="006221FB" w:rsidRPr="00433040" w:rsidRDefault="00250C56" w:rsidP="00FB4659">
      <w:pPr>
        <w:spacing w:after="0" w:line="240" w:lineRule="auto"/>
        <w:jc w:val="both"/>
        <w:rPr>
          <w:rFonts w:ascii="Arial" w:eastAsia="Times New Roman" w:hAnsi="Arial" w:cs="Arial"/>
          <w:bCs/>
          <w:snapToGrid w:val="0"/>
          <w:color w:val="000000"/>
          <w:sz w:val="24"/>
          <w:szCs w:val="24"/>
          <w:lang w:val="en-GB"/>
        </w:rPr>
      </w:pPr>
      <w:r w:rsidRPr="00433040">
        <w:rPr>
          <w:rFonts w:ascii="Arial" w:eastAsia="Times New Roman" w:hAnsi="Arial" w:cs="Arial"/>
          <w:bCs/>
          <w:snapToGrid w:val="0"/>
          <w:color w:val="000000"/>
          <w:sz w:val="24"/>
          <w:szCs w:val="24"/>
          <w:lang w:val="en-GB"/>
        </w:rPr>
        <w:t xml:space="preserve">Responses were received from 5 provinces namely </w:t>
      </w:r>
      <w:r w:rsidR="005225C4" w:rsidRPr="00433040">
        <w:rPr>
          <w:rFonts w:ascii="Arial" w:eastAsia="Times New Roman" w:hAnsi="Arial" w:cs="Arial"/>
          <w:bCs/>
          <w:snapToGrid w:val="0"/>
          <w:color w:val="000000"/>
          <w:sz w:val="24"/>
          <w:szCs w:val="24"/>
          <w:lang w:val="en-GB"/>
        </w:rPr>
        <w:t>W</w:t>
      </w:r>
      <w:r w:rsidRPr="00433040">
        <w:rPr>
          <w:rFonts w:ascii="Arial" w:eastAsia="Times New Roman" w:hAnsi="Arial" w:cs="Arial"/>
          <w:bCs/>
          <w:snapToGrid w:val="0"/>
          <w:color w:val="000000"/>
          <w:sz w:val="24"/>
          <w:szCs w:val="24"/>
          <w:lang w:val="en-GB"/>
        </w:rPr>
        <w:t xml:space="preserve">estern Cape, </w:t>
      </w:r>
      <w:r w:rsidR="00CF588A" w:rsidRPr="00433040">
        <w:rPr>
          <w:rFonts w:ascii="Arial" w:eastAsia="Times New Roman" w:hAnsi="Arial" w:cs="Arial"/>
          <w:bCs/>
          <w:snapToGrid w:val="0"/>
          <w:color w:val="000000"/>
          <w:sz w:val="24"/>
          <w:szCs w:val="24"/>
          <w:lang w:val="en-GB"/>
        </w:rPr>
        <w:t xml:space="preserve">Northern Cape; </w:t>
      </w:r>
      <w:r w:rsidRPr="00433040">
        <w:rPr>
          <w:rFonts w:ascii="Arial" w:eastAsia="Times New Roman" w:hAnsi="Arial" w:cs="Arial"/>
          <w:bCs/>
          <w:snapToGrid w:val="0"/>
          <w:color w:val="000000"/>
          <w:sz w:val="24"/>
          <w:szCs w:val="24"/>
          <w:lang w:val="en-GB"/>
        </w:rPr>
        <w:t>Free State</w:t>
      </w:r>
      <w:r w:rsidR="005225C4" w:rsidRPr="00433040">
        <w:rPr>
          <w:rFonts w:ascii="Arial" w:eastAsia="Times New Roman" w:hAnsi="Arial" w:cs="Arial"/>
          <w:bCs/>
          <w:snapToGrid w:val="0"/>
          <w:color w:val="000000"/>
          <w:sz w:val="24"/>
          <w:szCs w:val="24"/>
          <w:lang w:val="en-GB"/>
        </w:rPr>
        <w:t xml:space="preserve">, Eastern Cape and </w:t>
      </w:r>
      <w:r w:rsidR="00A3725E" w:rsidRPr="00433040">
        <w:rPr>
          <w:rFonts w:ascii="Arial" w:eastAsia="Times New Roman" w:hAnsi="Arial" w:cs="Arial"/>
          <w:bCs/>
          <w:snapToGrid w:val="0"/>
          <w:color w:val="000000"/>
          <w:sz w:val="24"/>
          <w:szCs w:val="24"/>
          <w:lang w:val="en-GB"/>
        </w:rPr>
        <w:t>Gauteng</w:t>
      </w:r>
      <w:r w:rsidR="00DC2BEA" w:rsidRPr="00433040">
        <w:rPr>
          <w:rFonts w:ascii="Arial" w:eastAsia="Times New Roman" w:hAnsi="Arial" w:cs="Arial"/>
          <w:bCs/>
          <w:snapToGrid w:val="0"/>
          <w:color w:val="000000"/>
          <w:sz w:val="24"/>
          <w:szCs w:val="24"/>
          <w:lang w:val="en-GB"/>
        </w:rPr>
        <w:t>. The responses to the questions posed are presented in a tabular form below, presenting provincial and national response.</w:t>
      </w:r>
      <w:r w:rsidR="00CF588A" w:rsidRPr="00433040">
        <w:rPr>
          <w:rFonts w:ascii="Arial" w:eastAsia="Times New Roman" w:hAnsi="Arial" w:cs="Arial"/>
          <w:bCs/>
          <w:snapToGrid w:val="0"/>
          <w:color w:val="000000"/>
          <w:sz w:val="24"/>
          <w:szCs w:val="24"/>
          <w:lang w:val="en-GB"/>
        </w:rPr>
        <w:t xml:space="preserve"> </w:t>
      </w:r>
    </w:p>
    <w:p w:rsidR="00296D73" w:rsidRPr="00433040" w:rsidRDefault="00296D73" w:rsidP="00FB4659">
      <w:pPr>
        <w:spacing w:after="0" w:line="240" w:lineRule="auto"/>
        <w:jc w:val="both"/>
        <w:rPr>
          <w:rFonts w:ascii="Arial" w:eastAsia="Times New Roman" w:hAnsi="Arial" w:cs="Arial"/>
          <w:bCs/>
          <w:snapToGrid w:val="0"/>
          <w:color w:val="000000"/>
          <w:sz w:val="24"/>
          <w:szCs w:val="24"/>
          <w:lang w:val="en-GB"/>
        </w:rPr>
        <w:sectPr w:rsidR="00296D73" w:rsidRPr="00433040" w:rsidSect="00296D73">
          <w:headerReference w:type="default" r:id="rId8"/>
          <w:pgSz w:w="11906" w:h="16838"/>
          <w:pgMar w:top="1440" w:right="1440" w:bottom="1440" w:left="1440" w:header="709" w:footer="709" w:gutter="0"/>
          <w:cols w:space="708"/>
          <w:docGrid w:linePitch="360"/>
        </w:sectPr>
      </w:pPr>
    </w:p>
    <w:p w:rsidR="0084424E" w:rsidRPr="00433040" w:rsidRDefault="0084424E" w:rsidP="00EE1ADD">
      <w:pPr>
        <w:pStyle w:val="ListParagraph"/>
        <w:numPr>
          <w:ilvl w:val="0"/>
          <w:numId w:val="7"/>
        </w:numPr>
        <w:spacing w:after="0" w:line="240" w:lineRule="auto"/>
        <w:jc w:val="both"/>
        <w:rPr>
          <w:rFonts w:ascii="Arial" w:eastAsia="Times New Roman" w:hAnsi="Arial" w:cs="Arial"/>
          <w:bCs/>
          <w:snapToGrid w:val="0"/>
          <w:color w:val="000000"/>
          <w:sz w:val="24"/>
          <w:szCs w:val="24"/>
          <w:lang w:val="en-GB"/>
        </w:rPr>
      </w:pPr>
      <w:r w:rsidRPr="00433040">
        <w:rPr>
          <w:rFonts w:ascii="Arial" w:eastAsia="Times New Roman" w:hAnsi="Arial" w:cs="Arial"/>
          <w:bCs/>
          <w:snapToGrid w:val="0"/>
          <w:color w:val="000000"/>
          <w:sz w:val="24"/>
          <w:szCs w:val="24"/>
          <w:lang w:val="en-GB"/>
        </w:rPr>
        <w:lastRenderedPageBreak/>
        <w:t xml:space="preserve">The total </w:t>
      </w:r>
      <w:r w:rsidRPr="00433040">
        <w:rPr>
          <w:rFonts w:ascii="Arial" w:eastAsia="Times New Roman" w:hAnsi="Arial" w:cs="Arial"/>
          <w:bCs/>
          <w:snapToGrid w:val="0"/>
          <w:color w:val="000000"/>
          <w:sz w:val="24"/>
          <w:szCs w:val="24"/>
        </w:rPr>
        <w:t>number of child-headed households (a) in each province and (b) nationally;</w:t>
      </w:r>
    </w:p>
    <w:p w:rsidR="0084424E" w:rsidRPr="00433040" w:rsidRDefault="0084424E" w:rsidP="00FB4659">
      <w:pPr>
        <w:spacing w:after="0" w:line="240" w:lineRule="auto"/>
        <w:jc w:val="both"/>
        <w:rPr>
          <w:rFonts w:ascii="Arial" w:eastAsia="Times New Roman" w:hAnsi="Arial" w:cs="Arial"/>
          <w:bCs/>
          <w:snapToGrid w:val="0"/>
          <w:color w:val="000000"/>
          <w:sz w:val="24"/>
          <w:szCs w:val="24"/>
          <w:lang w:val="en-GB"/>
        </w:rPr>
      </w:pPr>
    </w:p>
    <w:tbl>
      <w:tblPr>
        <w:tblStyle w:val="TableGrid"/>
        <w:tblW w:w="14034" w:type="dxa"/>
        <w:tblInd w:w="-714" w:type="dxa"/>
        <w:tblLayout w:type="fixed"/>
        <w:tblLook w:val="04A0"/>
      </w:tblPr>
      <w:tblGrid>
        <w:gridCol w:w="2836"/>
        <w:gridCol w:w="5528"/>
        <w:gridCol w:w="5670"/>
      </w:tblGrid>
      <w:tr w:rsidR="008D6109" w:rsidRPr="00433040" w:rsidTr="00907D9C">
        <w:tc>
          <w:tcPr>
            <w:tcW w:w="8364" w:type="dxa"/>
            <w:gridSpan w:val="2"/>
          </w:tcPr>
          <w:p w:rsidR="008D6109" w:rsidRPr="00433040" w:rsidRDefault="008D6109" w:rsidP="00391D83">
            <w:pPr>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 xml:space="preserve">Provincial responses </w:t>
            </w:r>
          </w:p>
        </w:tc>
        <w:tc>
          <w:tcPr>
            <w:tcW w:w="5670" w:type="dxa"/>
          </w:tcPr>
          <w:p w:rsidR="008D6109" w:rsidRPr="00433040" w:rsidRDefault="008D6109" w:rsidP="00A8676C">
            <w:pPr>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National response</w:t>
            </w:r>
          </w:p>
        </w:tc>
      </w:tr>
      <w:tr w:rsidR="0084424E" w:rsidRPr="00433040" w:rsidTr="0084424E">
        <w:tc>
          <w:tcPr>
            <w:tcW w:w="2836" w:type="dxa"/>
          </w:tcPr>
          <w:p w:rsidR="0084424E" w:rsidRPr="00433040" w:rsidRDefault="0084424E" w:rsidP="0079009B">
            <w:pPr>
              <w:jc w:val="both"/>
              <w:rPr>
                <w:rFonts w:ascii="Arial" w:eastAsia="Times New Roman" w:hAnsi="Arial" w:cs="Arial"/>
                <w:b/>
                <w:bCs/>
                <w:snapToGrid w:val="0"/>
                <w:color w:val="000000"/>
                <w:sz w:val="24"/>
                <w:szCs w:val="24"/>
              </w:rPr>
            </w:pPr>
            <w:bookmarkStart w:id="4" w:name="_Hlk140088891"/>
            <w:r w:rsidRPr="00433040">
              <w:rPr>
                <w:rFonts w:ascii="Arial" w:eastAsia="Times New Roman" w:hAnsi="Arial" w:cs="Arial"/>
                <w:b/>
                <w:bCs/>
                <w:snapToGrid w:val="0"/>
                <w:color w:val="000000"/>
                <w:sz w:val="24"/>
                <w:szCs w:val="24"/>
              </w:rPr>
              <w:t>Province</w:t>
            </w:r>
          </w:p>
        </w:tc>
        <w:tc>
          <w:tcPr>
            <w:tcW w:w="5528" w:type="dxa"/>
          </w:tcPr>
          <w:p w:rsidR="0084424E" w:rsidRPr="00433040" w:rsidRDefault="0084424E" w:rsidP="00391D83">
            <w:pPr>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 xml:space="preserve">1 (a) </w:t>
            </w:r>
          </w:p>
        </w:tc>
        <w:tc>
          <w:tcPr>
            <w:tcW w:w="5670" w:type="dxa"/>
          </w:tcPr>
          <w:p w:rsidR="0084424E" w:rsidRPr="00433040" w:rsidRDefault="0084424E" w:rsidP="00A8676C">
            <w:pPr>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 xml:space="preserve">1 (b) </w:t>
            </w:r>
          </w:p>
        </w:tc>
      </w:tr>
      <w:tr w:rsidR="008D6109" w:rsidRPr="00433040" w:rsidTr="0084424E">
        <w:tc>
          <w:tcPr>
            <w:tcW w:w="2836" w:type="dxa"/>
          </w:tcPr>
          <w:p w:rsidR="008D6109" w:rsidRPr="00433040" w:rsidRDefault="008D6109"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Western Cape</w:t>
            </w:r>
          </w:p>
        </w:tc>
        <w:tc>
          <w:tcPr>
            <w:tcW w:w="5528" w:type="dxa"/>
          </w:tcPr>
          <w:p w:rsidR="008D6109" w:rsidRPr="00433040" w:rsidRDefault="008D6109"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1(a) Between 2019 and 2022-23 financial year, there were 28 child-headed households (CHH) in the (b) no respond Western Cape Province, with a   total of 54 children living within those homes.</w:t>
            </w:r>
          </w:p>
        </w:tc>
        <w:tc>
          <w:tcPr>
            <w:tcW w:w="5670" w:type="dxa"/>
            <w:vMerge w:val="restart"/>
          </w:tcPr>
          <w:p w:rsidR="008D6109" w:rsidRPr="00433040" w:rsidRDefault="008D6109"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 xml:space="preserve">Nationally, there are 236 child headed households </w:t>
            </w:r>
          </w:p>
        </w:tc>
      </w:tr>
      <w:tr w:rsidR="008D6109" w:rsidRPr="00433040" w:rsidTr="0084424E">
        <w:tc>
          <w:tcPr>
            <w:tcW w:w="2836" w:type="dxa"/>
          </w:tcPr>
          <w:p w:rsidR="008D6109" w:rsidRPr="00433040" w:rsidRDefault="008D6109"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Northern Cape</w:t>
            </w:r>
          </w:p>
        </w:tc>
        <w:tc>
          <w:tcPr>
            <w:tcW w:w="5528" w:type="dxa"/>
          </w:tcPr>
          <w:p w:rsidR="008D6109" w:rsidRPr="00433040" w:rsidRDefault="008D6109"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1(a)</w:t>
            </w:r>
            <w:r w:rsidRPr="00433040">
              <w:rPr>
                <w:rFonts w:ascii="Arial" w:eastAsia="Times New Roman" w:hAnsi="Arial" w:cs="Arial"/>
                <w:bCs/>
                <w:snapToGrid w:val="0"/>
                <w:color w:val="000000"/>
                <w:sz w:val="24"/>
                <w:szCs w:val="24"/>
              </w:rPr>
              <w:tab/>
              <w:t>No child-headed households were reported to the DSD Northern Cape since 1 January 2019.</w:t>
            </w:r>
          </w:p>
        </w:tc>
        <w:tc>
          <w:tcPr>
            <w:tcW w:w="5670" w:type="dxa"/>
            <w:vMerge/>
          </w:tcPr>
          <w:p w:rsidR="008D6109" w:rsidRPr="00433040" w:rsidRDefault="008D6109" w:rsidP="0079009B">
            <w:pPr>
              <w:jc w:val="both"/>
              <w:rPr>
                <w:rFonts w:ascii="Arial" w:eastAsia="Times New Roman" w:hAnsi="Arial" w:cs="Arial"/>
                <w:bCs/>
                <w:snapToGrid w:val="0"/>
                <w:color w:val="000000"/>
                <w:sz w:val="24"/>
                <w:szCs w:val="24"/>
              </w:rPr>
            </w:pPr>
          </w:p>
        </w:tc>
      </w:tr>
      <w:tr w:rsidR="0084424E" w:rsidRPr="00433040" w:rsidTr="0084424E">
        <w:tc>
          <w:tcPr>
            <w:tcW w:w="2836"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 xml:space="preserve">Eastern Cape </w:t>
            </w:r>
          </w:p>
        </w:tc>
        <w:tc>
          <w:tcPr>
            <w:tcW w:w="5528" w:type="dxa"/>
          </w:tcPr>
          <w:p w:rsidR="0084424E" w:rsidRPr="00433040" w:rsidRDefault="0084424E" w:rsidP="003557A5">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1(a)Total number of Child Headed Household each year since 1 January 2019 is as follows:</w:t>
            </w:r>
          </w:p>
          <w:p w:rsidR="0084424E" w:rsidRPr="00433040" w:rsidRDefault="0084424E" w:rsidP="003557A5">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 xml:space="preserve"> </w:t>
            </w:r>
          </w:p>
          <w:p w:rsidR="0084424E" w:rsidRPr="00433040" w:rsidRDefault="0084424E" w:rsidP="003557A5">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 xml:space="preserve">2019/2020: </w:t>
            </w:r>
          </w:p>
          <w:p w:rsidR="0084424E" w:rsidRPr="00433040" w:rsidRDefault="0084424E" w:rsidP="003557A5">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2020/21: 88</w:t>
            </w:r>
          </w:p>
          <w:p w:rsidR="0084424E" w:rsidRPr="00433040" w:rsidRDefault="0084424E" w:rsidP="003557A5">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2021/22: 25</w:t>
            </w:r>
          </w:p>
          <w:p w:rsidR="0084424E" w:rsidRPr="00433040" w:rsidRDefault="0084424E" w:rsidP="003557A5">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2022/23: 52</w:t>
            </w:r>
          </w:p>
        </w:tc>
        <w:tc>
          <w:tcPr>
            <w:tcW w:w="5670" w:type="dxa"/>
          </w:tcPr>
          <w:p w:rsidR="0084424E" w:rsidRPr="00433040" w:rsidRDefault="0084424E" w:rsidP="0079009B">
            <w:pPr>
              <w:jc w:val="both"/>
              <w:rPr>
                <w:rFonts w:ascii="Arial" w:eastAsia="Times New Roman" w:hAnsi="Arial" w:cs="Arial"/>
                <w:bCs/>
                <w:snapToGrid w:val="0"/>
                <w:color w:val="000000"/>
                <w:sz w:val="24"/>
                <w:szCs w:val="24"/>
              </w:rPr>
            </w:pPr>
          </w:p>
        </w:tc>
      </w:tr>
      <w:tr w:rsidR="0084424E" w:rsidRPr="00433040" w:rsidTr="0084424E">
        <w:tc>
          <w:tcPr>
            <w:tcW w:w="2836"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 xml:space="preserve">Free State </w:t>
            </w:r>
          </w:p>
        </w:tc>
        <w:tc>
          <w:tcPr>
            <w:tcW w:w="5528" w:type="dxa"/>
          </w:tcPr>
          <w:p w:rsidR="0084424E" w:rsidRPr="00433040" w:rsidRDefault="0084424E" w:rsidP="009277A2">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1(a)</w:t>
            </w:r>
            <w:r w:rsidRPr="00433040">
              <w:rPr>
                <w:rFonts w:ascii="Arial" w:hAnsi="Arial" w:cs="Arial"/>
                <w:bCs/>
                <w:sz w:val="24"/>
                <w:szCs w:val="24"/>
              </w:rPr>
              <w:t xml:space="preserve"> </w:t>
            </w:r>
            <w:r w:rsidRPr="00433040">
              <w:rPr>
                <w:rFonts w:ascii="Arial" w:eastAsia="Times New Roman" w:hAnsi="Arial" w:cs="Arial"/>
                <w:bCs/>
                <w:snapToGrid w:val="0"/>
                <w:color w:val="000000"/>
                <w:sz w:val="24"/>
                <w:szCs w:val="24"/>
              </w:rPr>
              <w:t>From 2019 to March 2022, children found alone in child headed households were found in need of care and protection. After assessments done where the eldest child was found not competent to take responsibility of the household, the children were placed under Foster Care.</w:t>
            </w:r>
          </w:p>
          <w:p w:rsidR="0084424E" w:rsidRPr="00433040" w:rsidRDefault="0084424E" w:rsidP="009277A2">
            <w:pPr>
              <w:jc w:val="both"/>
              <w:rPr>
                <w:rFonts w:ascii="Arial" w:eastAsia="Times New Roman" w:hAnsi="Arial" w:cs="Arial"/>
                <w:bCs/>
                <w:snapToGrid w:val="0"/>
                <w:color w:val="000000"/>
                <w:sz w:val="24"/>
                <w:szCs w:val="24"/>
              </w:rPr>
            </w:pPr>
          </w:p>
          <w:p w:rsidR="0084424E" w:rsidRPr="00433040" w:rsidRDefault="0084424E" w:rsidP="009277A2">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Since April 2022 to date 15 children in 7 child headed households were reported in the province.  The Department in the process of appointing the adult supervisors for them.</w:t>
            </w:r>
          </w:p>
        </w:tc>
        <w:tc>
          <w:tcPr>
            <w:tcW w:w="5670" w:type="dxa"/>
          </w:tcPr>
          <w:p w:rsidR="0084424E" w:rsidRPr="00433040" w:rsidRDefault="0084424E" w:rsidP="009E3377">
            <w:pPr>
              <w:jc w:val="both"/>
              <w:rPr>
                <w:rFonts w:ascii="Arial" w:eastAsia="Times New Roman" w:hAnsi="Arial" w:cs="Arial"/>
                <w:bCs/>
                <w:snapToGrid w:val="0"/>
                <w:color w:val="000000"/>
                <w:sz w:val="24"/>
                <w:szCs w:val="24"/>
              </w:rPr>
            </w:pPr>
          </w:p>
        </w:tc>
      </w:tr>
      <w:tr w:rsidR="0084424E" w:rsidRPr="00433040" w:rsidTr="0084424E">
        <w:tc>
          <w:tcPr>
            <w:tcW w:w="2836"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Gauteng</w:t>
            </w:r>
          </w:p>
        </w:tc>
        <w:tc>
          <w:tcPr>
            <w:tcW w:w="5528" w:type="dxa"/>
          </w:tcPr>
          <w:p w:rsidR="0084424E" w:rsidRPr="00433040" w:rsidRDefault="0084424E" w:rsidP="009A73A9">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 xml:space="preserve">1(a)Since 1 January 2019 Gauteng Department of Social Development have recorded a total of 17 child headed households to date. </w:t>
            </w:r>
          </w:p>
          <w:p w:rsidR="0084424E" w:rsidRPr="00433040" w:rsidRDefault="0084424E" w:rsidP="009A73A9">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(ii)In addition, in cases of Child Headed Households, the social worker usually evaluates the risks and remove the children to alternative care placements through statutory interventions.</w:t>
            </w:r>
          </w:p>
        </w:tc>
        <w:tc>
          <w:tcPr>
            <w:tcW w:w="5670" w:type="dxa"/>
          </w:tcPr>
          <w:p w:rsidR="0084424E" w:rsidRPr="00433040" w:rsidRDefault="0084424E" w:rsidP="00004928">
            <w:pPr>
              <w:jc w:val="both"/>
              <w:rPr>
                <w:rFonts w:ascii="Arial" w:eastAsia="Times New Roman" w:hAnsi="Arial" w:cs="Arial"/>
                <w:bCs/>
                <w:snapToGrid w:val="0"/>
                <w:color w:val="000000"/>
                <w:sz w:val="24"/>
                <w:szCs w:val="24"/>
              </w:rPr>
            </w:pPr>
          </w:p>
        </w:tc>
      </w:tr>
      <w:tr w:rsidR="0084424E" w:rsidRPr="00433040" w:rsidTr="0084424E">
        <w:tc>
          <w:tcPr>
            <w:tcW w:w="2836"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Mpumalanga</w:t>
            </w:r>
          </w:p>
        </w:tc>
        <w:tc>
          <w:tcPr>
            <w:tcW w:w="5528"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No response</w:t>
            </w:r>
          </w:p>
        </w:tc>
        <w:tc>
          <w:tcPr>
            <w:tcW w:w="5670" w:type="dxa"/>
          </w:tcPr>
          <w:p w:rsidR="0084424E" w:rsidRPr="00433040" w:rsidRDefault="0084424E" w:rsidP="0079009B">
            <w:pPr>
              <w:jc w:val="both"/>
              <w:rPr>
                <w:rFonts w:ascii="Arial" w:eastAsia="Times New Roman" w:hAnsi="Arial" w:cs="Arial"/>
                <w:b/>
                <w:snapToGrid w:val="0"/>
                <w:color w:val="000000"/>
                <w:sz w:val="24"/>
                <w:szCs w:val="24"/>
              </w:rPr>
            </w:pPr>
          </w:p>
        </w:tc>
      </w:tr>
      <w:tr w:rsidR="0084424E" w:rsidRPr="00433040" w:rsidTr="0084424E">
        <w:tc>
          <w:tcPr>
            <w:tcW w:w="2836"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Kwazulu-Natal</w:t>
            </w:r>
          </w:p>
        </w:tc>
        <w:tc>
          <w:tcPr>
            <w:tcW w:w="5528"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No response</w:t>
            </w:r>
          </w:p>
        </w:tc>
        <w:tc>
          <w:tcPr>
            <w:tcW w:w="5670" w:type="dxa"/>
          </w:tcPr>
          <w:p w:rsidR="0084424E" w:rsidRPr="00433040" w:rsidRDefault="0084424E" w:rsidP="0079009B">
            <w:pPr>
              <w:jc w:val="both"/>
              <w:rPr>
                <w:rFonts w:ascii="Arial" w:eastAsia="Times New Roman" w:hAnsi="Arial" w:cs="Arial"/>
                <w:b/>
                <w:snapToGrid w:val="0"/>
                <w:color w:val="000000"/>
                <w:sz w:val="24"/>
                <w:szCs w:val="24"/>
              </w:rPr>
            </w:pPr>
          </w:p>
        </w:tc>
      </w:tr>
      <w:tr w:rsidR="0084424E" w:rsidRPr="00433040" w:rsidTr="0084424E">
        <w:tc>
          <w:tcPr>
            <w:tcW w:w="2836"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North West</w:t>
            </w:r>
          </w:p>
        </w:tc>
        <w:tc>
          <w:tcPr>
            <w:tcW w:w="5528"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No response</w:t>
            </w:r>
          </w:p>
        </w:tc>
        <w:tc>
          <w:tcPr>
            <w:tcW w:w="5670" w:type="dxa"/>
          </w:tcPr>
          <w:p w:rsidR="0084424E" w:rsidRPr="00433040" w:rsidRDefault="0084424E" w:rsidP="0079009B">
            <w:pPr>
              <w:jc w:val="both"/>
              <w:rPr>
                <w:rFonts w:ascii="Arial" w:eastAsia="Times New Roman" w:hAnsi="Arial" w:cs="Arial"/>
                <w:b/>
                <w:snapToGrid w:val="0"/>
                <w:color w:val="000000"/>
                <w:sz w:val="24"/>
                <w:szCs w:val="24"/>
              </w:rPr>
            </w:pPr>
          </w:p>
        </w:tc>
      </w:tr>
      <w:tr w:rsidR="0084424E" w:rsidRPr="00433040" w:rsidTr="0084424E">
        <w:tc>
          <w:tcPr>
            <w:tcW w:w="2836"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Limpopo</w:t>
            </w:r>
          </w:p>
        </w:tc>
        <w:tc>
          <w:tcPr>
            <w:tcW w:w="5528" w:type="dxa"/>
          </w:tcPr>
          <w:p w:rsidR="0084424E" w:rsidRPr="00433040" w:rsidRDefault="0084424E" w:rsidP="0079009B">
            <w:pPr>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No response</w:t>
            </w:r>
          </w:p>
        </w:tc>
        <w:tc>
          <w:tcPr>
            <w:tcW w:w="5670" w:type="dxa"/>
          </w:tcPr>
          <w:p w:rsidR="0084424E" w:rsidRPr="00433040" w:rsidRDefault="0084424E" w:rsidP="0079009B">
            <w:pPr>
              <w:jc w:val="both"/>
              <w:rPr>
                <w:rFonts w:ascii="Arial" w:eastAsia="Times New Roman" w:hAnsi="Arial" w:cs="Arial"/>
                <w:b/>
                <w:snapToGrid w:val="0"/>
                <w:color w:val="000000"/>
                <w:sz w:val="24"/>
                <w:szCs w:val="24"/>
              </w:rPr>
            </w:pPr>
          </w:p>
        </w:tc>
      </w:tr>
      <w:bookmarkEnd w:id="4"/>
    </w:tbl>
    <w:p w:rsidR="00B17542" w:rsidRPr="00433040" w:rsidRDefault="00B17542" w:rsidP="00B17542">
      <w:pPr>
        <w:spacing w:after="0" w:line="240" w:lineRule="auto"/>
        <w:jc w:val="both"/>
        <w:rPr>
          <w:rFonts w:ascii="Arial" w:eastAsia="Times New Roman" w:hAnsi="Arial" w:cs="Arial"/>
          <w:b/>
          <w:snapToGrid w:val="0"/>
          <w:color w:val="000000"/>
          <w:sz w:val="24"/>
          <w:szCs w:val="24"/>
        </w:rPr>
      </w:pPr>
    </w:p>
    <w:p w:rsidR="0084424E" w:rsidRPr="00433040" w:rsidRDefault="00B17542" w:rsidP="00B17542">
      <w:pPr>
        <w:spacing w:after="0" w:line="240" w:lineRule="auto"/>
        <w:jc w:val="both"/>
        <w:rPr>
          <w:rFonts w:ascii="Arial" w:eastAsia="Times New Roman" w:hAnsi="Arial" w:cs="Arial"/>
          <w:bCs/>
          <w:snapToGrid w:val="0"/>
          <w:color w:val="000000"/>
          <w:sz w:val="24"/>
          <w:szCs w:val="24"/>
        </w:rPr>
      </w:pPr>
      <w:r w:rsidRPr="00433040">
        <w:rPr>
          <w:rFonts w:ascii="Arial" w:eastAsia="Times New Roman" w:hAnsi="Arial" w:cs="Arial"/>
          <w:bCs/>
          <w:snapToGrid w:val="0"/>
          <w:color w:val="000000"/>
          <w:sz w:val="24"/>
          <w:szCs w:val="24"/>
        </w:rPr>
        <w:t>2</w:t>
      </w:r>
      <w:r w:rsidR="00CE14CD" w:rsidRPr="00433040">
        <w:rPr>
          <w:rFonts w:ascii="Arial" w:eastAsia="Times New Roman" w:hAnsi="Arial" w:cs="Arial"/>
          <w:bCs/>
          <w:snapToGrid w:val="0"/>
          <w:color w:val="000000"/>
          <w:sz w:val="24"/>
          <w:szCs w:val="24"/>
        </w:rPr>
        <w:t xml:space="preserve"> </w:t>
      </w:r>
      <w:r w:rsidRPr="00433040">
        <w:rPr>
          <w:rFonts w:ascii="Arial" w:eastAsia="Times New Roman" w:hAnsi="Arial" w:cs="Arial"/>
          <w:bCs/>
          <w:snapToGrid w:val="0"/>
          <w:color w:val="000000"/>
          <w:sz w:val="24"/>
          <w:szCs w:val="24"/>
        </w:rPr>
        <w:t>(a)</w:t>
      </w:r>
      <w:r w:rsidRPr="00433040">
        <w:rPr>
          <w:rFonts w:ascii="Arial" w:eastAsia="Times New Roman" w:hAnsi="Arial" w:cs="Arial"/>
          <w:b/>
          <w:snapToGrid w:val="0"/>
          <w:color w:val="000000"/>
          <w:sz w:val="24"/>
          <w:szCs w:val="24"/>
        </w:rPr>
        <w:t xml:space="preserve"> </w:t>
      </w:r>
      <w:r w:rsidR="0084424E" w:rsidRPr="00433040">
        <w:rPr>
          <w:rFonts w:ascii="Arial" w:eastAsia="Times New Roman" w:hAnsi="Arial" w:cs="Arial"/>
          <w:bCs/>
          <w:snapToGrid w:val="0"/>
          <w:color w:val="000000"/>
          <w:sz w:val="24"/>
          <w:szCs w:val="24"/>
        </w:rPr>
        <w:t>The distribution for each age group in child-headed households and (b) average time that each age group has been part of a child-headed household (i) in each province and (ii) nationally is as follows:</w:t>
      </w:r>
    </w:p>
    <w:p w:rsidR="0084424E" w:rsidRPr="00433040" w:rsidRDefault="0084424E" w:rsidP="0084424E">
      <w:pPr>
        <w:spacing w:after="0" w:line="240" w:lineRule="auto"/>
        <w:jc w:val="both"/>
        <w:rPr>
          <w:rFonts w:ascii="Arial" w:eastAsia="Times New Roman" w:hAnsi="Arial" w:cs="Arial"/>
          <w:b/>
          <w:bCs/>
          <w:snapToGrid w:val="0"/>
          <w:color w:val="000000"/>
          <w:sz w:val="24"/>
          <w:szCs w:val="24"/>
          <w:lang w:val="en-GB"/>
        </w:rPr>
      </w:pPr>
    </w:p>
    <w:tbl>
      <w:tblPr>
        <w:tblStyle w:val="TableGrid"/>
        <w:tblW w:w="14034" w:type="dxa"/>
        <w:tblInd w:w="-714" w:type="dxa"/>
        <w:tblLayout w:type="fixed"/>
        <w:tblLook w:val="04A0"/>
      </w:tblPr>
      <w:tblGrid>
        <w:gridCol w:w="2836"/>
        <w:gridCol w:w="3827"/>
        <w:gridCol w:w="2835"/>
        <w:gridCol w:w="4536"/>
      </w:tblGrid>
      <w:tr w:rsidR="00CE14CD" w:rsidRPr="00433040" w:rsidTr="003B57CA">
        <w:tc>
          <w:tcPr>
            <w:tcW w:w="9498" w:type="dxa"/>
            <w:gridSpan w:val="3"/>
          </w:tcPr>
          <w:p w:rsidR="00CE14CD" w:rsidRPr="00433040" w:rsidRDefault="00CE14CD" w:rsidP="0084424E">
            <w:pPr>
              <w:jc w:val="both"/>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Provincial response</w:t>
            </w:r>
            <w:r w:rsidR="008D6109" w:rsidRPr="00433040">
              <w:rPr>
                <w:rFonts w:ascii="Arial" w:eastAsia="Times New Roman" w:hAnsi="Arial" w:cs="Arial"/>
                <w:b/>
                <w:bCs/>
                <w:snapToGrid w:val="0"/>
                <w:color w:val="000000"/>
                <w:sz w:val="24"/>
                <w:szCs w:val="24"/>
              </w:rPr>
              <w:t>s</w:t>
            </w:r>
            <w:r w:rsidRPr="00433040">
              <w:rPr>
                <w:rFonts w:ascii="Arial" w:eastAsia="Times New Roman" w:hAnsi="Arial" w:cs="Arial"/>
                <w:b/>
                <w:bCs/>
                <w:snapToGrid w:val="0"/>
                <w:color w:val="000000"/>
                <w:sz w:val="24"/>
                <w:szCs w:val="24"/>
              </w:rPr>
              <w:t xml:space="preserve"> </w:t>
            </w:r>
          </w:p>
        </w:tc>
        <w:tc>
          <w:tcPr>
            <w:tcW w:w="4536" w:type="dxa"/>
          </w:tcPr>
          <w:p w:rsidR="00CE14CD" w:rsidRPr="00433040" w:rsidRDefault="00CE14CD" w:rsidP="0084424E">
            <w:pPr>
              <w:jc w:val="both"/>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National response</w:t>
            </w:r>
          </w:p>
        </w:tc>
      </w:tr>
      <w:tr w:rsidR="0084424E" w:rsidRPr="00433040" w:rsidTr="0084424E">
        <w:tc>
          <w:tcPr>
            <w:tcW w:w="2836" w:type="dxa"/>
          </w:tcPr>
          <w:p w:rsidR="0084424E" w:rsidRPr="00433040" w:rsidRDefault="0084424E" w:rsidP="0084424E">
            <w:pPr>
              <w:jc w:val="both"/>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Province</w:t>
            </w:r>
          </w:p>
        </w:tc>
        <w:tc>
          <w:tcPr>
            <w:tcW w:w="3827" w:type="dxa"/>
          </w:tcPr>
          <w:p w:rsidR="0084424E" w:rsidRPr="00433040" w:rsidRDefault="0084424E" w:rsidP="0084424E">
            <w:pPr>
              <w:jc w:val="both"/>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 xml:space="preserve">2 (a) </w:t>
            </w:r>
          </w:p>
        </w:tc>
        <w:tc>
          <w:tcPr>
            <w:tcW w:w="2835" w:type="dxa"/>
          </w:tcPr>
          <w:p w:rsidR="0084424E" w:rsidRPr="00433040" w:rsidRDefault="0084424E" w:rsidP="0084424E">
            <w:pPr>
              <w:jc w:val="both"/>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2 (b)(i)</w:t>
            </w:r>
          </w:p>
        </w:tc>
        <w:tc>
          <w:tcPr>
            <w:tcW w:w="4536" w:type="dxa"/>
          </w:tcPr>
          <w:p w:rsidR="0084424E" w:rsidRPr="00433040" w:rsidRDefault="0084424E" w:rsidP="0084424E">
            <w:pPr>
              <w:jc w:val="both"/>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 xml:space="preserve">2 </w:t>
            </w:r>
            <w:r w:rsidR="005118C6" w:rsidRPr="00433040">
              <w:rPr>
                <w:rFonts w:ascii="Arial" w:eastAsia="Times New Roman" w:hAnsi="Arial" w:cs="Arial"/>
                <w:b/>
                <w:bCs/>
                <w:snapToGrid w:val="0"/>
                <w:color w:val="000000"/>
                <w:sz w:val="24"/>
                <w:szCs w:val="24"/>
              </w:rPr>
              <w:t>(</w:t>
            </w:r>
            <w:r w:rsidR="00CE14CD" w:rsidRPr="00433040">
              <w:rPr>
                <w:rFonts w:ascii="Arial" w:eastAsia="Times New Roman" w:hAnsi="Arial" w:cs="Arial"/>
                <w:b/>
                <w:bCs/>
                <w:snapToGrid w:val="0"/>
                <w:color w:val="000000"/>
                <w:sz w:val="24"/>
                <w:szCs w:val="24"/>
              </w:rPr>
              <w:t>a</w:t>
            </w:r>
            <w:r w:rsidR="005118C6" w:rsidRPr="00433040">
              <w:rPr>
                <w:rFonts w:ascii="Arial" w:eastAsia="Times New Roman" w:hAnsi="Arial" w:cs="Arial"/>
                <w:b/>
                <w:bCs/>
                <w:snapToGrid w:val="0"/>
                <w:color w:val="000000"/>
                <w:sz w:val="24"/>
                <w:szCs w:val="24"/>
              </w:rPr>
              <w:t>)(ii)</w:t>
            </w:r>
          </w:p>
        </w:tc>
      </w:tr>
      <w:tr w:rsidR="0084424E" w:rsidRPr="00433040" w:rsidTr="0084424E">
        <w:tc>
          <w:tcPr>
            <w:tcW w:w="2836"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Western Cape</w:t>
            </w:r>
          </w:p>
        </w:tc>
        <w:tc>
          <w:tcPr>
            <w:tcW w:w="3827"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The distribution for the age group for the child headed household is between 16 and 18 years of age.</w:t>
            </w:r>
          </w:p>
          <w:p w:rsidR="0084424E" w:rsidRPr="00433040" w:rsidRDefault="0084424E" w:rsidP="0084424E">
            <w:pPr>
              <w:jc w:val="both"/>
              <w:rPr>
                <w:rFonts w:ascii="Arial" w:eastAsia="Times New Roman" w:hAnsi="Arial" w:cs="Arial"/>
                <w:snapToGrid w:val="0"/>
                <w:color w:val="000000"/>
                <w:sz w:val="24"/>
                <w:szCs w:val="24"/>
              </w:rPr>
            </w:pPr>
          </w:p>
          <w:p w:rsidR="0084424E" w:rsidRPr="00433040" w:rsidRDefault="0084424E" w:rsidP="0084424E">
            <w:pPr>
              <w:jc w:val="both"/>
              <w:rPr>
                <w:rFonts w:ascii="Arial" w:eastAsia="Times New Roman" w:hAnsi="Arial" w:cs="Arial"/>
                <w:snapToGrid w:val="0"/>
                <w:color w:val="000000"/>
                <w:sz w:val="24"/>
                <w:szCs w:val="24"/>
              </w:rPr>
            </w:pPr>
          </w:p>
        </w:tc>
        <w:tc>
          <w:tcPr>
            <w:tcW w:w="2835" w:type="dxa"/>
          </w:tcPr>
          <w:p w:rsidR="0084424E" w:rsidRPr="00433040" w:rsidRDefault="005118C6"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No response </w:t>
            </w:r>
            <w:r w:rsidR="00B17542" w:rsidRPr="00433040">
              <w:rPr>
                <w:rFonts w:ascii="Arial" w:eastAsia="Times New Roman" w:hAnsi="Arial" w:cs="Arial"/>
                <w:snapToGrid w:val="0"/>
                <w:color w:val="000000"/>
                <w:sz w:val="24"/>
                <w:szCs w:val="24"/>
              </w:rPr>
              <w:t>w</w:t>
            </w:r>
            <w:r w:rsidR="0034539D" w:rsidRPr="00433040">
              <w:rPr>
                <w:rFonts w:ascii="Arial" w:eastAsia="Times New Roman" w:hAnsi="Arial" w:cs="Arial"/>
                <w:snapToGrid w:val="0"/>
                <w:color w:val="000000"/>
                <w:sz w:val="24"/>
                <w:szCs w:val="24"/>
              </w:rPr>
              <w:t>ere</w:t>
            </w:r>
            <w:r w:rsidRPr="00433040">
              <w:rPr>
                <w:rFonts w:ascii="Arial" w:eastAsia="Times New Roman" w:hAnsi="Arial" w:cs="Arial"/>
                <w:snapToGrid w:val="0"/>
                <w:color w:val="000000"/>
                <w:sz w:val="24"/>
                <w:szCs w:val="24"/>
              </w:rPr>
              <w:t xml:space="preserve"> provided on the average time that each age group for been part of child </w:t>
            </w:r>
            <w:r w:rsidR="0034539D" w:rsidRPr="00433040">
              <w:rPr>
                <w:rFonts w:ascii="Arial" w:eastAsia="Times New Roman" w:hAnsi="Arial" w:cs="Arial"/>
                <w:snapToGrid w:val="0"/>
                <w:color w:val="000000"/>
                <w:sz w:val="24"/>
                <w:szCs w:val="24"/>
              </w:rPr>
              <w:t>headed households.</w:t>
            </w:r>
            <w:r w:rsidRPr="00433040">
              <w:rPr>
                <w:rFonts w:ascii="Arial" w:eastAsia="Times New Roman" w:hAnsi="Arial" w:cs="Arial"/>
                <w:snapToGrid w:val="0"/>
                <w:color w:val="000000"/>
                <w:sz w:val="24"/>
                <w:szCs w:val="24"/>
              </w:rPr>
              <w:t xml:space="preserve"> </w:t>
            </w:r>
          </w:p>
        </w:tc>
        <w:tc>
          <w:tcPr>
            <w:tcW w:w="4536" w:type="dxa"/>
          </w:tcPr>
          <w:p w:rsidR="0084424E" w:rsidRPr="00433040" w:rsidRDefault="005118C6"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Nationally, the distribution for age group in child headed households is defined according to the Children’s Act no 38 of 2005; section 137 which is between 16 to 18 years.</w:t>
            </w:r>
          </w:p>
          <w:p w:rsidR="006F6539" w:rsidRPr="00433040" w:rsidRDefault="005118C6" w:rsidP="006F6539">
            <w:pPr>
              <w:jc w:val="both"/>
              <w:rPr>
                <w:rFonts w:ascii="Arial" w:hAnsi="Arial" w:cs="Arial"/>
                <w:sz w:val="24"/>
                <w:szCs w:val="24"/>
              </w:rPr>
            </w:pPr>
            <w:r w:rsidRPr="00433040">
              <w:rPr>
                <w:rFonts w:ascii="Arial" w:eastAsia="Times New Roman" w:hAnsi="Arial" w:cs="Arial"/>
                <w:snapToGrid w:val="0"/>
                <w:color w:val="000000"/>
                <w:sz w:val="24"/>
                <w:szCs w:val="24"/>
              </w:rPr>
              <w:t>Nationally, the average that each group has been part of a child headed households depends on the circumstances of the households after the investigations and individual assessment has been conducted by the social worker which will then informs the interventions.</w:t>
            </w:r>
            <w:r w:rsidR="006F6539" w:rsidRPr="00433040">
              <w:rPr>
                <w:rFonts w:ascii="Arial" w:hAnsi="Arial" w:cs="Arial"/>
                <w:sz w:val="24"/>
                <w:szCs w:val="24"/>
              </w:rPr>
              <w:t xml:space="preserve"> Section 137 of the Children’s Act no 38 of 2005 stipulates the conditions under which a child- headed households should be recognised. It provides that a provincial head of social development may recognise a household as child headed household if:</w:t>
            </w:r>
          </w:p>
          <w:p w:rsidR="006F6539" w:rsidRPr="00433040" w:rsidRDefault="006F6539" w:rsidP="00EE1ADD">
            <w:pPr>
              <w:pStyle w:val="ListParagraph"/>
              <w:numPr>
                <w:ilvl w:val="0"/>
                <w:numId w:val="8"/>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the parent, guardian or caregiver is terminally ill, has died or has abandoned the children in the household;</w:t>
            </w:r>
          </w:p>
          <w:p w:rsidR="006F6539" w:rsidRPr="00433040" w:rsidRDefault="006F6539" w:rsidP="00EE1ADD">
            <w:pPr>
              <w:pStyle w:val="ListParagraph"/>
              <w:numPr>
                <w:ilvl w:val="0"/>
                <w:numId w:val="8"/>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adult family member is available to provide care for children in the households.</w:t>
            </w:r>
          </w:p>
          <w:p w:rsidR="006F6539" w:rsidRPr="00433040" w:rsidRDefault="006F6539" w:rsidP="00EE1ADD">
            <w:pPr>
              <w:pStyle w:val="ListParagraph"/>
              <w:numPr>
                <w:ilvl w:val="0"/>
                <w:numId w:val="8"/>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a child over the age of 16 years has assumed the role of caregiver in respect of the children in the household; and </w:t>
            </w:r>
          </w:p>
          <w:p w:rsidR="006F6539" w:rsidRPr="00433040" w:rsidRDefault="006F6539" w:rsidP="00EE1ADD">
            <w:pPr>
              <w:pStyle w:val="ListParagraph"/>
              <w:numPr>
                <w:ilvl w:val="0"/>
                <w:numId w:val="8"/>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it is in the best interest of the children in the household.</w:t>
            </w:r>
          </w:p>
          <w:p w:rsidR="005118C6" w:rsidRPr="00433040" w:rsidRDefault="005118C6" w:rsidP="0084424E">
            <w:pPr>
              <w:jc w:val="both"/>
              <w:rPr>
                <w:rFonts w:ascii="Arial" w:eastAsia="Times New Roman" w:hAnsi="Arial" w:cs="Arial"/>
                <w:snapToGrid w:val="0"/>
                <w:color w:val="000000"/>
                <w:sz w:val="24"/>
                <w:szCs w:val="24"/>
              </w:rPr>
            </w:pPr>
          </w:p>
        </w:tc>
      </w:tr>
      <w:tr w:rsidR="0084424E" w:rsidRPr="00433040" w:rsidTr="0084424E">
        <w:tc>
          <w:tcPr>
            <w:tcW w:w="2836" w:type="dxa"/>
          </w:tcPr>
          <w:p w:rsidR="0084424E" w:rsidRPr="00433040" w:rsidRDefault="006F6539"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Northern Cape</w:t>
            </w:r>
          </w:p>
        </w:tc>
        <w:tc>
          <w:tcPr>
            <w:tcW w:w="3827"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 (a) not applicable for Northern Cape DSD.</w:t>
            </w:r>
          </w:p>
        </w:tc>
        <w:tc>
          <w:tcPr>
            <w:tcW w:w="2835" w:type="dxa"/>
          </w:tcPr>
          <w:p w:rsidR="0084424E" w:rsidRPr="00433040" w:rsidRDefault="006F6539"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2(b)(i)</w:t>
            </w:r>
          </w:p>
          <w:p w:rsidR="006F6539" w:rsidRPr="00433040" w:rsidRDefault="006F6539"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No </w:t>
            </w:r>
            <w:proofErr w:type="gramStart"/>
            <w:r w:rsidRPr="00433040">
              <w:rPr>
                <w:rFonts w:ascii="Arial" w:eastAsia="Times New Roman" w:hAnsi="Arial" w:cs="Arial"/>
                <w:snapToGrid w:val="0"/>
                <w:color w:val="000000"/>
                <w:sz w:val="24"/>
                <w:szCs w:val="24"/>
              </w:rPr>
              <w:t>response  provided</w:t>
            </w:r>
            <w:proofErr w:type="gramEnd"/>
            <w:r w:rsidRPr="00433040">
              <w:rPr>
                <w:rFonts w:ascii="Arial" w:eastAsia="Times New Roman" w:hAnsi="Arial" w:cs="Arial"/>
                <w:snapToGrid w:val="0"/>
                <w:color w:val="000000"/>
                <w:sz w:val="24"/>
                <w:szCs w:val="24"/>
              </w:rPr>
              <w:t>.</w:t>
            </w:r>
          </w:p>
        </w:tc>
        <w:tc>
          <w:tcPr>
            <w:tcW w:w="4536" w:type="dxa"/>
          </w:tcPr>
          <w:p w:rsidR="0043420C" w:rsidRPr="00433040" w:rsidRDefault="0043420C" w:rsidP="0084424E">
            <w:pPr>
              <w:jc w:val="both"/>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 xml:space="preserve"> </w:t>
            </w:r>
          </w:p>
        </w:tc>
      </w:tr>
      <w:tr w:rsidR="0084424E" w:rsidRPr="00433040" w:rsidTr="0084424E">
        <w:tc>
          <w:tcPr>
            <w:tcW w:w="2836"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Eastern Cape </w:t>
            </w:r>
          </w:p>
        </w:tc>
        <w:tc>
          <w:tcPr>
            <w:tcW w:w="3827"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2.(a) The   distribution for each age group is between 5 to 21 years </w:t>
            </w:r>
          </w:p>
          <w:p w:rsidR="0084424E" w:rsidRPr="00433040" w:rsidRDefault="0084424E" w:rsidP="0043420C">
            <w:pPr>
              <w:jc w:val="both"/>
              <w:rPr>
                <w:rFonts w:ascii="Arial" w:eastAsia="Times New Roman" w:hAnsi="Arial" w:cs="Arial"/>
                <w:snapToGrid w:val="0"/>
                <w:color w:val="000000"/>
                <w:sz w:val="24"/>
                <w:szCs w:val="24"/>
              </w:rPr>
            </w:pPr>
          </w:p>
        </w:tc>
        <w:tc>
          <w:tcPr>
            <w:tcW w:w="2835" w:type="dxa"/>
          </w:tcPr>
          <w:p w:rsidR="0084424E" w:rsidRPr="00433040" w:rsidRDefault="0043420C"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2(b)(i)</w:t>
            </w:r>
          </w:p>
          <w:p w:rsidR="0043420C" w:rsidRPr="00433040" w:rsidRDefault="0043420C"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Average time that each group has been part of Child Headed Household is between 2 to 3 Years.</w:t>
            </w:r>
          </w:p>
        </w:tc>
        <w:tc>
          <w:tcPr>
            <w:tcW w:w="4536" w:type="dxa"/>
          </w:tcPr>
          <w:p w:rsidR="0084424E" w:rsidRPr="00433040" w:rsidRDefault="0084424E" w:rsidP="00B17542">
            <w:pPr>
              <w:jc w:val="both"/>
              <w:rPr>
                <w:rFonts w:ascii="Arial" w:eastAsia="Times New Roman" w:hAnsi="Arial" w:cs="Arial"/>
                <w:snapToGrid w:val="0"/>
                <w:color w:val="FF0000"/>
                <w:sz w:val="24"/>
                <w:szCs w:val="24"/>
              </w:rPr>
            </w:pPr>
          </w:p>
        </w:tc>
      </w:tr>
      <w:tr w:rsidR="0084424E" w:rsidRPr="00433040" w:rsidTr="0084424E">
        <w:tc>
          <w:tcPr>
            <w:tcW w:w="2836"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Free State </w:t>
            </w:r>
          </w:p>
        </w:tc>
        <w:tc>
          <w:tcPr>
            <w:tcW w:w="3827"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2.(a) The distribution age group of these children are mostly between 10 to 16 years. </w:t>
            </w:r>
          </w:p>
          <w:p w:rsidR="0084424E" w:rsidRPr="00433040" w:rsidRDefault="0084424E" w:rsidP="0084424E">
            <w:pPr>
              <w:jc w:val="both"/>
              <w:rPr>
                <w:rFonts w:ascii="Arial" w:eastAsia="Times New Roman" w:hAnsi="Arial" w:cs="Arial"/>
                <w:snapToGrid w:val="0"/>
                <w:color w:val="000000"/>
                <w:sz w:val="24"/>
                <w:szCs w:val="24"/>
              </w:rPr>
            </w:pPr>
          </w:p>
          <w:p w:rsidR="0043420C" w:rsidRPr="00433040" w:rsidRDefault="0043420C" w:rsidP="0043420C">
            <w:pPr>
              <w:jc w:val="both"/>
              <w:rPr>
                <w:rFonts w:ascii="Arial" w:eastAsia="Times New Roman" w:hAnsi="Arial" w:cs="Arial"/>
                <w:snapToGrid w:val="0"/>
                <w:color w:val="000000"/>
                <w:sz w:val="24"/>
                <w:szCs w:val="24"/>
              </w:rPr>
            </w:pPr>
          </w:p>
          <w:p w:rsidR="0084424E" w:rsidRPr="00433040" w:rsidRDefault="0084424E" w:rsidP="0084424E">
            <w:pPr>
              <w:jc w:val="both"/>
              <w:rPr>
                <w:rFonts w:ascii="Arial" w:eastAsia="Times New Roman" w:hAnsi="Arial" w:cs="Arial"/>
                <w:snapToGrid w:val="0"/>
                <w:color w:val="000000"/>
                <w:sz w:val="24"/>
                <w:szCs w:val="24"/>
              </w:rPr>
            </w:pPr>
          </w:p>
        </w:tc>
        <w:tc>
          <w:tcPr>
            <w:tcW w:w="2835" w:type="dxa"/>
          </w:tcPr>
          <w:p w:rsidR="0084424E" w:rsidRPr="00433040" w:rsidRDefault="0043420C"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2(b)(i)</w:t>
            </w:r>
          </w:p>
          <w:p w:rsidR="0043420C" w:rsidRPr="00433040" w:rsidRDefault="0043420C" w:rsidP="0043420C">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average time that each age group has been part of a child-headed </w:t>
            </w:r>
            <w:r w:rsidR="00B17542" w:rsidRPr="00433040">
              <w:rPr>
                <w:rFonts w:ascii="Arial" w:eastAsia="Times New Roman" w:hAnsi="Arial" w:cs="Arial"/>
                <w:snapToGrid w:val="0"/>
                <w:color w:val="000000"/>
                <w:sz w:val="24"/>
                <w:szCs w:val="24"/>
              </w:rPr>
              <w:t>household in</w:t>
            </w:r>
            <w:r w:rsidRPr="00433040">
              <w:rPr>
                <w:rFonts w:ascii="Arial" w:eastAsia="Times New Roman" w:hAnsi="Arial" w:cs="Arial"/>
                <w:snapToGrid w:val="0"/>
                <w:color w:val="000000"/>
                <w:sz w:val="24"/>
                <w:szCs w:val="24"/>
              </w:rPr>
              <w:t xml:space="preserve"> Free State Province is that a child remains within the household until the age turn 18 years. </w:t>
            </w:r>
          </w:p>
        </w:tc>
        <w:tc>
          <w:tcPr>
            <w:tcW w:w="4536" w:type="dxa"/>
          </w:tcPr>
          <w:p w:rsidR="0084424E" w:rsidRPr="00433040" w:rsidRDefault="0084424E" w:rsidP="00B17542">
            <w:pPr>
              <w:jc w:val="both"/>
              <w:rPr>
                <w:rFonts w:ascii="Arial" w:eastAsia="Times New Roman" w:hAnsi="Arial" w:cs="Arial"/>
                <w:snapToGrid w:val="0"/>
                <w:color w:val="000000"/>
                <w:sz w:val="24"/>
                <w:szCs w:val="24"/>
              </w:rPr>
            </w:pPr>
          </w:p>
        </w:tc>
      </w:tr>
      <w:tr w:rsidR="0084424E" w:rsidRPr="00433040" w:rsidTr="0084424E">
        <w:tc>
          <w:tcPr>
            <w:tcW w:w="2836"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Gauteng</w:t>
            </w:r>
          </w:p>
        </w:tc>
        <w:tc>
          <w:tcPr>
            <w:tcW w:w="3827"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2(a) Distribution of age group per Year</w:t>
            </w:r>
            <w:r w:rsidR="0043420C" w:rsidRPr="00433040">
              <w:rPr>
                <w:rFonts w:ascii="Arial" w:eastAsia="Times New Roman" w:hAnsi="Arial" w:cs="Arial"/>
                <w:snapToGrid w:val="0"/>
                <w:color w:val="000000"/>
                <w:sz w:val="24"/>
                <w:szCs w:val="24"/>
              </w:rPr>
              <w:t xml:space="preserve"> are</w:t>
            </w:r>
            <w:r w:rsidRPr="00433040">
              <w:rPr>
                <w:rFonts w:ascii="Arial" w:eastAsia="Times New Roman" w:hAnsi="Arial" w:cs="Arial"/>
                <w:snapToGrid w:val="0"/>
                <w:color w:val="000000"/>
                <w:sz w:val="24"/>
                <w:szCs w:val="24"/>
              </w:rPr>
              <w:t xml:space="preserve"> as follows:</w:t>
            </w:r>
          </w:p>
          <w:p w:rsidR="0084424E" w:rsidRPr="00433040" w:rsidRDefault="0084424E" w:rsidP="0084424E">
            <w:pPr>
              <w:jc w:val="both"/>
              <w:rPr>
                <w:rFonts w:ascii="Arial" w:eastAsia="Times New Roman" w:hAnsi="Arial" w:cs="Arial"/>
                <w:snapToGrid w:val="0"/>
                <w:color w:val="000000"/>
                <w:sz w:val="24"/>
                <w:szCs w:val="24"/>
              </w:rPr>
            </w:pPr>
          </w:p>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2019/2020</w:t>
            </w:r>
          </w:p>
          <w:p w:rsidR="0084424E" w:rsidRPr="00433040" w:rsidRDefault="0084424E" w:rsidP="00EE1ADD">
            <w:pPr>
              <w:numPr>
                <w:ilvl w:val="0"/>
                <w:numId w:val="2"/>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0-6 years = 0</w:t>
            </w:r>
          </w:p>
          <w:p w:rsidR="0084424E" w:rsidRPr="00433040" w:rsidRDefault="0084424E" w:rsidP="00EE1ADD">
            <w:pPr>
              <w:numPr>
                <w:ilvl w:val="0"/>
                <w:numId w:val="2"/>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7 – 12 years =0</w:t>
            </w:r>
          </w:p>
          <w:p w:rsidR="0084424E" w:rsidRPr="00433040" w:rsidRDefault="0084424E" w:rsidP="00EE1ADD">
            <w:pPr>
              <w:numPr>
                <w:ilvl w:val="0"/>
                <w:numId w:val="2"/>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13- 17=0</w:t>
            </w:r>
          </w:p>
          <w:p w:rsidR="0084424E" w:rsidRPr="00433040" w:rsidRDefault="0084424E" w:rsidP="0084424E">
            <w:pPr>
              <w:jc w:val="both"/>
              <w:rPr>
                <w:rFonts w:ascii="Arial" w:eastAsia="Times New Roman" w:hAnsi="Arial" w:cs="Arial"/>
                <w:snapToGrid w:val="0"/>
                <w:color w:val="000000"/>
                <w:sz w:val="24"/>
                <w:szCs w:val="24"/>
              </w:rPr>
            </w:pPr>
          </w:p>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2020/2021</w:t>
            </w:r>
            <w:r w:rsidRPr="00433040">
              <w:rPr>
                <w:rFonts w:ascii="Arial" w:eastAsia="Times New Roman" w:hAnsi="Arial" w:cs="Arial"/>
                <w:snapToGrid w:val="0"/>
                <w:color w:val="000000"/>
                <w:sz w:val="24"/>
                <w:szCs w:val="24"/>
              </w:rPr>
              <w:tab/>
            </w:r>
          </w:p>
          <w:p w:rsidR="0084424E" w:rsidRPr="00433040" w:rsidRDefault="0084424E" w:rsidP="00EE1ADD">
            <w:pPr>
              <w:numPr>
                <w:ilvl w:val="0"/>
                <w:numId w:val="3"/>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0-6 years = 0</w:t>
            </w:r>
          </w:p>
          <w:p w:rsidR="0084424E" w:rsidRPr="00433040" w:rsidRDefault="0084424E" w:rsidP="00EE1ADD">
            <w:pPr>
              <w:numPr>
                <w:ilvl w:val="0"/>
                <w:numId w:val="3"/>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7 – 12 years =1</w:t>
            </w:r>
          </w:p>
          <w:p w:rsidR="0084424E" w:rsidRPr="00433040" w:rsidRDefault="0084424E" w:rsidP="00EE1ADD">
            <w:pPr>
              <w:numPr>
                <w:ilvl w:val="0"/>
                <w:numId w:val="3"/>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13- 17 years =2</w:t>
            </w:r>
          </w:p>
          <w:p w:rsidR="0084424E" w:rsidRPr="00433040" w:rsidRDefault="0084424E" w:rsidP="0084424E">
            <w:pPr>
              <w:jc w:val="both"/>
              <w:rPr>
                <w:rFonts w:ascii="Arial" w:eastAsia="Times New Roman" w:hAnsi="Arial" w:cs="Arial"/>
                <w:snapToGrid w:val="0"/>
                <w:color w:val="000000"/>
                <w:sz w:val="24"/>
                <w:szCs w:val="24"/>
              </w:rPr>
            </w:pPr>
          </w:p>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2021/2022</w:t>
            </w:r>
            <w:r w:rsidRPr="00433040">
              <w:rPr>
                <w:rFonts w:ascii="Arial" w:eastAsia="Times New Roman" w:hAnsi="Arial" w:cs="Arial"/>
                <w:snapToGrid w:val="0"/>
                <w:color w:val="000000"/>
                <w:sz w:val="24"/>
                <w:szCs w:val="24"/>
              </w:rPr>
              <w:tab/>
            </w:r>
          </w:p>
          <w:p w:rsidR="0084424E" w:rsidRPr="00433040" w:rsidRDefault="0084424E" w:rsidP="00EE1ADD">
            <w:pPr>
              <w:numPr>
                <w:ilvl w:val="0"/>
                <w:numId w:val="4"/>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0-6 years = 0</w:t>
            </w:r>
          </w:p>
          <w:p w:rsidR="0084424E" w:rsidRPr="00433040" w:rsidRDefault="0084424E" w:rsidP="00EE1ADD">
            <w:pPr>
              <w:numPr>
                <w:ilvl w:val="0"/>
                <w:numId w:val="4"/>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7 – 12 years =2</w:t>
            </w:r>
          </w:p>
          <w:p w:rsidR="0084424E" w:rsidRPr="00433040" w:rsidRDefault="0084424E" w:rsidP="00EE1ADD">
            <w:pPr>
              <w:numPr>
                <w:ilvl w:val="0"/>
                <w:numId w:val="4"/>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13- 17 years =2</w:t>
            </w:r>
          </w:p>
          <w:p w:rsidR="0084424E" w:rsidRPr="00433040" w:rsidRDefault="0084424E" w:rsidP="0084424E">
            <w:pPr>
              <w:jc w:val="both"/>
              <w:rPr>
                <w:rFonts w:ascii="Arial" w:eastAsia="Times New Roman" w:hAnsi="Arial" w:cs="Arial"/>
                <w:snapToGrid w:val="0"/>
                <w:color w:val="000000"/>
                <w:sz w:val="24"/>
                <w:szCs w:val="24"/>
              </w:rPr>
            </w:pPr>
          </w:p>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2022/2023</w:t>
            </w:r>
            <w:r w:rsidRPr="00433040">
              <w:rPr>
                <w:rFonts w:ascii="Arial" w:eastAsia="Times New Roman" w:hAnsi="Arial" w:cs="Arial"/>
                <w:snapToGrid w:val="0"/>
                <w:color w:val="000000"/>
                <w:sz w:val="24"/>
                <w:szCs w:val="24"/>
              </w:rPr>
              <w:tab/>
            </w:r>
          </w:p>
          <w:p w:rsidR="0084424E" w:rsidRPr="00433040" w:rsidRDefault="0084424E" w:rsidP="00EE1ADD">
            <w:pPr>
              <w:numPr>
                <w:ilvl w:val="0"/>
                <w:numId w:val="5"/>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0-6 years = 0</w:t>
            </w:r>
          </w:p>
          <w:p w:rsidR="0084424E" w:rsidRPr="00433040" w:rsidRDefault="0084424E" w:rsidP="00EE1ADD">
            <w:pPr>
              <w:numPr>
                <w:ilvl w:val="0"/>
                <w:numId w:val="5"/>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7 – 12 years =4</w:t>
            </w:r>
          </w:p>
          <w:p w:rsidR="0084424E" w:rsidRPr="00433040" w:rsidRDefault="0084424E" w:rsidP="00EE1ADD">
            <w:pPr>
              <w:numPr>
                <w:ilvl w:val="0"/>
                <w:numId w:val="5"/>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13- 17 years =2</w:t>
            </w:r>
          </w:p>
          <w:p w:rsidR="0084424E" w:rsidRPr="00433040" w:rsidRDefault="0084424E" w:rsidP="0084424E">
            <w:pPr>
              <w:jc w:val="both"/>
              <w:rPr>
                <w:rFonts w:ascii="Arial" w:eastAsia="Times New Roman" w:hAnsi="Arial" w:cs="Arial"/>
                <w:snapToGrid w:val="0"/>
                <w:color w:val="000000"/>
                <w:sz w:val="24"/>
                <w:szCs w:val="24"/>
              </w:rPr>
            </w:pPr>
          </w:p>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2023 to date</w:t>
            </w:r>
          </w:p>
          <w:p w:rsidR="0084424E" w:rsidRPr="00433040" w:rsidRDefault="0084424E" w:rsidP="00EE1ADD">
            <w:pPr>
              <w:numPr>
                <w:ilvl w:val="0"/>
                <w:numId w:val="6"/>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0-6 years = 0</w:t>
            </w:r>
          </w:p>
          <w:p w:rsidR="0084424E" w:rsidRPr="00433040" w:rsidRDefault="0084424E" w:rsidP="00EE1ADD">
            <w:pPr>
              <w:numPr>
                <w:ilvl w:val="0"/>
                <w:numId w:val="6"/>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7 – 12 years =2</w:t>
            </w:r>
          </w:p>
          <w:p w:rsidR="0084424E" w:rsidRPr="00433040" w:rsidRDefault="0084424E" w:rsidP="00EE1ADD">
            <w:pPr>
              <w:numPr>
                <w:ilvl w:val="0"/>
                <w:numId w:val="6"/>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13- 17 years =2</w:t>
            </w:r>
          </w:p>
        </w:tc>
        <w:tc>
          <w:tcPr>
            <w:tcW w:w="2835" w:type="dxa"/>
          </w:tcPr>
          <w:p w:rsidR="0084424E" w:rsidRPr="00433040" w:rsidRDefault="0043420C"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2(b)(i)</w:t>
            </w:r>
          </w:p>
          <w:p w:rsidR="0043420C" w:rsidRPr="00433040" w:rsidRDefault="0043420C"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There </w:t>
            </w:r>
            <w:r w:rsidR="00B17542" w:rsidRPr="00433040">
              <w:rPr>
                <w:rFonts w:ascii="Arial" w:eastAsia="Times New Roman" w:hAnsi="Arial" w:cs="Arial"/>
                <w:snapToGrid w:val="0"/>
                <w:color w:val="000000"/>
                <w:sz w:val="24"/>
                <w:szCs w:val="24"/>
              </w:rPr>
              <w:t>was</w:t>
            </w:r>
            <w:r w:rsidRPr="00433040">
              <w:rPr>
                <w:rFonts w:ascii="Arial" w:eastAsia="Times New Roman" w:hAnsi="Arial" w:cs="Arial"/>
                <w:snapToGrid w:val="0"/>
                <w:color w:val="000000"/>
                <w:sz w:val="24"/>
                <w:szCs w:val="24"/>
              </w:rPr>
              <w:t xml:space="preserve"> no response provided on the average time that each age group has been part of a child headed household</w:t>
            </w:r>
            <w:r w:rsidR="00132725" w:rsidRPr="00433040">
              <w:rPr>
                <w:rFonts w:ascii="Arial" w:eastAsia="Times New Roman" w:hAnsi="Arial" w:cs="Arial"/>
                <w:snapToGrid w:val="0"/>
                <w:color w:val="000000"/>
                <w:sz w:val="24"/>
                <w:szCs w:val="24"/>
              </w:rPr>
              <w:t>.</w:t>
            </w:r>
            <w:r w:rsidRPr="00433040">
              <w:rPr>
                <w:rFonts w:ascii="Arial" w:eastAsia="Times New Roman" w:hAnsi="Arial" w:cs="Arial"/>
                <w:snapToGrid w:val="0"/>
                <w:color w:val="000000"/>
                <w:sz w:val="24"/>
                <w:szCs w:val="24"/>
              </w:rPr>
              <w:t xml:space="preserve"> </w:t>
            </w:r>
          </w:p>
        </w:tc>
        <w:tc>
          <w:tcPr>
            <w:tcW w:w="4536" w:type="dxa"/>
          </w:tcPr>
          <w:p w:rsidR="0084424E" w:rsidRPr="00433040" w:rsidRDefault="0084424E" w:rsidP="0084424E">
            <w:pPr>
              <w:jc w:val="both"/>
              <w:rPr>
                <w:rFonts w:ascii="Arial" w:eastAsia="Times New Roman" w:hAnsi="Arial" w:cs="Arial"/>
                <w:snapToGrid w:val="0"/>
                <w:color w:val="000000"/>
                <w:sz w:val="24"/>
                <w:szCs w:val="24"/>
              </w:rPr>
            </w:pPr>
          </w:p>
        </w:tc>
      </w:tr>
      <w:tr w:rsidR="0084424E" w:rsidRPr="00433040" w:rsidTr="0084424E">
        <w:tc>
          <w:tcPr>
            <w:tcW w:w="2836"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Mpumalanga</w:t>
            </w:r>
          </w:p>
        </w:tc>
        <w:tc>
          <w:tcPr>
            <w:tcW w:w="3827" w:type="dxa"/>
          </w:tcPr>
          <w:p w:rsidR="0084424E" w:rsidRPr="00433040" w:rsidRDefault="00132725"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c>
          <w:tcPr>
            <w:tcW w:w="2835" w:type="dxa"/>
          </w:tcPr>
          <w:p w:rsidR="0084424E" w:rsidRPr="00433040" w:rsidRDefault="0084424E" w:rsidP="0084424E">
            <w:pPr>
              <w:jc w:val="both"/>
              <w:rPr>
                <w:rFonts w:ascii="Arial" w:eastAsia="Times New Roman" w:hAnsi="Arial" w:cs="Arial"/>
                <w:snapToGrid w:val="0"/>
                <w:color w:val="000000"/>
                <w:sz w:val="24"/>
                <w:szCs w:val="24"/>
              </w:rPr>
            </w:pPr>
          </w:p>
        </w:tc>
        <w:tc>
          <w:tcPr>
            <w:tcW w:w="4536" w:type="dxa"/>
          </w:tcPr>
          <w:p w:rsidR="0084424E" w:rsidRPr="00433040" w:rsidRDefault="0084424E" w:rsidP="0084424E">
            <w:pPr>
              <w:jc w:val="both"/>
              <w:rPr>
                <w:rFonts w:ascii="Arial" w:eastAsia="Times New Roman" w:hAnsi="Arial" w:cs="Arial"/>
                <w:snapToGrid w:val="0"/>
                <w:color w:val="000000"/>
                <w:sz w:val="24"/>
                <w:szCs w:val="24"/>
              </w:rPr>
            </w:pPr>
          </w:p>
        </w:tc>
      </w:tr>
      <w:tr w:rsidR="0084424E" w:rsidRPr="00433040" w:rsidTr="0084424E">
        <w:tc>
          <w:tcPr>
            <w:tcW w:w="2836"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Kwazulu-Natal</w:t>
            </w:r>
          </w:p>
        </w:tc>
        <w:tc>
          <w:tcPr>
            <w:tcW w:w="3827" w:type="dxa"/>
          </w:tcPr>
          <w:p w:rsidR="0084424E" w:rsidRPr="00433040" w:rsidRDefault="00132725"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c>
          <w:tcPr>
            <w:tcW w:w="2835" w:type="dxa"/>
          </w:tcPr>
          <w:p w:rsidR="0084424E" w:rsidRPr="00433040" w:rsidRDefault="0084424E" w:rsidP="0084424E">
            <w:pPr>
              <w:jc w:val="both"/>
              <w:rPr>
                <w:rFonts w:ascii="Arial" w:eastAsia="Times New Roman" w:hAnsi="Arial" w:cs="Arial"/>
                <w:snapToGrid w:val="0"/>
                <w:color w:val="000000"/>
                <w:sz w:val="24"/>
                <w:szCs w:val="24"/>
              </w:rPr>
            </w:pPr>
          </w:p>
        </w:tc>
        <w:tc>
          <w:tcPr>
            <w:tcW w:w="4536" w:type="dxa"/>
          </w:tcPr>
          <w:p w:rsidR="0084424E" w:rsidRPr="00433040" w:rsidRDefault="0084424E" w:rsidP="0084424E">
            <w:pPr>
              <w:jc w:val="both"/>
              <w:rPr>
                <w:rFonts w:ascii="Arial" w:eastAsia="Times New Roman" w:hAnsi="Arial" w:cs="Arial"/>
                <w:snapToGrid w:val="0"/>
                <w:color w:val="000000"/>
                <w:sz w:val="24"/>
                <w:szCs w:val="24"/>
              </w:rPr>
            </w:pPr>
          </w:p>
        </w:tc>
      </w:tr>
      <w:tr w:rsidR="0084424E" w:rsidRPr="00433040" w:rsidTr="0084424E">
        <w:tc>
          <w:tcPr>
            <w:tcW w:w="2836"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North West</w:t>
            </w:r>
          </w:p>
        </w:tc>
        <w:tc>
          <w:tcPr>
            <w:tcW w:w="3827" w:type="dxa"/>
          </w:tcPr>
          <w:p w:rsidR="0084424E" w:rsidRPr="00433040" w:rsidRDefault="00132725"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c>
          <w:tcPr>
            <w:tcW w:w="2835" w:type="dxa"/>
          </w:tcPr>
          <w:p w:rsidR="0084424E" w:rsidRPr="00433040" w:rsidRDefault="0084424E" w:rsidP="0084424E">
            <w:pPr>
              <w:jc w:val="both"/>
              <w:rPr>
                <w:rFonts w:ascii="Arial" w:eastAsia="Times New Roman" w:hAnsi="Arial" w:cs="Arial"/>
                <w:snapToGrid w:val="0"/>
                <w:color w:val="000000"/>
                <w:sz w:val="24"/>
                <w:szCs w:val="24"/>
              </w:rPr>
            </w:pPr>
          </w:p>
        </w:tc>
        <w:tc>
          <w:tcPr>
            <w:tcW w:w="4536" w:type="dxa"/>
          </w:tcPr>
          <w:p w:rsidR="0084424E" w:rsidRPr="00433040" w:rsidRDefault="0084424E" w:rsidP="0084424E">
            <w:pPr>
              <w:jc w:val="both"/>
              <w:rPr>
                <w:rFonts w:ascii="Arial" w:eastAsia="Times New Roman" w:hAnsi="Arial" w:cs="Arial"/>
                <w:snapToGrid w:val="0"/>
                <w:color w:val="000000"/>
                <w:sz w:val="24"/>
                <w:szCs w:val="24"/>
              </w:rPr>
            </w:pPr>
          </w:p>
        </w:tc>
      </w:tr>
      <w:tr w:rsidR="0084424E" w:rsidRPr="00433040" w:rsidTr="0084424E">
        <w:tc>
          <w:tcPr>
            <w:tcW w:w="2836" w:type="dxa"/>
          </w:tcPr>
          <w:p w:rsidR="0084424E" w:rsidRPr="00433040" w:rsidRDefault="0084424E"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Limpopo</w:t>
            </w:r>
          </w:p>
        </w:tc>
        <w:tc>
          <w:tcPr>
            <w:tcW w:w="3827" w:type="dxa"/>
          </w:tcPr>
          <w:p w:rsidR="0084424E" w:rsidRPr="00433040" w:rsidRDefault="00132725" w:rsidP="0084424E">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c>
          <w:tcPr>
            <w:tcW w:w="2835" w:type="dxa"/>
          </w:tcPr>
          <w:p w:rsidR="0084424E" w:rsidRPr="00433040" w:rsidRDefault="0084424E" w:rsidP="0084424E">
            <w:pPr>
              <w:jc w:val="both"/>
              <w:rPr>
                <w:rFonts w:ascii="Arial" w:eastAsia="Times New Roman" w:hAnsi="Arial" w:cs="Arial"/>
                <w:snapToGrid w:val="0"/>
                <w:color w:val="000000"/>
                <w:sz w:val="24"/>
                <w:szCs w:val="24"/>
              </w:rPr>
            </w:pPr>
          </w:p>
        </w:tc>
        <w:tc>
          <w:tcPr>
            <w:tcW w:w="4536" w:type="dxa"/>
          </w:tcPr>
          <w:p w:rsidR="0084424E" w:rsidRPr="00433040" w:rsidRDefault="0084424E" w:rsidP="0084424E">
            <w:pPr>
              <w:jc w:val="both"/>
              <w:rPr>
                <w:rFonts w:ascii="Arial" w:eastAsia="Times New Roman" w:hAnsi="Arial" w:cs="Arial"/>
                <w:snapToGrid w:val="0"/>
                <w:color w:val="000000"/>
                <w:sz w:val="24"/>
                <w:szCs w:val="24"/>
              </w:rPr>
            </w:pPr>
          </w:p>
        </w:tc>
      </w:tr>
    </w:tbl>
    <w:p w:rsidR="00E74C2B" w:rsidRPr="00433040" w:rsidRDefault="00E74C2B" w:rsidP="0084424E">
      <w:pPr>
        <w:spacing w:after="0" w:line="240" w:lineRule="auto"/>
        <w:jc w:val="both"/>
        <w:rPr>
          <w:rFonts w:ascii="Arial" w:eastAsia="Times New Roman" w:hAnsi="Arial" w:cs="Arial"/>
          <w:snapToGrid w:val="0"/>
          <w:color w:val="000000"/>
          <w:sz w:val="24"/>
          <w:szCs w:val="24"/>
        </w:rPr>
      </w:pPr>
    </w:p>
    <w:p w:rsidR="0084424E" w:rsidRPr="00433040" w:rsidRDefault="008E69E6" w:rsidP="008E69E6">
      <w:pPr>
        <w:spacing w:after="0"/>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w:t>
      </w:r>
      <w:r w:rsidR="00CE14CD" w:rsidRPr="00433040">
        <w:rPr>
          <w:rFonts w:ascii="Arial" w:eastAsia="Times New Roman" w:hAnsi="Arial" w:cs="Arial"/>
          <w:snapToGrid w:val="0"/>
          <w:color w:val="000000"/>
          <w:sz w:val="24"/>
          <w:szCs w:val="24"/>
        </w:rPr>
        <w:t>.</w:t>
      </w:r>
      <w:r w:rsidR="0084424E" w:rsidRPr="00433040">
        <w:rPr>
          <w:rFonts w:ascii="Arial" w:eastAsia="Times New Roman" w:hAnsi="Arial" w:cs="Arial"/>
          <w:snapToGrid w:val="0"/>
          <w:color w:val="000000"/>
          <w:sz w:val="24"/>
          <w:szCs w:val="24"/>
        </w:rPr>
        <w:t xml:space="preserve"> The department track and/or monitor child-headed households and (b) </w:t>
      </w:r>
      <w:r w:rsidR="00E74C2B" w:rsidRPr="00433040">
        <w:rPr>
          <w:rFonts w:ascii="Arial" w:eastAsia="Times New Roman" w:hAnsi="Arial" w:cs="Arial"/>
          <w:snapToGrid w:val="0"/>
          <w:color w:val="000000"/>
          <w:sz w:val="24"/>
          <w:szCs w:val="24"/>
        </w:rPr>
        <w:t>offers the following programmes / or assis</w:t>
      </w:r>
      <w:r w:rsidR="0084424E" w:rsidRPr="00433040">
        <w:rPr>
          <w:rFonts w:ascii="Arial" w:eastAsia="Times New Roman" w:hAnsi="Arial" w:cs="Arial"/>
          <w:snapToGrid w:val="0"/>
          <w:color w:val="000000"/>
          <w:sz w:val="24"/>
          <w:szCs w:val="24"/>
        </w:rPr>
        <w:t>t</w:t>
      </w:r>
      <w:r w:rsidR="00E74C2B" w:rsidRPr="00433040">
        <w:rPr>
          <w:rFonts w:ascii="Arial" w:eastAsia="Times New Roman" w:hAnsi="Arial" w:cs="Arial"/>
          <w:snapToGrid w:val="0"/>
          <w:color w:val="000000"/>
          <w:sz w:val="24"/>
          <w:szCs w:val="24"/>
        </w:rPr>
        <w:t xml:space="preserve">ance </w:t>
      </w:r>
      <w:r w:rsidR="0084424E" w:rsidRPr="00433040">
        <w:rPr>
          <w:rFonts w:ascii="Arial" w:eastAsia="Times New Roman" w:hAnsi="Arial" w:cs="Arial"/>
          <w:snapToGrid w:val="0"/>
          <w:color w:val="000000"/>
          <w:sz w:val="24"/>
          <w:szCs w:val="24"/>
        </w:rPr>
        <w:t>to child</w:t>
      </w:r>
      <w:r w:rsidR="0084424E" w:rsidRPr="00433040">
        <w:rPr>
          <w:rFonts w:ascii="Arial" w:eastAsia="Times New Roman" w:hAnsi="Arial" w:cs="Arial"/>
          <w:snapToGrid w:val="0"/>
          <w:color w:val="000000"/>
          <w:sz w:val="24"/>
          <w:szCs w:val="24"/>
        </w:rPr>
        <w:noBreakHyphen/>
        <w:t xml:space="preserve">headed households (i) in each province and (ii) </w:t>
      </w:r>
      <w:r w:rsidR="0034539D" w:rsidRPr="00433040">
        <w:rPr>
          <w:rFonts w:ascii="Arial" w:eastAsia="Times New Roman" w:hAnsi="Arial" w:cs="Arial"/>
          <w:snapToGrid w:val="0"/>
          <w:color w:val="000000"/>
          <w:sz w:val="24"/>
          <w:szCs w:val="24"/>
        </w:rPr>
        <w:t>nationally;</w:t>
      </w:r>
    </w:p>
    <w:p w:rsidR="00880E87" w:rsidRPr="00433040" w:rsidRDefault="00880E87" w:rsidP="00880E87">
      <w:pPr>
        <w:spacing w:after="0" w:line="240" w:lineRule="auto"/>
        <w:jc w:val="both"/>
        <w:rPr>
          <w:rFonts w:ascii="Arial" w:eastAsia="Times New Roman" w:hAnsi="Arial" w:cs="Arial"/>
          <w:snapToGrid w:val="0"/>
          <w:color w:val="000000"/>
          <w:sz w:val="24"/>
          <w:szCs w:val="24"/>
          <w:lang w:val="en-GB"/>
        </w:rPr>
      </w:pPr>
    </w:p>
    <w:tbl>
      <w:tblPr>
        <w:tblStyle w:val="TableGrid"/>
        <w:tblW w:w="13325" w:type="dxa"/>
        <w:tblInd w:w="-714" w:type="dxa"/>
        <w:tblLayout w:type="fixed"/>
        <w:tblLook w:val="04A0"/>
      </w:tblPr>
      <w:tblGrid>
        <w:gridCol w:w="2269"/>
        <w:gridCol w:w="2126"/>
        <w:gridCol w:w="3969"/>
        <w:gridCol w:w="4961"/>
      </w:tblGrid>
      <w:tr w:rsidR="00CE14CD" w:rsidRPr="00433040" w:rsidTr="00DA1674">
        <w:tc>
          <w:tcPr>
            <w:tcW w:w="8364" w:type="dxa"/>
            <w:gridSpan w:val="3"/>
          </w:tcPr>
          <w:p w:rsidR="00CE14CD" w:rsidRPr="00433040" w:rsidRDefault="00CE14CD" w:rsidP="00880E87">
            <w:pPr>
              <w:jc w:val="both"/>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Provincial response</w:t>
            </w:r>
            <w:r w:rsidR="008D6109" w:rsidRPr="00433040">
              <w:rPr>
                <w:rFonts w:ascii="Arial" w:eastAsia="Times New Roman" w:hAnsi="Arial" w:cs="Arial"/>
                <w:b/>
                <w:bCs/>
                <w:snapToGrid w:val="0"/>
                <w:color w:val="000000"/>
                <w:sz w:val="24"/>
                <w:szCs w:val="24"/>
              </w:rPr>
              <w:t>s</w:t>
            </w:r>
            <w:r w:rsidRPr="00433040">
              <w:rPr>
                <w:rFonts w:ascii="Arial" w:eastAsia="Times New Roman" w:hAnsi="Arial" w:cs="Arial"/>
                <w:b/>
                <w:bCs/>
                <w:snapToGrid w:val="0"/>
                <w:color w:val="000000"/>
                <w:sz w:val="24"/>
                <w:szCs w:val="24"/>
              </w:rPr>
              <w:t xml:space="preserve"> </w:t>
            </w:r>
          </w:p>
        </w:tc>
        <w:tc>
          <w:tcPr>
            <w:tcW w:w="4961" w:type="dxa"/>
          </w:tcPr>
          <w:p w:rsidR="00CE14CD" w:rsidRPr="00433040" w:rsidRDefault="00CE14CD" w:rsidP="00880E87">
            <w:pPr>
              <w:jc w:val="both"/>
              <w:rPr>
                <w:rFonts w:ascii="Arial" w:eastAsia="Times New Roman" w:hAnsi="Arial" w:cs="Arial"/>
                <w:b/>
                <w:bCs/>
                <w:snapToGrid w:val="0"/>
                <w:color w:val="000000"/>
                <w:sz w:val="24"/>
                <w:szCs w:val="24"/>
              </w:rPr>
            </w:pPr>
            <w:r w:rsidRPr="00433040">
              <w:rPr>
                <w:rFonts w:ascii="Arial" w:eastAsia="Times New Roman" w:hAnsi="Arial" w:cs="Arial"/>
                <w:b/>
                <w:bCs/>
                <w:snapToGrid w:val="0"/>
                <w:color w:val="000000"/>
                <w:sz w:val="24"/>
                <w:szCs w:val="24"/>
              </w:rPr>
              <w:t>National response</w:t>
            </w:r>
          </w:p>
        </w:tc>
      </w:tr>
      <w:tr w:rsidR="00B17542" w:rsidRPr="00433040" w:rsidTr="00B17542">
        <w:tc>
          <w:tcPr>
            <w:tcW w:w="2269"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Province</w:t>
            </w:r>
          </w:p>
        </w:tc>
        <w:tc>
          <w:tcPr>
            <w:tcW w:w="2126"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 (a)</w:t>
            </w:r>
          </w:p>
        </w:tc>
        <w:tc>
          <w:tcPr>
            <w:tcW w:w="3969"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 (b)(i)</w:t>
            </w:r>
          </w:p>
        </w:tc>
        <w:tc>
          <w:tcPr>
            <w:tcW w:w="4961"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3 </w:t>
            </w:r>
            <w:r w:rsidR="00CE14CD" w:rsidRPr="00433040">
              <w:rPr>
                <w:rFonts w:ascii="Arial" w:eastAsia="Times New Roman" w:hAnsi="Arial" w:cs="Arial"/>
                <w:snapToGrid w:val="0"/>
                <w:color w:val="000000"/>
                <w:sz w:val="24"/>
                <w:szCs w:val="24"/>
              </w:rPr>
              <w:t>(i)&amp;</w:t>
            </w:r>
            <w:r w:rsidRPr="00433040">
              <w:rPr>
                <w:rFonts w:ascii="Arial" w:eastAsia="Times New Roman" w:hAnsi="Arial" w:cs="Arial"/>
                <w:snapToGrid w:val="0"/>
                <w:color w:val="000000"/>
                <w:sz w:val="24"/>
                <w:szCs w:val="24"/>
              </w:rPr>
              <w:t>(</w:t>
            </w:r>
            <w:r w:rsidR="00CE14CD" w:rsidRPr="00433040">
              <w:rPr>
                <w:rFonts w:ascii="Arial" w:eastAsia="Times New Roman" w:hAnsi="Arial" w:cs="Arial"/>
                <w:snapToGrid w:val="0"/>
                <w:color w:val="000000"/>
                <w:sz w:val="24"/>
                <w:szCs w:val="24"/>
              </w:rPr>
              <w:t>ii</w:t>
            </w:r>
            <w:r w:rsidRPr="00433040">
              <w:rPr>
                <w:rFonts w:ascii="Arial" w:eastAsia="Times New Roman" w:hAnsi="Arial" w:cs="Arial"/>
                <w:snapToGrid w:val="0"/>
                <w:color w:val="000000"/>
                <w:sz w:val="24"/>
                <w:szCs w:val="24"/>
              </w:rPr>
              <w:t>)</w:t>
            </w:r>
          </w:p>
        </w:tc>
      </w:tr>
      <w:tr w:rsidR="00B17542" w:rsidRPr="00433040" w:rsidTr="00B17542">
        <w:tc>
          <w:tcPr>
            <w:tcW w:w="2269"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Western Cape</w:t>
            </w:r>
          </w:p>
        </w:tc>
        <w:tc>
          <w:tcPr>
            <w:tcW w:w="2126" w:type="dxa"/>
          </w:tcPr>
          <w:p w:rsidR="00B17542" w:rsidRPr="00433040" w:rsidRDefault="00B17542" w:rsidP="0001252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CHH are tracked through reports of the funded Prevention and Early intervention organisations and designated child protection organisations that provide support to children in child-headed households.</w:t>
            </w:r>
          </w:p>
          <w:p w:rsidR="00B17542" w:rsidRPr="00433040" w:rsidRDefault="00B17542" w:rsidP="00012527">
            <w:pPr>
              <w:jc w:val="both"/>
              <w:rPr>
                <w:rFonts w:ascii="Arial" w:eastAsia="Times New Roman" w:hAnsi="Arial" w:cs="Arial"/>
                <w:snapToGrid w:val="0"/>
                <w:color w:val="000000"/>
                <w:sz w:val="24"/>
                <w:szCs w:val="24"/>
              </w:rPr>
            </w:pPr>
          </w:p>
        </w:tc>
        <w:tc>
          <w:tcPr>
            <w:tcW w:w="3969"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Prevention and Early intervention programmes are offered to child -headed households</w:t>
            </w:r>
          </w:p>
        </w:tc>
        <w:tc>
          <w:tcPr>
            <w:tcW w:w="4961" w:type="dxa"/>
          </w:tcPr>
          <w:p w:rsidR="00B17542" w:rsidRPr="00433040" w:rsidRDefault="00B17542" w:rsidP="00132725">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Nationally, the department developed </w:t>
            </w:r>
            <w:r w:rsidR="00CE14CD" w:rsidRPr="00433040">
              <w:rPr>
                <w:rFonts w:ascii="Arial" w:eastAsia="Times New Roman" w:hAnsi="Arial" w:cs="Arial"/>
                <w:snapToGrid w:val="0"/>
                <w:color w:val="000000"/>
                <w:sz w:val="24"/>
                <w:szCs w:val="24"/>
              </w:rPr>
              <w:t>C</w:t>
            </w:r>
            <w:r w:rsidRPr="00433040">
              <w:rPr>
                <w:rFonts w:ascii="Arial" w:eastAsia="Times New Roman" w:hAnsi="Arial" w:cs="Arial"/>
                <w:snapToGrid w:val="0"/>
                <w:color w:val="000000"/>
                <w:sz w:val="24"/>
                <w:szCs w:val="24"/>
              </w:rPr>
              <w:t>hildren’s Act Monitoring System which aimed at monitoring and tracking data for child headed households in the provinces. In addition, the department track and monitor through quarterly reports received from the provinces.</w:t>
            </w:r>
          </w:p>
          <w:p w:rsidR="00B17542" w:rsidRPr="00433040" w:rsidRDefault="00B17542" w:rsidP="00880E87">
            <w:pPr>
              <w:jc w:val="both"/>
              <w:rPr>
                <w:rFonts w:ascii="Arial" w:eastAsia="Times New Roman" w:hAnsi="Arial" w:cs="Arial"/>
                <w:snapToGrid w:val="0"/>
                <w:color w:val="000000"/>
                <w:sz w:val="24"/>
                <w:szCs w:val="24"/>
              </w:rPr>
            </w:pPr>
          </w:p>
        </w:tc>
      </w:tr>
      <w:tr w:rsidR="00B17542" w:rsidRPr="00433040" w:rsidTr="00B17542">
        <w:tc>
          <w:tcPr>
            <w:tcW w:w="2269"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Northern Cape</w:t>
            </w:r>
          </w:p>
        </w:tc>
        <w:tc>
          <w:tcPr>
            <w:tcW w:w="2126" w:type="dxa"/>
          </w:tcPr>
          <w:p w:rsidR="00B17542" w:rsidRPr="00433040" w:rsidRDefault="00B17542" w:rsidP="0001252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3(a)</w:t>
            </w:r>
          </w:p>
          <w:p w:rsidR="00B17542" w:rsidRPr="00433040" w:rsidRDefault="00B17542" w:rsidP="0001252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No responds were provided. </w:t>
            </w:r>
          </w:p>
          <w:p w:rsidR="00B17542" w:rsidRPr="00433040" w:rsidRDefault="00B17542" w:rsidP="00012527">
            <w:pPr>
              <w:jc w:val="both"/>
              <w:rPr>
                <w:rFonts w:ascii="Arial" w:eastAsia="Times New Roman" w:hAnsi="Arial" w:cs="Arial"/>
                <w:snapToGrid w:val="0"/>
                <w:color w:val="000000"/>
                <w:sz w:val="24"/>
                <w:szCs w:val="24"/>
              </w:rPr>
            </w:pPr>
          </w:p>
        </w:tc>
        <w:tc>
          <w:tcPr>
            <w:tcW w:w="3969"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3(b)(i)</w:t>
            </w:r>
          </w:p>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When the child-headed household is reported and declared, the dsd provincial office contact the district office to provide support and provide progress report.</w:t>
            </w:r>
          </w:p>
          <w:p w:rsidR="00B17542" w:rsidRPr="00433040" w:rsidRDefault="00B17542" w:rsidP="00880E87">
            <w:pPr>
              <w:jc w:val="both"/>
              <w:rPr>
                <w:rFonts w:ascii="Arial" w:eastAsia="Times New Roman" w:hAnsi="Arial" w:cs="Arial"/>
                <w:snapToGrid w:val="0"/>
                <w:color w:val="000000"/>
                <w:sz w:val="24"/>
                <w:szCs w:val="24"/>
              </w:rPr>
            </w:pPr>
          </w:p>
        </w:tc>
        <w:tc>
          <w:tcPr>
            <w:tcW w:w="4961" w:type="dxa"/>
          </w:tcPr>
          <w:p w:rsidR="0034539D"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3(b)(ii)</w:t>
            </w:r>
          </w:p>
          <w:p w:rsidR="00B17542" w:rsidRPr="00433040" w:rsidRDefault="00B17542" w:rsidP="0074537A">
            <w:pPr>
              <w:jc w:val="both"/>
              <w:rPr>
                <w:rFonts w:ascii="Arial" w:eastAsia="Times New Roman" w:hAnsi="Arial" w:cs="Arial"/>
                <w:color w:val="000000" w:themeColor="text1"/>
                <w:kern w:val="24"/>
                <w:sz w:val="24"/>
                <w:szCs w:val="24"/>
                <w:lang w:eastAsia="en-ZA"/>
              </w:rPr>
            </w:pPr>
            <w:r w:rsidRPr="00433040">
              <w:rPr>
                <w:rFonts w:ascii="Arial" w:eastAsia="Times New Roman" w:hAnsi="Arial" w:cs="Arial"/>
                <w:snapToGrid w:val="0"/>
                <w:color w:val="000000"/>
                <w:sz w:val="24"/>
                <w:szCs w:val="24"/>
              </w:rPr>
              <w:t xml:space="preserve">Nationally, </w:t>
            </w:r>
            <w:r w:rsidR="0034539D" w:rsidRPr="00433040">
              <w:rPr>
                <w:rFonts w:ascii="Arial" w:hAnsi="Arial" w:cs="Arial"/>
                <w:color w:val="000000" w:themeColor="text1"/>
                <w:sz w:val="24"/>
                <w:szCs w:val="24"/>
              </w:rPr>
              <w:t>th</w:t>
            </w:r>
            <w:r w:rsidRPr="00433040">
              <w:rPr>
                <w:rFonts w:ascii="Arial" w:hAnsi="Arial" w:cs="Arial"/>
                <w:color w:val="000000" w:themeColor="text1"/>
                <w:sz w:val="24"/>
                <w:szCs w:val="24"/>
              </w:rPr>
              <w:t xml:space="preserve">e Department is implementing a community-based prevention and early intervention programme (Risiha) to ensure care and protection of vulnerable children including child headed households through the provision of core package of services in all nine (9) provinces. The programmes are designed to support and sustain families; and to prevent removal of children from their home environment and communities. The Risiha programme consists of seven (7) interrelated service areas which aim to address the holistic needs of child headed households </w:t>
            </w:r>
            <w:r w:rsidRPr="00433040">
              <w:rPr>
                <w:rFonts w:ascii="Arial" w:eastAsia="Times New Roman" w:hAnsi="Arial" w:cs="Arial"/>
                <w:color w:val="000000" w:themeColor="text1"/>
                <w:kern w:val="24"/>
                <w:sz w:val="24"/>
                <w:szCs w:val="24"/>
                <w:lang w:eastAsia="en-ZA"/>
              </w:rPr>
              <w:t>emanating from the high level of poverty, inequality, and social exclusion in the country.</w:t>
            </w:r>
            <w:r w:rsidRPr="00433040">
              <w:rPr>
                <w:rFonts w:ascii="Arial" w:hAnsi="Arial" w:cs="Arial"/>
                <w:color w:val="000000" w:themeColor="text1"/>
                <w:sz w:val="24"/>
                <w:szCs w:val="24"/>
              </w:rPr>
              <w:t xml:space="preserve"> The programme is implemented within the Drop-in Centres by various Social Service Practitioners.</w:t>
            </w:r>
          </w:p>
          <w:p w:rsidR="00B17542" w:rsidRPr="00433040" w:rsidRDefault="00B17542" w:rsidP="0074537A">
            <w:pPr>
              <w:jc w:val="both"/>
              <w:rPr>
                <w:rFonts w:ascii="Arial" w:hAnsi="Arial" w:cs="Arial"/>
                <w:color w:val="000000" w:themeColor="text1"/>
                <w:sz w:val="24"/>
                <w:szCs w:val="24"/>
              </w:rPr>
            </w:pPr>
            <w:r w:rsidRPr="00433040">
              <w:rPr>
                <w:rFonts w:ascii="Arial" w:hAnsi="Arial" w:cs="Arial"/>
                <w:color w:val="000000" w:themeColor="text1"/>
                <w:sz w:val="24"/>
                <w:szCs w:val="24"/>
              </w:rPr>
              <w:t xml:space="preserve">The seven interrelated core services for Risiha Programme are as follows: </w:t>
            </w:r>
          </w:p>
          <w:p w:rsidR="00B17542" w:rsidRPr="00433040" w:rsidRDefault="00B17542" w:rsidP="00EE1ADD">
            <w:pPr>
              <w:pStyle w:val="ListParagraph"/>
              <w:numPr>
                <w:ilvl w:val="0"/>
                <w:numId w:val="9"/>
              </w:numPr>
              <w:spacing w:after="160"/>
              <w:jc w:val="both"/>
              <w:rPr>
                <w:rFonts w:ascii="Arial" w:hAnsi="Arial" w:cs="Arial"/>
                <w:color w:val="000000" w:themeColor="text1"/>
                <w:sz w:val="24"/>
                <w:szCs w:val="24"/>
              </w:rPr>
            </w:pPr>
            <w:r w:rsidRPr="00433040">
              <w:rPr>
                <w:rFonts w:ascii="Arial" w:hAnsi="Arial" w:cs="Arial"/>
                <w:color w:val="000000" w:themeColor="text1"/>
                <w:sz w:val="24"/>
                <w:szCs w:val="24"/>
              </w:rPr>
              <w:t xml:space="preserve">Food and Nutrition: </w:t>
            </w:r>
            <w:r w:rsidRPr="00433040">
              <w:rPr>
                <w:rFonts w:ascii="Arial" w:hAnsi="Arial" w:cs="Arial"/>
                <w:color w:val="000000" w:themeColor="text1"/>
                <w:sz w:val="24"/>
                <w:szCs w:val="24"/>
                <w:lang w:val="en-GB"/>
              </w:rPr>
              <w:t>Provide a safety net for child headed households including other vulnerable children within their communities and where they can access food when the food provision in their family is insecure or where the child is at risk of stunting and malnutrition.</w:t>
            </w:r>
            <w:r w:rsidRPr="00433040">
              <w:rPr>
                <w:rFonts w:ascii="Arial" w:eastAsia="Times New Roman" w:hAnsi="Arial" w:cs="Arial"/>
                <w:sz w:val="24"/>
                <w:szCs w:val="24"/>
                <w:lang w:val="en-GB"/>
              </w:rPr>
              <w:t xml:space="preserve"> </w:t>
            </w:r>
            <w:r w:rsidRPr="00433040">
              <w:rPr>
                <w:rFonts w:ascii="Arial" w:hAnsi="Arial" w:cs="Arial"/>
                <w:color w:val="000000" w:themeColor="text1"/>
                <w:sz w:val="24"/>
                <w:szCs w:val="24"/>
              </w:rPr>
              <w:t xml:space="preserve">Improve children’s food security &amp; nutrition intake by ensuring access to community nutrition opportunities (cooked meals, food parcels), promote adequate nutrition, and track children’s growth to identify stunting. </w:t>
            </w:r>
          </w:p>
          <w:p w:rsidR="00B17542" w:rsidRPr="00433040" w:rsidRDefault="00B17542" w:rsidP="00EE1ADD">
            <w:pPr>
              <w:pStyle w:val="ListParagraph"/>
              <w:numPr>
                <w:ilvl w:val="0"/>
                <w:numId w:val="9"/>
              </w:numPr>
              <w:spacing w:after="160"/>
              <w:jc w:val="both"/>
              <w:rPr>
                <w:rFonts w:ascii="Arial" w:hAnsi="Arial" w:cs="Arial"/>
                <w:color w:val="000000" w:themeColor="text1"/>
                <w:sz w:val="24"/>
                <w:szCs w:val="24"/>
              </w:rPr>
            </w:pPr>
            <w:r w:rsidRPr="00433040">
              <w:rPr>
                <w:rFonts w:ascii="Arial" w:hAnsi="Arial" w:cs="Arial"/>
                <w:color w:val="000000" w:themeColor="text1"/>
                <w:sz w:val="24"/>
                <w:szCs w:val="24"/>
              </w:rPr>
              <w:t xml:space="preserve">Psychosocial support: Improving children’s mental health by the early identification of children in emotional and psychological distress, extend the implementation of evidence-based social behavioural change programmes, sensitise families on children’s participation in a family matter and promote access to sport &amp; recreation. </w:t>
            </w:r>
          </w:p>
          <w:p w:rsidR="00B17542" w:rsidRPr="00433040" w:rsidRDefault="00B17542" w:rsidP="00EE1ADD">
            <w:pPr>
              <w:pStyle w:val="ListParagraph"/>
              <w:numPr>
                <w:ilvl w:val="0"/>
                <w:numId w:val="9"/>
              </w:numPr>
              <w:spacing w:after="160"/>
              <w:jc w:val="both"/>
              <w:rPr>
                <w:rFonts w:ascii="Arial" w:hAnsi="Arial" w:cs="Arial"/>
                <w:color w:val="000000" w:themeColor="text1"/>
                <w:sz w:val="24"/>
                <w:szCs w:val="24"/>
              </w:rPr>
            </w:pPr>
            <w:r w:rsidRPr="00433040">
              <w:rPr>
                <w:rFonts w:ascii="Arial" w:hAnsi="Arial" w:cs="Arial"/>
                <w:color w:val="000000" w:themeColor="text1"/>
                <w:sz w:val="24"/>
                <w:szCs w:val="24"/>
              </w:rPr>
              <w:t>Educational support: to increase access to and attendance of schools through for example, supporting children to overcome obstacles to attendance – such as lack of school uniform, transport, lack of parental support for schooling and to support children in their educational performance.</w:t>
            </w:r>
          </w:p>
          <w:p w:rsidR="00B17542" w:rsidRPr="00433040" w:rsidRDefault="00B17542" w:rsidP="00EE1ADD">
            <w:pPr>
              <w:pStyle w:val="ListParagraph"/>
              <w:numPr>
                <w:ilvl w:val="0"/>
                <w:numId w:val="9"/>
              </w:numPr>
              <w:spacing w:after="160"/>
              <w:jc w:val="both"/>
              <w:rPr>
                <w:rFonts w:ascii="Arial" w:hAnsi="Arial" w:cs="Arial"/>
                <w:color w:val="000000" w:themeColor="text1"/>
                <w:sz w:val="24"/>
                <w:szCs w:val="24"/>
              </w:rPr>
            </w:pPr>
            <w:r w:rsidRPr="00433040">
              <w:rPr>
                <w:rFonts w:ascii="Arial" w:hAnsi="Arial" w:cs="Arial"/>
                <w:color w:val="000000" w:themeColor="text1"/>
                <w:sz w:val="24"/>
                <w:szCs w:val="24"/>
              </w:rPr>
              <w:t xml:space="preserve">Economic Strengthening: </w:t>
            </w:r>
            <w:r w:rsidRPr="00433040">
              <w:rPr>
                <w:rFonts w:ascii="Arial" w:hAnsi="Arial" w:cs="Arial"/>
                <w:color w:val="000000" w:themeColor="text1"/>
                <w:sz w:val="24"/>
                <w:szCs w:val="24"/>
                <w:lang w:val="en-GB"/>
              </w:rPr>
              <w:t>aims at supporting and increasing the economic base of households through facilitating access to social security grants, entrepreneurial and other economic strengthening activities.</w:t>
            </w:r>
          </w:p>
          <w:p w:rsidR="00B17542" w:rsidRPr="00433040" w:rsidRDefault="00B17542" w:rsidP="00EE1ADD">
            <w:pPr>
              <w:pStyle w:val="ListParagraph"/>
              <w:numPr>
                <w:ilvl w:val="0"/>
                <w:numId w:val="9"/>
              </w:numPr>
              <w:spacing w:after="160"/>
              <w:jc w:val="both"/>
              <w:rPr>
                <w:rFonts w:ascii="Arial" w:hAnsi="Arial" w:cs="Arial"/>
                <w:color w:val="000000" w:themeColor="text1"/>
                <w:sz w:val="24"/>
                <w:szCs w:val="24"/>
              </w:rPr>
            </w:pPr>
            <w:r w:rsidRPr="00433040">
              <w:rPr>
                <w:rFonts w:ascii="Arial" w:hAnsi="Arial" w:cs="Arial"/>
                <w:color w:val="000000" w:themeColor="text1"/>
                <w:sz w:val="24"/>
                <w:szCs w:val="24"/>
              </w:rPr>
              <w:t xml:space="preserve">Child care and protection: prevention of child abuse, neglect and exploitation and </w:t>
            </w:r>
            <w:r w:rsidRPr="00433040">
              <w:rPr>
                <w:rFonts w:ascii="Arial" w:hAnsi="Arial" w:cs="Arial"/>
                <w:color w:val="000000" w:themeColor="text1"/>
                <w:sz w:val="24"/>
                <w:szCs w:val="24"/>
                <w:lang w:val="en-GB"/>
              </w:rPr>
              <w:t>creating an enabling environment within the home, community and accessible services that will support parents to look after their children.</w:t>
            </w:r>
          </w:p>
          <w:p w:rsidR="00B17542" w:rsidRPr="00433040" w:rsidRDefault="00B17542" w:rsidP="00EE1ADD">
            <w:pPr>
              <w:pStyle w:val="ListParagraph"/>
              <w:numPr>
                <w:ilvl w:val="0"/>
                <w:numId w:val="9"/>
              </w:numPr>
              <w:spacing w:after="160"/>
              <w:jc w:val="both"/>
              <w:rPr>
                <w:rFonts w:ascii="Arial" w:hAnsi="Arial" w:cs="Arial"/>
                <w:color w:val="000000" w:themeColor="text1"/>
                <w:sz w:val="24"/>
                <w:szCs w:val="24"/>
              </w:rPr>
            </w:pPr>
            <w:r w:rsidRPr="00433040">
              <w:rPr>
                <w:rFonts w:ascii="Arial" w:hAnsi="Arial" w:cs="Arial"/>
                <w:color w:val="000000" w:themeColor="text1"/>
                <w:sz w:val="24"/>
                <w:szCs w:val="24"/>
              </w:rPr>
              <w:t xml:space="preserve">Health promotion: Improve children’s health through better access to health care, promote and support access to sexual reproductive health services for girls and boys, and the early identification and support to children with disabilities, promote and support good WASH habits. </w:t>
            </w:r>
          </w:p>
          <w:p w:rsidR="00B17542" w:rsidRPr="00433040" w:rsidRDefault="00B17542" w:rsidP="00EE1ADD">
            <w:pPr>
              <w:pStyle w:val="ListParagraph"/>
              <w:numPr>
                <w:ilvl w:val="0"/>
                <w:numId w:val="9"/>
              </w:numPr>
              <w:spacing w:after="160"/>
              <w:jc w:val="both"/>
              <w:rPr>
                <w:rFonts w:ascii="Arial" w:hAnsi="Arial" w:cs="Arial"/>
                <w:color w:val="000000" w:themeColor="text1"/>
                <w:sz w:val="24"/>
                <w:szCs w:val="24"/>
              </w:rPr>
            </w:pPr>
            <w:r w:rsidRPr="00433040">
              <w:rPr>
                <w:rFonts w:ascii="Arial" w:hAnsi="Arial" w:cs="Arial"/>
                <w:color w:val="000000" w:themeColor="text1"/>
                <w:sz w:val="24"/>
                <w:szCs w:val="24"/>
              </w:rPr>
              <w:t>HIV and AIDS services: Reducing children’s risk of contracting HIV by improved HIV awareness and sexuality education, promoting known HIV status of children, support ART uptake and adherence and mitigating sexual and substance risk-taking behaviour of adolescents.</w:t>
            </w:r>
          </w:p>
          <w:p w:rsidR="00B17542" w:rsidRPr="00433040" w:rsidRDefault="00B17542" w:rsidP="0074537A">
            <w:pPr>
              <w:pStyle w:val="ListParagraph"/>
              <w:autoSpaceDE w:val="0"/>
              <w:autoSpaceDN w:val="0"/>
              <w:adjustRightInd w:val="0"/>
              <w:ind w:left="360"/>
              <w:jc w:val="both"/>
              <w:rPr>
                <w:rFonts w:ascii="Arial" w:hAnsi="Arial" w:cs="Arial"/>
                <w:sz w:val="24"/>
                <w:szCs w:val="24"/>
                <w:lang w:val="en-GB"/>
              </w:rPr>
            </w:pPr>
          </w:p>
          <w:p w:rsidR="00B17542" w:rsidRPr="00433040" w:rsidRDefault="00B17542" w:rsidP="0074537A">
            <w:pPr>
              <w:pStyle w:val="ListParagraph"/>
              <w:autoSpaceDE w:val="0"/>
              <w:autoSpaceDN w:val="0"/>
              <w:adjustRightInd w:val="0"/>
              <w:ind w:left="360"/>
              <w:jc w:val="both"/>
              <w:rPr>
                <w:rFonts w:ascii="Arial" w:hAnsi="Arial" w:cs="Arial"/>
                <w:sz w:val="24"/>
                <w:szCs w:val="24"/>
              </w:rPr>
            </w:pPr>
            <w:r w:rsidRPr="00433040">
              <w:rPr>
                <w:rFonts w:ascii="Arial" w:hAnsi="Arial" w:cs="Arial"/>
                <w:sz w:val="24"/>
                <w:szCs w:val="24"/>
                <w:lang w:val="en-GB"/>
              </w:rPr>
              <w:t>A drop-in centre is a non- residential community-based facility providing basic services aimed at meeting the emotional, physical, and social development needs of vulnerable children. The Children’s Act 38 of 2005 makes a provision for drop-in centres to ensure the care and safety of children whilst accessing services in these facilities and the quality of services and programmes provided.</w:t>
            </w:r>
            <w:r w:rsidRPr="00433040">
              <w:rPr>
                <w:rFonts w:ascii="Arial" w:hAnsi="Arial" w:cs="Arial"/>
                <w:sz w:val="24"/>
                <w:szCs w:val="24"/>
              </w:rPr>
              <w:t xml:space="preserve"> The National Department of Social Development has a National Register for Drop-in Centres which has data on registered and unregistered drop-in centres in all nine provinces. As of March 2023, the total number of drop-in centres in the country was 1201 and the total number of children accessing services in drop-in centres was: 180 426.</w:t>
            </w:r>
          </w:p>
          <w:p w:rsidR="00B17542" w:rsidRPr="00433040" w:rsidRDefault="00B17542" w:rsidP="0074537A">
            <w:pPr>
              <w:autoSpaceDE w:val="0"/>
              <w:autoSpaceDN w:val="0"/>
              <w:adjustRightInd w:val="0"/>
              <w:jc w:val="both"/>
              <w:rPr>
                <w:rFonts w:ascii="Arial" w:hAnsi="Arial" w:cs="Arial"/>
                <w:sz w:val="24"/>
                <w:szCs w:val="24"/>
              </w:rPr>
            </w:pPr>
          </w:p>
          <w:p w:rsidR="00B17542" w:rsidRPr="00433040" w:rsidRDefault="00B17542" w:rsidP="00EE1ADD">
            <w:pPr>
              <w:pStyle w:val="ListParagraph"/>
              <w:numPr>
                <w:ilvl w:val="0"/>
                <w:numId w:val="10"/>
              </w:numPr>
              <w:autoSpaceDE w:val="0"/>
              <w:autoSpaceDN w:val="0"/>
              <w:adjustRightInd w:val="0"/>
              <w:jc w:val="both"/>
              <w:rPr>
                <w:rFonts w:ascii="Arial" w:hAnsi="Arial" w:cs="Arial"/>
                <w:sz w:val="24"/>
                <w:szCs w:val="24"/>
              </w:rPr>
            </w:pPr>
            <w:r w:rsidRPr="00433040">
              <w:rPr>
                <w:rFonts w:ascii="Arial" w:hAnsi="Arial" w:cs="Arial"/>
                <w:sz w:val="24"/>
                <w:szCs w:val="24"/>
              </w:rPr>
              <w:t>In addition, the Children ‘s Act provide other alternative placement of child headed households if they are found to in need of care and protection through, foster care, cluster foster care scheme, child and youth care centres and adoption.</w:t>
            </w:r>
          </w:p>
        </w:tc>
      </w:tr>
      <w:tr w:rsidR="00B17542" w:rsidRPr="00433040" w:rsidTr="00B17542">
        <w:tc>
          <w:tcPr>
            <w:tcW w:w="2269"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Eastern Cape </w:t>
            </w:r>
          </w:p>
        </w:tc>
        <w:tc>
          <w:tcPr>
            <w:tcW w:w="2126" w:type="dxa"/>
          </w:tcPr>
          <w:p w:rsidR="00B17542" w:rsidRPr="00433040" w:rsidRDefault="00B17542" w:rsidP="00880E87">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 (a)They are tracked through door-to-door visits which are randomly done by Child and Youth Care Workers and are monitored through home or family visits that are done daily to the identified families.</w:t>
            </w:r>
          </w:p>
        </w:tc>
        <w:tc>
          <w:tcPr>
            <w:tcW w:w="3969" w:type="dxa"/>
          </w:tcPr>
          <w:p w:rsidR="00B17542" w:rsidRPr="00433040" w:rsidRDefault="00B17542" w:rsidP="004440A1">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3(b)(i)</w:t>
            </w:r>
          </w:p>
          <w:p w:rsidR="00B17542" w:rsidRPr="00433040" w:rsidRDefault="00B17542" w:rsidP="004440A1">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Child -headed households receive assistance with school uniform, </w:t>
            </w:r>
            <w:r w:rsidR="0034539D" w:rsidRPr="00433040">
              <w:rPr>
                <w:rFonts w:ascii="Arial" w:eastAsia="Times New Roman" w:hAnsi="Arial" w:cs="Arial"/>
                <w:snapToGrid w:val="0"/>
                <w:color w:val="000000"/>
                <w:sz w:val="24"/>
                <w:szCs w:val="24"/>
              </w:rPr>
              <w:t xml:space="preserve">stationery,  </w:t>
            </w:r>
            <w:r w:rsidRPr="00433040">
              <w:rPr>
                <w:rFonts w:ascii="Arial" w:eastAsia="Times New Roman" w:hAnsi="Arial" w:cs="Arial"/>
                <w:snapToGrid w:val="0"/>
                <w:color w:val="000000"/>
                <w:sz w:val="24"/>
                <w:szCs w:val="24"/>
              </w:rPr>
              <w:t xml:space="preserve">   toiletries, dignity packs, clothing, and food parcels according to their needs through the Risiha Programme.</w:t>
            </w:r>
          </w:p>
        </w:tc>
        <w:tc>
          <w:tcPr>
            <w:tcW w:w="4961" w:type="dxa"/>
          </w:tcPr>
          <w:p w:rsidR="00B17542" w:rsidRPr="00433040" w:rsidRDefault="00B17542" w:rsidP="00880E87">
            <w:pPr>
              <w:jc w:val="both"/>
              <w:rPr>
                <w:rFonts w:ascii="Arial" w:eastAsia="Times New Roman" w:hAnsi="Arial" w:cs="Arial"/>
                <w:snapToGrid w:val="0"/>
                <w:color w:val="000000"/>
                <w:sz w:val="24"/>
                <w:szCs w:val="24"/>
              </w:rPr>
            </w:pPr>
          </w:p>
        </w:tc>
      </w:tr>
      <w:tr w:rsidR="00B17542" w:rsidRPr="00433040" w:rsidTr="00B17542">
        <w:tc>
          <w:tcPr>
            <w:tcW w:w="2269"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Free State </w:t>
            </w:r>
          </w:p>
        </w:tc>
        <w:tc>
          <w:tcPr>
            <w:tcW w:w="2126"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3(a) </w:t>
            </w:r>
          </w:p>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Monitoring is done by social workers. Where available Auxiliary Assessments are done to determine if the situation is still in the best interest of the child/ren. </w:t>
            </w:r>
          </w:p>
        </w:tc>
        <w:tc>
          <w:tcPr>
            <w:tcW w:w="3969"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3(b) (i)</w:t>
            </w:r>
          </w:p>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The child -headed households receive the following assistance: </w:t>
            </w:r>
          </w:p>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psycho- social support, educational programme and life skills development</w:t>
            </w:r>
          </w:p>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 </w:t>
            </w:r>
          </w:p>
          <w:p w:rsidR="00B17542" w:rsidRPr="00433040" w:rsidRDefault="00B17542" w:rsidP="00E5762B">
            <w:pPr>
              <w:jc w:val="both"/>
              <w:rPr>
                <w:rFonts w:ascii="Arial" w:eastAsia="Times New Roman" w:hAnsi="Arial" w:cs="Arial"/>
                <w:snapToGrid w:val="0"/>
                <w:color w:val="000000"/>
                <w:sz w:val="24"/>
                <w:szCs w:val="24"/>
              </w:rPr>
            </w:pPr>
          </w:p>
          <w:p w:rsidR="00B17542" w:rsidRPr="00433040" w:rsidRDefault="00B17542" w:rsidP="00E5762B">
            <w:pPr>
              <w:jc w:val="both"/>
              <w:rPr>
                <w:rFonts w:ascii="Arial" w:eastAsia="Times New Roman" w:hAnsi="Arial" w:cs="Arial"/>
                <w:snapToGrid w:val="0"/>
                <w:color w:val="000000"/>
                <w:sz w:val="24"/>
                <w:szCs w:val="24"/>
              </w:rPr>
            </w:pPr>
          </w:p>
          <w:p w:rsidR="00B17542" w:rsidRPr="00433040" w:rsidRDefault="00B17542" w:rsidP="00E5762B">
            <w:pPr>
              <w:jc w:val="both"/>
              <w:rPr>
                <w:rFonts w:ascii="Arial" w:eastAsia="Times New Roman" w:hAnsi="Arial" w:cs="Arial"/>
                <w:snapToGrid w:val="0"/>
                <w:color w:val="000000"/>
                <w:sz w:val="24"/>
                <w:szCs w:val="24"/>
              </w:rPr>
            </w:pPr>
          </w:p>
          <w:p w:rsidR="00B17542" w:rsidRPr="00433040" w:rsidRDefault="00B17542" w:rsidP="00E5762B">
            <w:pPr>
              <w:jc w:val="both"/>
              <w:rPr>
                <w:rFonts w:ascii="Arial" w:eastAsia="Times New Roman" w:hAnsi="Arial" w:cs="Arial"/>
                <w:snapToGrid w:val="0"/>
                <w:color w:val="000000"/>
                <w:sz w:val="24"/>
                <w:szCs w:val="24"/>
              </w:rPr>
            </w:pPr>
          </w:p>
          <w:p w:rsidR="00B17542" w:rsidRPr="00433040" w:rsidRDefault="00B17542" w:rsidP="00E5762B">
            <w:pPr>
              <w:jc w:val="both"/>
              <w:rPr>
                <w:rFonts w:ascii="Arial" w:eastAsia="Times New Roman" w:hAnsi="Arial" w:cs="Arial"/>
                <w:snapToGrid w:val="0"/>
                <w:color w:val="000000"/>
                <w:sz w:val="24"/>
                <w:szCs w:val="24"/>
              </w:rPr>
            </w:pPr>
          </w:p>
        </w:tc>
        <w:tc>
          <w:tcPr>
            <w:tcW w:w="4961" w:type="dxa"/>
          </w:tcPr>
          <w:p w:rsidR="00B17542" w:rsidRPr="00433040" w:rsidRDefault="00B17542" w:rsidP="00E5762B">
            <w:pPr>
              <w:jc w:val="both"/>
              <w:rPr>
                <w:rFonts w:ascii="Arial" w:eastAsia="Times New Roman" w:hAnsi="Arial" w:cs="Arial"/>
                <w:snapToGrid w:val="0"/>
                <w:color w:val="000000"/>
                <w:sz w:val="24"/>
                <w:szCs w:val="24"/>
              </w:rPr>
            </w:pPr>
          </w:p>
        </w:tc>
      </w:tr>
      <w:tr w:rsidR="00B17542" w:rsidRPr="00433040" w:rsidTr="00B17542">
        <w:tc>
          <w:tcPr>
            <w:tcW w:w="2269"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Gauteng</w:t>
            </w:r>
          </w:p>
        </w:tc>
        <w:tc>
          <w:tcPr>
            <w:tcW w:w="2126"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3(a) </w:t>
            </w:r>
          </w:p>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No </w:t>
            </w:r>
            <w:proofErr w:type="gramStart"/>
            <w:r w:rsidRPr="00433040">
              <w:rPr>
                <w:rFonts w:ascii="Arial" w:eastAsia="Times New Roman" w:hAnsi="Arial" w:cs="Arial"/>
                <w:snapToGrid w:val="0"/>
                <w:color w:val="000000"/>
                <w:sz w:val="24"/>
                <w:szCs w:val="24"/>
              </w:rPr>
              <w:t>response</w:t>
            </w:r>
            <w:r w:rsidR="008E69E6" w:rsidRPr="00433040">
              <w:rPr>
                <w:rFonts w:ascii="Arial" w:eastAsia="Times New Roman" w:hAnsi="Arial" w:cs="Arial"/>
                <w:snapToGrid w:val="0"/>
                <w:color w:val="000000"/>
                <w:sz w:val="24"/>
                <w:szCs w:val="24"/>
              </w:rPr>
              <w:t xml:space="preserve"> were</w:t>
            </w:r>
            <w:proofErr w:type="gramEnd"/>
            <w:r w:rsidRPr="00433040">
              <w:rPr>
                <w:rFonts w:ascii="Arial" w:eastAsia="Times New Roman" w:hAnsi="Arial" w:cs="Arial"/>
                <w:snapToGrid w:val="0"/>
                <w:color w:val="000000"/>
                <w:sz w:val="24"/>
                <w:szCs w:val="24"/>
              </w:rPr>
              <w:t xml:space="preserve"> provided.</w:t>
            </w:r>
          </w:p>
        </w:tc>
        <w:tc>
          <w:tcPr>
            <w:tcW w:w="3969"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3(b)(i)</w:t>
            </w:r>
          </w:p>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The department provide statutory interventions to child headed households;</w:t>
            </w:r>
          </w:p>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provision of foods parcels and psychosocial support services.</w:t>
            </w:r>
          </w:p>
        </w:tc>
        <w:tc>
          <w:tcPr>
            <w:tcW w:w="4961" w:type="dxa"/>
          </w:tcPr>
          <w:p w:rsidR="00B17542" w:rsidRPr="00433040" w:rsidRDefault="00B17542" w:rsidP="00E5762B">
            <w:pPr>
              <w:jc w:val="both"/>
              <w:rPr>
                <w:rFonts w:ascii="Arial" w:eastAsia="Times New Roman" w:hAnsi="Arial" w:cs="Arial"/>
                <w:snapToGrid w:val="0"/>
                <w:color w:val="000000"/>
                <w:sz w:val="24"/>
                <w:szCs w:val="24"/>
              </w:rPr>
            </w:pPr>
          </w:p>
        </w:tc>
      </w:tr>
      <w:tr w:rsidR="00B17542" w:rsidRPr="00433040" w:rsidTr="00B17542">
        <w:tc>
          <w:tcPr>
            <w:tcW w:w="2269"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Mpumalanga</w:t>
            </w:r>
          </w:p>
        </w:tc>
        <w:tc>
          <w:tcPr>
            <w:tcW w:w="2126"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c>
          <w:tcPr>
            <w:tcW w:w="3969" w:type="dxa"/>
          </w:tcPr>
          <w:p w:rsidR="00B17542" w:rsidRPr="00433040" w:rsidRDefault="00B17542" w:rsidP="00E5762B">
            <w:pPr>
              <w:jc w:val="both"/>
              <w:rPr>
                <w:rFonts w:ascii="Arial" w:eastAsia="Times New Roman" w:hAnsi="Arial" w:cs="Arial"/>
                <w:snapToGrid w:val="0"/>
                <w:color w:val="000000"/>
                <w:sz w:val="24"/>
                <w:szCs w:val="24"/>
              </w:rPr>
            </w:pPr>
          </w:p>
        </w:tc>
        <w:tc>
          <w:tcPr>
            <w:tcW w:w="4961" w:type="dxa"/>
          </w:tcPr>
          <w:p w:rsidR="00B17542" w:rsidRPr="00433040" w:rsidRDefault="00B17542" w:rsidP="00E5762B">
            <w:pPr>
              <w:jc w:val="both"/>
              <w:rPr>
                <w:rFonts w:ascii="Arial" w:eastAsia="Times New Roman" w:hAnsi="Arial" w:cs="Arial"/>
                <w:snapToGrid w:val="0"/>
                <w:color w:val="000000"/>
                <w:sz w:val="24"/>
                <w:szCs w:val="24"/>
              </w:rPr>
            </w:pPr>
          </w:p>
        </w:tc>
      </w:tr>
      <w:tr w:rsidR="00B17542" w:rsidRPr="00433040" w:rsidTr="00B17542">
        <w:tc>
          <w:tcPr>
            <w:tcW w:w="2269"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Kwazulu-Natal</w:t>
            </w:r>
          </w:p>
        </w:tc>
        <w:tc>
          <w:tcPr>
            <w:tcW w:w="2126"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c>
          <w:tcPr>
            <w:tcW w:w="3969" w:type="dxa"/>
          </w:tcPr>
          <w:p w:rsidR="00B17542" w:rsidRPr="00433040" w:rsidRDefault="00B17542" w:rsidP="00E5762B">
            <w:pPr>
              <w:jc w:val="both"/>
              <w:rPr>
                <w:rFonts w:ascii="Arial" w:eastAsia="Times New Roman" w:hAnsi="Arial" w:cs="Arial"/>
                <w:snapToGrid w:val="0"/>
                <w:color w:val="000000"/>
                <w:sz w:val="24"/>
                <w:szCs w:val="24"/>
              </w:rPr>
            </w:pPr>
          </w:p>
        </w:tc>
        <w:tc>
          <w:tcPr>
            <w:tcW w:w="4961" w:type="dxa"/>
          </w:tcPr>
          <w:p w:rsidR="00B17542" w:rsidRPr="00433040" w:rsidRDefault="00B17542" w:rsidP="00E5762B">
            <w:pPr>
              <w:jc w:val="both"/>
              <w:rPr>
                <w:rFonts w:ascii="Arial" w:eastAsia="Times New Roman" w:hAnsi="Arial" w:cs="Arial"/>
                <w:snapToGrid w:val="0"/>
                <w:color w:val="000000"/>
                <w:sz w:val="24"/>
                <w:szCs w:val="24"/>
              </w:rPr>
            </w:pPr>
          </w:p>
        </w:tc>
      </w:tr>
      <w:tr w:rsidR="00B17542" w:rsidRPr="00433040" w:rsidTr="00B17542">
        <w:tc>
          <w:tcPr>
            <w:tcW w:w="2269"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North West</w:t>
            </w:r>
          </w:p>
        </w:tc>
        <w:tc>
          <w:tcPr>
            <w:tcW w:w="2126"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c>
          <w:tcPr>
            <w:tcW w:w="3969" w:type="dxa"/>
          </w:tcPr>
          <w:p w:rsidR="00B17542" w:rsidRPr="00433040" w:rsidRDefault="00B17542" w:rsidP="00E5762B">
            <w:pPr>
              <w:jc w:val="both"/>
              <w:rPr>
                <w:rFonts w:ascii="Arial" w:eastAsia="Times New Roman" w:hAnsi="Arial" w:cs="Arial"/>
                <w:snapToGrid w:val="0"/>
                <w:color w:val="000000"/>
                <w:sz w:val="24"/>
                <w:szCs w:val="24"/>
              </w:rPr>
            </w:pPr>
          </w:p>
        </w:tc>
        <w:tc>
          <w:tcPr>
            <w:tcW w:w="4961" w:type="dxa"/>
          </w:tcPr>
          <w:p w:rsidR="00B17542" w:rsidRPr="00433040" w:rsidRDefault="00B17542" w:rsidP="00E5762B">
            <w:pPr>
              <w:jc w:val="both"/>
              <w:rPr>
                <w:rFonts w:ascii="Arial" w:eastAsia="Times New Roman" w:hAnsi="Arial" w:cs="Arial"/>
                <w:snapToGrid w:val="0"/>
                <w:color w:val="000000"/>
                <w:sz w:val="24"/>
                <w:szCs w:val="24"/>
              </w:rPr>
            </w:pPr>
          </w:p>
        </w:tc>
      </w:tr>
      <w:tr w:rsidR="00B17542" w:rsidRPr="00433040" w:rsidTr="00B17542">
        <w:tc>
          <w:tcPr>
            <w:tcW w:w="2269"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Limpopo</w:t>
            </w:r>
          </w:p>
        </w:tc>
        <w:tc>
          <w:tcPr>
            <w:tcW w:w="2126" w:type="dxa"/>
          </w:tcPr>
          <w:p w:rsidR="00B17542" w:rsidRPr="00433040" w:rsidRDefault="00B17542" w:rsidP="00E576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c>
          <w:tcPr>
            <w:tcW w:w="3969" w:type="dxa"/>
          </w:tcPr>
          <w:p w:rsidR="00B17542" w:rsidRPr="00433040" w:rsidRDefault="00B17542" w:rsidP="00E5762B">
            <w:pPr>
              <w:jc w:val="both"/>
              <w:rPr>
                <w:rFonts w:ascii="Arial" w:eastAsia="Times New Roman" w:hAnsi="Arial" w:cs="Arial"/>
                <w:snapToGrid w:val="0"/>
                <w:color w:val="000000"/>
                <w:sz w:val="24"/>
                <w:szCs w:val="24"/>
              </w:rPr>
            </w:pPr>
          </w:p>
        </w:tc>
        <w:tc>
          <w:tcPr>
            <w:tcW w:w="4961" w:type="dxa"/>
          </w:tcPr>
          <w:p w:rsidR="00B17542" w:rsidRPr="00433040" w:rsidRDefault="00B17542" w:rsidP="00E5762B">
            <w:pPr>
              <w:jc w:val="both"/>
              <w:rPr>
                <w:rFonts w:ascii="Arial" w:eastAsia="Times New Roman" w:hAnsi="Arial" w:cs="Arial"/>
                <w:snapToGrid w:val="0"/>
                <w:color w:val="000000"/>
                <w:sz w:val="24"/>
                <w:szCs w:val="24"/>
              </w:rPr>
            </w:pPr>
          </w:p>
        </w:tc>
      </w:tr>
    </w:tbl>
    <w:p w:rsidR="00B17542" w:rsidRPr="00433040" w:rsidRDefault="00B17542" w:rsidP="008E69E6">
      <w:pPr>
        <w:spacing w:after="0" w:line="240" w:lineRule="auto"/>
        <w:jc w:val="both"/>
        <w:rPr>
          <w:rFonts w:ascii="Arial" w:eastAsia="Times New Roman" w:hAnsi="Arial" w:cs="Arial"/>
          <w:snapToGrid w:val="0"/>
          <w:color w:val="000000"/>
          <w:sz w:val="24"/>
          <w:szCs w:val="24"/>
        </w:rPr>
      </w:pPr>
    </w:p>
    <w:p w:rsidR="00E74C2B" w:rsidRPr="00433040" w:rsidRDefault="008E69E6" w:rsidP="008E69E6">
      <w:pPr>
        <w:spacing w:after="0" w:line="240" w:lineRule="auto"/>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4</w:t>
      </w:r>
      <w:r w:rsidR="00B17542" w:rsidRPr="00433040">
        <w:rPr>
          <w:rFonts w:ascii="Arial" w:eastAsia="Times New Roman" w:hAnsi="Arial" w:cs="Arial"/>
          <w:snapToGrid w:val="0"/>
          <w:color w:val="000000"/>
          <w:sz w:val="24"/>
          <w:szCs w:val="24"/>
        </w:rPr>
        <w:t>.</w:t>
      </w:r>
      <w:r w:rsidR="00E74C2B" w:rsidRPr="00433040">
        <w:rPr>
          <w:rFonts w:ascii="Arial" w:eastAsia="Times New Roman" w:hAnsi="Arial" w:cs="Arial"/>
          <w:snapToGrid w:val="0"/>
          <w:color w:val="000000"/>
          <w:sz w:val="24"/>
          <w:szCs w:val="24"/>
        </w:rPr>
        <w:t>The reasons children end up in child-headed households are as follows:</w:t>
      </w:r>
    </w:p>
    <w:p w:rsidR="00E74C2B" w:rsidRPr="00433040" w:rsidRDefault="00E74C2B" w:rsidP="00E74C2B">
      <w:pPr>
        <w:spacing w:after="0" w:line="240" w:lineRule="auto"/>
        <w:jc w:val="both"/>
        <w:rPr>
          <w:rFonts w:ascii="Arial" w:eastAsia="Times New Roman" w:hAnsi="Arial" w:cs="Arial"/>
          <w:snapToGrid w:val="0"/>
          <w:color w:val="000000"/>
          <w:sz w:val="24"/>
          <w:szCs w:val="24"/>
          <w:lang w:val="en-GB"/>
        </w:rPr>
      </w:pPr>
    </w:p>
    <w:tbl>
      <w:tblPr>
        <w:tblStyle w:val="TableGrid"/>
        <w:tblW w:w="13325" w:type="dxa"/>
        <w:tblInd w:w="-714" w:type="dxa"/>
        <w:tblLayout w:type="fixed"/>
        <w:tblLook w:val="04A0"/>
      </w:tblPr>
      <w:tblGrid>
        <w:gridCol w:w="2269"/>
        <w:gridCol w:w="11056"/>
      </w:tblGrid>
      <w:tr w:rsidR="00E74C2B" w:rsidRPr="00433040" w:rsidTr="0034539D">
        <w:tc>
          <w:tcPr>
            <w:tcW w:w="2269" w:type="dxa"/>
          </w:tcPr>
          <w:p w:rsidR="00E74C2B" w:rsidRPr="00433040" w:rsidRDefault="00E74C2B" w:rsidP="00E74C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Province</w:t>
            </w:r>
          </w:p>
        </w:tc>
        <w:tc>
          <w:tcPr>
            <w:tcW w:w="11056" w:type="dxa"/>
          </w:tcPr>
          <w:p w:rsidR="00E74C2B" w:rsidRPr="00433040" w:rsidRDefault="00E74C2B" w:rsidP="00E74C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Response </w:t>
            </w:r>
          </w:p>
        </w:tc>
      </w:tr>
      <w:tr w:rsidR="00E74C2B" w:rsidRPr="00433040" w:rsidTr="0034539D">
        <w:tc>
          <w:tcPr>
            <w:tcW w:w="2269" w:type="dxa"/>
          </w:tcPr>
          <w:p w:rsidR="00E74C2B" w:rsidRPr="00433040" w:rsidRDefault="00E74C2B" w:rsidP="00E74C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Western Cape</w:t>
            </w:r>
          </w:p>
        </w:tc>
        <w:tc>
          <w:tcPr>
            <w:tcW w:w="11056" w:type="dxa"/>
          </w:tcPr>
          <w:p w:rsidR="00E74C2B" w:rsidRPr="00433040" w:rsidRDefault="00E74C2B" w:rsidP="00E74C2B">
            <w:pPr>
              <w:jc w:val="both"/>
              <w:rPr>
                <w:rFonts w:ascii="Arial" w:eastAsia="Times New Roman" w:hAnsi="Arial" w:cs="Arial"/>
                <w:snapToGrid w:val="0"/>
                <w:color w:val="000000"/>
                <w:sz w:val="24"/>
                <w:szCs w:val="24"/>
                <w:lang w:val="en-US"/>
              </w:rPr>
            </w:pPr>
            <w:r w:rsidRPr="00433040">
              <w:rPr>
                <w:rFonts w:ascii="Arial" w:eastAsia="Times New Roman" w:hAnsi="Arial" w:cs="Arial"/>
                <w:snapToGrid w:val="0"/>
                <w:color w:val="000000"/>
                <w:sz w:val="24"/>
                <w:szCs w:val="24"/>
                <w:lang w:val="en-US"/>
              </w:rPr>
              <w:t xml:space="preserve">(4) Section 137 of the </w:t>
            </w:r>
          </w:p>
          <w:p w:rsidR="00E74C2B" w:rsidRPr="00433040" w:rsidRDefault="00E74C2B" w:rsidP="00E74C2B">
            <w:pPr>
              <w:jc w:val="both"/>
              <w:rPr>
                <w:rFonts w:ascii="Arial" w:eastAsia="Times New Roman" w:hAnsi="Arial" w:cs="Arial"/>
                <w:snapToGrid w:val="0"/>
                <w:color w:val="000000"/>
                <w:sz w:val="24"/>
                <w:szCs w:val="24"/>
                <w:lang w:val="en-US"/>
              </w:rPr>
            </w:pPr>
            <w:r w:rsidRPr="00433040">
              <w:rPr>
                <w:rFonts w:ascii="Arial" w:eastAsia="Times New Roman" w:hAnsi="Arial" w:cs="Arial"/>
                <w:snapToGrid w:val="0"/>
                <w:color w:val="000000"/>
                <w:sz w:val="24"/>
                <w:szCs w:val="24"/>
                <w:lang w:val="en-US"/>
              </w:rPr>
              <w:t xml:space="preserve">Children’s Act No. 38 of 2005 </w:t>
            </w:r>
          </w:p>
          <w:p w:rsidR="00E74C2B" w:rsidRPr="00433040" w:rsidRDefault="00E74C2B" w:rsidP="00E74C2B">
            <w:pPr>
              <w:jc w:val="both"/>
              <w:rPr>
                <w:rFonts w:ascii="Arial" w:eastAsia="Times New Roman" w:hAnsi="Arial" w:cs="Arial"/>
                <w:snapToGrid w:val="0"/>
                <w:color w:val="000000"/>
                <w:sz w:val="24"/>
                <w:szCs w:val="24"/>
                <w:lang w:val="en-US"/>
              </w:rPr>
            </w:pPr>
            <w:r w:rsidRPr="00433040">
              <w:rPr>
                <w:rFonts w:ascii="Arial" w:eastAsia="Times New Roman" w:hAnsi="Arial" w:cs="Arial"/>
                <w:snapToGrid w:val="0"/>
                <w:color w:val="000000"/>
                <w:sz w:val="24"/>
                <w:szCs w:val="24"/>
                <w:lang w:val="en-US"/>
              </w:rPr>
              <w:t xml:space="preserve">stipulates that a provincial head of social </w:t>
            </w:r>
            <w:r w:rsidR="00B17542" w:rsidRPr="00433040">
              <w:rPr>
                <w:rFonts w:ascii="Arial" w:eastAsia="Times New Roman" w:hAnsi="Arial" w:cs="Arial"/>
                <w:snapToGrid w:val="0"/>
                <w:color w:val="000000"/>
                <w:sz w:val="24"/>
                <w:szCs w:val="24"/>
                <w:lang w:val="en-US"/>
              </w:rPr>
              <w:t>development.</w:t>
            </w:r>
            <w:r w:rsidRPr="00433040">
              <w:rPr>
                <w:rFonts w:ascii="Arial" w:eastAsia="Times New Roman" w:hAnsi="Arial" w:cs="Arial"/>
                <w:snapToGrid w:val="0"/>
                <w:color w:val="000000"/>
                <w:sz w:val="24"/>
                <w:szCs w:val="24"/>
                <w:lang w:val="en-US"/>
              </w:rPr>
              <w:t xml:space="preserve"> </w:t>
            </w:r>
          </w:p>
          <w:p w:rsidR="00E74C2B" w:rsidRPr="00433040" w:rsidRDefault="00E74C2B" w:rsidP="00E74C2B">
            <w:pPr>
              <w:jc w:val="both"/>
              <w:rPr>
                <w:rFonts w:ascii="Arial" w:eastAsia="Times New Roman" w:hAnsi="Arial" w:cs="Arial"/>
                <w:snapToGrid w:val="0"/>
                <w:color w:val="000000"/>
                <w:sz w:val="24"/>
                <w:szCs w:val="24"/>
                <w:lang w:val="en-US"/>
              </w:rPr>
            </w:pPr>
            <w:r w:rsidRPr="00433040">
              <w:rPr>
                <w:rFonts w:ascii="Arial" w:eastAsia="Times New Roman" w:hAnsi="Arial" w:cs="Arial"/>
                <w:snapToGrid w:val="0"/>
                <w:color w:val="000000"/>
                <w:sz w:val="24"/>
                <w:szCs w:val="24"/>
                <w:lang w:val="en-US"/>
              </w:rPr>
              <w:t>may recognize a household as a child-headed household if: the parent, guardian or caregiver of the household is terminally ill, has died or has abandoned the children in the household; no adult family member is available to care for children in the household.</w:t>
            </w:r>
          </w:p>
          <w:p w:rsidR="00E74C2B" w:rsidRPr="00433040" w:rsidRDefault="00E74C2B" w:rsidP="00E74C2B">
            <w:pPr>
              <w:jc w:val="both"/>
              <w:rPr>
                <w:rFonts w:ascii="Arial" w:eastAsia="Times New Roman" w:hAnsi="Arial" w:cs="Arial"/>
                <w:snapToGrid w:val="0"/>
                <w:color w:val="000000"/>
                <w:sz w:val="24"/>
                <w:szCs w:val="24"/>
                <w:lang w:val="en-US"/>
              </w:rPr>
            </w:pPr>
            <w:r w:rsidRPr="00433040">
              <w:rPr>
                <w:rFonts w:ascii="Arial" w:eastAsia="Times New Roman" w:hAnsi="Arial" w:cs="Arial"/>
                <w:snapToGrid w:val="0"/>
                <w:color w:val="000000"/>
                <w:sz w:val="24"/>
                <w:szCs w:val="24"/>
                <w:lang w:val="en-US"/>
              </w:rPr>
              <w:t xml:space="preserve">a child over the age of 16 years has assumed the role </w:t>
            </w:r>
          </w:p>
          <w:p w:rsidR="00E74C2B" w:rsidRPr="00433040" w:rsidRDefault="00E74C2B" w:rsidP="00E74C2B">
            <w:pPr>
              <w:jc w:val="both"/>
              <w:rPr>
                <w:rFonts w:ascii="Arial" w:eastAsia="Times New Roman" w:hAnsi="Arial" w:cs="Arial"/>
                <w:snapToGrid w:val="0"/>
                <w:color w:val="000000"/>
                <w:sz w:val="24"/>
                <w:szCs w:val="24"/>
                <w:lang w:val="en-US"/>
              </w:rPr>
            </w:pPr>
            <w:r w:rsidRPr="00433040">
              <w:rPr>
                <w:rFonts w:ascii="Arial" w:eastAsia="Times New Roman" w:hAnsi="Arial" w:cs="Arial"/>
                <w:snapToGrid w:val="0"/>
                <w:color w:val="000000"/>
                <w:sz w:val="24"/>
                <w:szCs w:val="24"/>
                <w:lang w:val="en-US"/>
              </w:rPr>
              <w:t>of caregiver in respect of the children in the household.</w:t>
            </w:r>
          </w:p>
          <w:p w:rsidR="00E74C2B" w:rsidRPr="00433040" w:rsidRDefault="00E74C2B" w:rsidP="00E74C2B">
            <w:pPr>
              <w:jc w:val="both"/>
              <w:rPr>
                <w:rFonts w:ascii="Arial" w:eastAsia="Times New Roman" w:hAnsi="Arial" w:cs="Arial"/>
                <w:snapToGrid w:val="0"/>
                <w:color w:val="000000"/>
                <w:sz w:val="24"/>
                <w:szCs w:val="24"/>
                <w:lang w:val="en-US"/>
              </w:rPr>
            </w:pPr>
            <w:r w:rsidRPr="00433040">
              <w:rPr>
                <w:rFonts w:ascii="Arial" w:eastAsia="Times New Roman" w:hAnsi="Arial" w:cs="Arial"/>
                <w:snapToGrid w:val="0"/>
                <w:color w:val="000000"/>
                <w:sz w:val="24"/>
                <w:szCs w:val="24"/>
                <w:lang w:val="en-US"/>
              </w:rPr>
              <w:t xml:space="preserve">Child-headed households have become </w:t>
            </w:r>
            <w:r w:rsidR="00B17542" w:rsidRPr="00433040">
              <w:rPr>
                <w:rFonts w:ascii="Arial" w:eastAsia="Times New Roman" w:hAnsi="Arial" w:cs="Arial"/>
                <w:snapToGrid w:val="0"/>
                <w:color w:val="000000"/>
                <w:sz w:val="24"/>
                <w:szCs w:val="24"/>
                <w:lang w:val="en-US"/>
              </w:rPr>
              <w:t>increasingly.</w:t>
            </w:r>
            <w:r w:rsidRPr="00433040">
              <w:rPr>
                <w:rFonts w:ascii="Arial" w:eastAsia="Times New Roman" w:hAnsi="Arial" w:cs="Arial"/>
                <w:snapToGrid w:val="0"/>
                <w:color w:val="000000"/>
                <w:sz w:val="24"/>
                <w:szCs w:val="24"/>
                <w:lang w:val="en-US"/>
              </w:rPr>
              <w:t xml:space="preserve"> </w:t>
            </w:r>
          </w:p>
          <w:p w:rsidR="00E74C2B" w:rsidRPr="00433040" w:rsidRDefault="00E74C2B" w:rsidP="00E74C2B">
            <w:pPr>
              <w:jc w:val="both"/>
              <w:rPr>
                <w:rFonts w:ascii="Arial" w:eastAsia="Times New Roman" w:hAnsi="Arial" w:cs="Arial"/>
                <w:snapToGrid w:val="0"/>
                <w:color w:val="000000"/>
                <w:sz w:val="24"/>
                <w:szCs w:val="24"/>
                <w:lang w:val="en-US"/>
              </w:rPr>
            </w:pPr>
            <w:r w:rsidRPr="00433040">
              <w:rPr>
                <w:rFonts w:ascii="Arial" w:eastAsia="Times New Roman" w:hAnsi="Arial" w:cs="Arial"/>
                <w:snapToGrid w:val="0"/>
                <w:color w:val="000000"/>
                <w:sz w:val="24"/>
                <w:szCs w:val="24"/>
                <w:lang w:val="en-US"/>
              </w:rPr>
              <w:t>common because of rapid urbanization, poverty, migration, and changes in residential patterns.</w:t>
            </w:r>
          </w:p>
        </w:tc>
      </w:tr>
      <w:tr w:rsidR="00E74C2B" w:rsidRPr="00433040" w:rsidTr="0034539D">
        <w:tc>
          <w:tcPr>
            <w:tcW w:w="2269" w:type="dxa"/>
          </w:tcPr>
          <w:p w:rsidR="00E74C2B" w:rsidRPr="00433040" w:rsidRDefault="00E74C2B" w:rsidP="00E74C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Northern Cape</w:t>
            </w:r>
          </w:p>
        </w:tc>
        <w:tc>
          <w:tcPr>
            <w:tcW w:w="11056" w:type="dxa"/>
          </w:tcPr>
          <w:p w:rsidR="00E74C2B" w:rsidRPr="00433040" w:rsidRDefault="00E74C2B" w:rsidP="00EE1ADD">
            <w:pPr>
              <w:pStyle w:val="ListParagraph"/>
              <w:numPr>
                <w:ilvl w:val="0"/>
                <w:numId w:val="11"/>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Death of parents</w:t>
            </w:r>
          </w:p>
          <w:p w:rsidR="00E74C2B" w:rsidRPr="00433040" w:rsidRDefault="00E74C2B" w:rsidP="00EE1ADD">
            <w:pPr>
              <w:numPr>
                <w:ilvl w:val="0"/>
                <w:numId w:val="1"/>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Parents being untraceable. </w:t>
            </w:r>
          </w:p>
          <w:p w:rsidR="00E74C2B" w:rsidRPr="00433040" w:rsidRDefault="00E74C2B" w:rsidP="00EE1ADD">
            <w:pPr>
              <w:numPr>
                <w:ilvl w:val="0"/>
                <w:numId w:val="1"/>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Substance Abuse </w:t>
            </w:r>
          </w:p>
          <w:p w:rsidR="00E74C2B" w:rsidRPr="00433040" w:rsidRDefault="00E74C2B" w:rsidP="00EE1ADD">
            <w:pPr>
              <w:numPr>
                <w:ilvl w:val="0"/>
                <w:numId w:val="1"/>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GBV/Domestic Violence</w:t>
            </w:r>
          </w:p>
          <w:p w:rsidR="00E74C2B" w:rsidRPr="00433040" w:rsidRDefault="00E74C2B" w:rsidP="00EE1ADD">
            <w:pPr>
              <w:numPr>
                <w:ilvl w:val="0"/>
                <w:numId w:val="1"/>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Poverty</w:t>
            </w:r>
          </w:p>
          <w:p w:rsidR="00E74C2B" w:rsidRPr="00433040" w:rsidRDefault="00E74C2B" w:rsidP="00EE1ADD">
            <w:pPr>
              <w:numPr>
                <w:ilvl w:val="0"/>
                <w:numId w:val="1"/>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Unemployment</w:t>
            </w:r>
          </w:p>
        </w:tc>
      </w:tr>
      <w:tr w:rsidR="00E74C2B" w:rsidRPr="00433040" w:rsidTr="0034539D">
        <w:tc>
          <w:tcPr>
            <w:tcW w:w="2269" w:type="dxa"/>
          </w:tcPr>
          <w:p w:rsidR="00E74C2B" w:rsidRPr="00433040" w:rsidRDefault="00E74C2B" w:rsidP="00E74C2B">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Eastern Cape </w:t>
            </w:r>
          </w:p>
        </w:tc>
        <w:tc>
          <w:tcPr>
            <w:tcW w:w="11056" w:type="dxa"/>
          </w:tcPr>
          <w:p w:rsidR="00E74C2B" w:rsidRPr="00433040" w:rsidRDefault="00B17542" w:rsidP="00EE1ADD">
            <w:pPr>
              <w:pStyle w:val="ListParagraph"/>
              <w:numPr>
                <w:ilvl w:val="0"/>
                <w:numId w:val="12"/>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Increased death rates due to chronic illnesses due to HIV and Aids and Covid-19 pandemic.</w:t>
            </w:r>
          </w:p>
          <w:p w:rsidR="00B17542" w:rsidRPr="00433040" w:rsidRDefault="00B17542" w:rsidP="00EE1ADD">
            <w:pPr>
              <w:pStyle w:val="ListParagraph"/>
              <w:numPr>
                <w:ilvl w:val="0"/>
                <w:numId w:val="12"/>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Weakened state of traditional family safety nets in taking care of orphaned children.</w:t>
            </w:r>
          </w:p>
        </w:tc>
      </w:tr>
      <w:tr w:rsidR="00EA1E46" w:rsidRPr="00433040" w:rsidTr="0034539D">
        <w:tc>
          <w:tcPr>
            <w:tcW w:w="2269" w:type="dxa"/>
          </w:tcPr>
          <w:p w:rsidR="00EA1E46" w:rsidRPr="00433040" w:rsidRDefault="00EA1E46"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Free State </w:t>
            </w:r>
          </w:p>
        </w:tc>
        <w:tc>
          <w:tcPr>
            <w:tcW w:w="11056" w:type="dxa"/>
          </w:tcPr>
          <w:p w:rsidR="00EA1E46" w:rsidRPr="00433040" w:rsidRDefault="00EA1E46" w:rsidP="00EE1ADD">
            <w:pPr>
              <w:pStyle w:val="ListParagraph"/>
              <w:numPr>
                <w:ilvl w:val="0"/>
                <w:numId w:val="13"/>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Parents / adult care givers deceased or due to illness not in the position to care for the children.</w:t>
            </w:r>
          </w:p>
        </w:tc>
      </w:tr>
      <w:tr w:rsidR="00EA1E46" w:rsidRPr="00433040" w:rsidTr="0034539D">
        <w:tc>
          <w:tcPr>
            <w:tcW w:w="2269" w:type="dxa"/>
          </w:tcPr>
          <w:p w:rsidR="00EA1E46" w:rsidRPr="00433040" w:rsidRDefault="00EA1E46"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Gauteng</w:t>
            </w:r>
          </w:p>
        </w:tc>
        <w:tc>
          <w:tcPr>
            <w:tcW w:w="11056" w:type="dxa"/>
          </w:tcPr>
          <w:p w:rsidR="00EA1E46" w:rsidRPr="00433040" w:rsidRDefault="00EA1E46" w:rsidP="00EE1ADD">
            <w:pPr>
              <w:pStyle w:val="ListParagraph"/>
              <w:numPr>
                <w:ilvl w:val="0"/>
                <w:numId w:val="10"/>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Parents working far from homes.</w:t>
            </w:r>
          </w:p>
          <w:p w:rsidR="00EA1E46" w:rsidRPr="00433040" w:rsidRDefault="00EA1E46" w:rsidP="00EE1ADD">
            <w:pPr>
              <w:pStyle w:val="ListParagraph"/>
              <w:numPr>
                <w:ilvl w:val="0"/>
                <w:numId w:val="10"/>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death of parents</w:t>
            </w:r>
          </w:p>
          <w:p w:rsidR="00EA1E46" w:rsidRPr="00433040" w:rsidRDefault="00EA1E46" w:rsidP="00EE1ADD">
            <w:pPr>
              <w:pStyle w:val="ListParagraph"/>
              <w:numPr>
                <w:ilvl w:val="0"/>
                <w:numId w:val="10"/>
              </w:num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Parents terminally ill or unable to take care of children due to health </w:t>
            </w:r>
            <w:r w:rsidR="00B17542" w:rsidRPr="00433040">
              <w:rPr>
                <w:rFonts w:ascii="Arial" w:eastAsia="Times New Roman" w:hAnsi="Arial" w:cs="Arial"/>
                <w:snapToGrid w:val="0"/>
                <w:color w:val="000000"/>
                <w:sz w:val="24"/>
                <w:szCs w:val="24"/>
              </w:rPr>
              <w:t>conditions.</w:t>
            </w:r>
          </w:p>
        </w:tc>
      </w:tr>
      <w:tr w:rsidR="00EA1E46" w:rsidRPr="00433040" w:rsidTr="0034539D">
        <w:tc>
          <w:tcPr>
            <w:tcW w:w="2269" w:type="dxa"/>
          </w:tcPr>
          <w:p w:rsidR="00EA1E46" w:rsidRPr="00433040" w:rsidRDefault="00EA1E46"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Mpumalanga</w:t>
            </w:r>
          </w:p>
        </w:tc>
        <w:tc>
          <w:tcPr>
            <w:tcW w:w="11056" w:type="dxa"/>
          </w:tcPr>
          <w:p w:rsidR="00EA1E46" w:rsidRPr="00433040" w:rsidRDefault="0034539D"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r>
      <w:tr w:rsidR="00EA1E46" w:rsidRPr="00433040" w:rsidTr="0034539D">
        <w:tc>
          <w:tcPr>
            <w:tcW w:w="2269" w:type="dxa"/>
          </w:tcPr>
          <w:p w:rsidR="00EA1E46" w:rsidRPr="00433040" w:rsidRDefault="00EA1E46"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Kwazulu-Natal</w:t>
            </w:r>
          </w:p>
        </w:tc>
        <w:tc>
          <w:tcPr>
            <w:tcW w:w="11056" w:type="dxa"/>
          </w:tcPr>
          <w:p w:rsidR="00EA1E46" w:rsidRPr="00433040" w:rsidRDefault="0034539D"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r>
      <w:tr w:rsidR="00EA1E46" w:rsidRPr="00433040" w:rsidTr="0034539D">
        <w:tc>
          <w:tcPr>
            <w:tcW w:w="2269" w:type="dxa"/>
          </w:tcPr>
          <w:p w:rsidR="00EA1E46" w:rsidRPr="00433040" w:rsidRDefault="00EA1E46"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North West</w:t>
            </w:r>
          </w:p>
        </w:tc>
        <w:tc>
          <w:tcPr>
            <w:tcW w:w="11056" w:type="dxa"/>
          </w:tcPr>
          <w:p w:rsidR="00EA1E46" w:rsidRPr="00433040" w:rsidRDefault="0034539D"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 xml:space="preserve">No response </w:t>
            </w:r>
          </w:p>
        </w:tc>
      </w:tr>
      <w:tr w:rsidR="00EA1E46" w:rsidRPr="00433040" w:rsidTr="0034539D">
        <w:tc>
          <w:tcPr>
            <w:tcW w:w="2269" w:type="dxa"/>
          </w:tcPr>
          <w:p w:rsidR="00EA1E46" w:rsidRPr="00433040" w:rsidRDefault="00EA1E46"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Limpopo</w:t>
            </w:r>
          </w:p>
        </w:tc>
        <w:tc>
          <w:tcPr>
            <w:tcW w:w="11056" w:type="dxa"/>
          </w:tcPr>
          <w:p w:rsidR="00EA1E46" w:rsidRPr="00433040" w:rsidRDefault="0034539D" w:rsidP="00EA1E46">
            <w:pPr>
              <w:jc w:val="both"/>
              <w:rPr>
                <w:rFonts w:ascii="Arial" w:eastAsia="Times New Roman" w:hAnsi="Arial" w:cs="Arial"/>
                <w:snapToGrid w:val="0"/>
                <w:color w:val="000000"/>
                <w:sz w:val="24"/>
                <w:szCs w:val="24"/>
              </w:rPr>
            </w:pPr>
            <w:r w:rsidRPr="00433040">
              <w:rPr>
                <w:rFonts w:ascii="Arial" w:eastAsia="Times New Roman" w:hAnsi="Arial" w:cs="Arial"/>
                <w:snapToGrid w:val="0"/>
                <w:color w:val="000000"/>
                <w:sz w:val="24"/>
                <w:szCs w:val="24"/>
              </w:rPr>
              <w:t>No response</w:t>
            </w:r>
          </w:p>
        </w:tc>
      </w:tr>
    </w:tbl>
    <w:p w:rsidR="00E74C2B" w:rsidRPr="00433040" w:rsidRDefault="00E74C2B" w:rsidP="00E74C2B">
      <w:pPr>
        <w:spacing w:after="0" w:line="240" w:lineRule="auto"/>
        <w:jc w:val="both"/>
        <w:rPr>
          <w:rFonts w:ascii="Arial" w:eastAsia="Times New Roman" w:hAnsi="Arial" w:cs="Arial"/>
          <w:snapToGrid w:val="0"/>
          <w:color w:val="000000"/>
          <w:sz w:val="24"/>
          <w:szCs w:val="24"/>
        </w:rPr>
      </w:pPr>
    </w:p>
    <w:p w:rsidR="00E74C2B" w:rsidRPr="00B17542" w:rsidRDefault="00E74C2B" w:rsidP="00E74C2B">
      <w:pPr>
        <w:spacing w:after="0" w:line="240" w:lineRule="auto"/>
        <w:jc w:val="both"/>
        <w:rPr>
          <w:rFonts w:ascii="Arial" w:eastAsia="Times New Roman" w:hAnsi="Arial" w:cs="Arial"/>
          <w:snapToGrid w:val="0"/>
          <w:color w:val="000000"/>
          <w:sz w:val="40"/>
          <w:szCs w:val="40"/>
        </w:rPr>
      </w:pPr>
    </w:p>
    <w:p w:rsidR="00880E87" w:rsidRPr="00B17542" w:rsidRDefault="00880E87" w:rsidP="0079009B">
      <w:pPr>
        <w:spacing w:after="0" w:line="240" w:lineRule="auto"/>
        <w:jc w:val="both"/>
        <w:rPr>
          <w:rFonts w:ascii="Arial" w:eastAsia="Times New Roman" w:hAnsi="Arial" w:cs="Arial"/>
          <w:snapToGrid w:val="0"/>
          <w:color w:val="000000"/>
          <w:sz w:val="40"/>
          <w:szCs w:val="40"/>
        </w:rPr>
      </w:pPr>
    </w:p>
    <w:sectPr w:rsidR="00880E87" w:rsidRPr="00B17542" w:rsidSect="0079009B">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12" w:rsidRDefault="00EE5C12">
      <w:pPr>
        <w:spacing w:after="0" w:line="240" w:lineRule="auto"/>
      </w:pPr>
      <w:r>
        <w:separator/>
      </w:r>
    </w:p>
  </w:endnote>
  <w:endnote w:type="continuationSeparator" w:id="0">
    <w:p w:rsidR="00EE5C12" w:rsidRDefault="00EE5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12" w:rsidRDefault="00EE5C12">
      <w:pPr>
        <w:spacing w:after="0" w:line="240" w:lineRule="auto"/>
      </w:pPr>
      <w:r>
        <w:separator/>
      </w:r>
    </w:p>
  </w:footnote>
  <w:footnote w:type="continuationSeparator" w:id="0">
    <w:p w:rsidR="00EE5C12" w:rsidRDefault="00EE5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949185936" name="Picture 1949185936"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B45"/>
    <w:multiLevelType w:val="hybridMultilevel"/>
    <w:tmpl w:val="04E06860"/>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FE52F3"/>
    <w:multiLevelType w:val="hybridMultilevel"/>
    <w:tmpl w:val="A93A95E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79D3B86"/>
    <w:multiLevelType w:val="hybridMultilevel"/>
    <w:tmpl w:val="A538F4EC"/>
    <w:lvl w:ilvl="0" w:tplc="CD4EB44A">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D5E0515"/>
    <w:multiLevelType w:val="hybridMultilevel"/>
    <w:tmpl w:val="6A2A27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9B06174"/>
    <w:multiLevelType w:val="hybridMultilevel"/>
    <w:tmpl w:val="BD421526"/>
    <w:lvl w:ilvl="0" w:tplc="38D0D384">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DAA6A84"/>
    <w:multiLevelType w:val="hybridMultilevel"/>
    <w:tmpl w:val="50A651F4"/>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40EA07A2"/>
    <w:multiLevelType w:val="hybridMultilevel"/>
    <w:tmpl w:val="FF68CC2A"/>
    <w:lvl w:ilvl="0" w:tplc="CD4EB44A">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4C0A6426"/>
    <w:multiLevelType w:val="hybridMultilevel"/>
    <w:tmpl w:val="8AA6842A"/>
    <w:lvl w:ilvl="0" w:tplc="CD4EB44A">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CD43091"/>
    <w:multiLevelType w:val="hybridMultilevel"/>
    <w:tmpl w:val="D3944D18"/>
    <w:lvl w:ilvl="0" w:tplc="CD4EB44A">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B0A4871"/>
    <w:multiLevelType w:val="hybridMultilevel"/>
    <w:tmpl w:val="3A3ECF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E605A88"/>
    <w:multiLevelType w:val="hybridMultilevel"/>
    <w:tmpl w:val="B498DF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61B702AD"/>
    <w:multiLevelType w:val="hybridMultilevel"/>
    <w:tmpl w:val="C7FC989A"/>
    <w:lvl w:ilvl="0" w:tplc="CD4EB44A">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3E04866"/>
    <w:multiLevelType w:val="hybridMultilevel"/>
    <w:tmpl w:val="E6DAEB8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7"/>
  </w:num>
  <w:num w:numId="4">
    <w:abstractNumId w:val="8"/>
  </w:num>
  <w:num w:numId="5">
    <w:abstractNumId w:val="6"/>
  </w:num>
  <w:num w:numId="6">
    <w:abstractNumId w:val="2"/>
  </w:num>
  <w:num w:numId="7">
    <w:abstractNumId w:val="9"/>
  </w:num>
  <w:num w:numId="8">
    <w:abstractNumId w:val="3"/>
  </w:num>
  <w:num w:numId="9">
    <w:abstractNumId w:val="12"/>
  </w:num>
  <w:num w:numId="10">
    <w:abstractNumId w:val="1"/>
  </w:num>
  <w:num w:numId="11">
    <w:abstractNumId w:val="10"/>
  </w:num>
  <w:num w:numId="12">
    <w:abstractNumId w:val="5"/>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13D7"/>
    <w:rsid w:val="000035C4"/>
    <w:rsid w:val="00004928"/>
    <w:rsid w:val="00012527"/>
    <w:rsid w:val="0001673F"/>
    <w:rsid w:val="00022DAF"/>
    <w:rsid w:val="00030F7E"/>
    <w:rsid w:val="00041AA3"/>
    <w:rsid w:val="00041FD4"/>
    <w:rsid w:val="00042BE0"/>
    <w:rsid w:val="00045724"/>
    <w:rsid w:val="00051EC2"/>
    <w:rsid w:val="000606D9"/>
    <w:rsid w:val="00066271"/>
    <w:rsid w:val="00066A40"/>
    <w:rsid w:val="000707D0"/>
    <w:rsid w:val="00070B9F"/>
    <w:rsid w:val="0007116F"/>
    <w:rsid w:val="00083B8D"/>
    <w:rsid w:val="000847E1"/>
    <w:rsid w:val="00091658"/>
    <w:rsid w:val="0009539B"/>
    <w:rsid w:val="0009793F"/>
    <w:rsid w:val="000B2187"/>
    <w:rsid w:val="000B23DE"/>
    <w:rsid w:val="000B37C3"/>
    <w:rsid w:val="000B3D62"/>
    <w:rsid w:val="000B436B"/>
    <w:rsid w:val="000C1583"/>
    <w:rsid w:val="000C171C"/>
    <w:rsid w:val="000C35A9"/>
    <w:rsid w:val="000C4AB7"/>
    <w:rsid w:val="000D465F"/>
    <w:rsid w:val="000D52DF"/>
    <w:rsid w:val="000E3F6F"/>
    <w:rsid w:val="000F1964"/>
    <w:rsid w:val="000F1F08"/>
    <w:rsid w:val="000F33EF"/>
    <w:rsid w:val="000F78D5"/>
    <w:rsid w:val="00103D68"/>
    <w:rsid w:val="001040E5"/>
    <w:rsid w:val="001046D3"/>
    <w:rsid w:val="0010487E"/>
    <w:rsid w:val="00105DC9"/>
    <w:rsid w:val="00106780"/>
    <w:rsid w:val="00112460"/>
    <w:rsid w:val="00112973"/>
    <w:rsid w:val="0011699F"/>
    <w:rsid w:val="00123D9A"/>
    <w:rsid w:val="0012418C"/>
    <w:rsid w:val="00131148"/>
    <w:rsid w:val="00132534"/>
    <w:rsid w:val="00132725"/>
    <w:rsid w:val="001362D9"/>
    <w:rsid w:val="00136AE7"/>
    <w:rsid w:val="00144A54"/>
    <w:rsid w:val="001471E0"/>
    <w:rsid w:val="00152F26"/>
    <w:rsid w:val="001552B0"/>
    <w:rsid w:val="00156B35"/>
    <w:rsid w:val="00157C96"/>
    <w:rsid w:val="001713D1"/>
    <w:rsid w:val="00173BDA"/>
    <w:rsid w:val="001745C4"/>
    <w:rsid w:val="00174A02"/>
    <w:rsid w:val="001808E1"/>
    <w:rsid w:val="00183FED"/>
    <w:rsid w:val="001846EF"/>
    <w:rsid w:val="0019267C"/>
    <w:rsid w:val="00193716"/>
    <w:rsid w:val="001940D1"/>
    <w:rsid w:val="001A10B3"/>
    <w:rsid w:val="001B0AFA"/>
    <w:rsid w:val="001B4B03"/>
    <w:rsid w:val="001B547F"/>
    <w:rsid w:val="001B7935"/>
    <w:rsid w:val="001B7CA0"/>
    <w:rsid w:val="001C04B5"/>
    <w:rsid w:val="001C5424"/>
    <w:rsid w:val="001C79BF"/>
    <w:rsid w:val="001D059F"/>
    <w:rsid w:val="001D0750"/>
    <w:rsid w:val="001D138A"/>
    <w:rsid w:val="001D3C87"/>
    <w:rsid w:val="001D6B16"/>
    <w:rsid w:val="001E22C5"/>
    <w:rsid w:val="001E2955"/>
    <w:rsid w:val="001E322B"/>
    <w:rsid w:val="001E3DE3"/>
    <w:rsid w:val="001E6BC2"/>
    <w:rsid w:val="001E7B6A"/>
    <w:rsid w:val="001F1C3B"/>
    <w:rsid w:val="001F6023"/>
    <w:rsid w:val="00205109"/>
    <w:rsid w:val="002052D4"/>
    <w:rsid w:val="00207160"/>
    <w:rsid w:val="00213C05"/>
    <w:rsid w:val="00214E66"/>
    <w:rsid w:val="00221060"/>
    <w:rsid w:val="00224288"/>
    <w:rsid w:val="00224843"/>
    <w:rsid w:val="002346B4"/>
    <w:rsid w:val="0024771A"/>
    <w:rsid w:val="00250C56"/>
    <w:rsid w:val="00251A63"/>
    <w:rsid w:val="00253C36"/>
    <w:rsid w:val="002559B6"/>
    <w:rsid w:val="002617E0"/>
    <w:rsid w:val="00262858"/>
    <w:rsid w:val="00264E4F"/>
    <w:rsid w:val="00270B32"/>
    <w:rsid w:val="00270F3D"/>
    <w:rsid w:val="002738BB"/>
    <w:rsid w:val="002810E9"/>
    <w:rsid w:val="00281672"/>
    <w:rsid w:val="002907A6"/>
    <w:rsid w:val="002932D5"/>
    <w:rsid w:val="00296D73"/>
    <w:rsid w:val="002A66E4"/>
    <w:rsid w:val="002B3395"/>
    <w:rsid w:val="002B6874"/>
    <w:rsid w:val="002B7475"/>
    <w:rsid w:val="002B7F4E"/>
    <w:rsid w:val="002C49F2"/>
    <w:rsid w:val="002D3410"/>
    <w:rsid w:val="002D4C7A"/>
    <w:rsid w:val="002E7AA7"/>
    <w:rsid w:val="002F0131"/>
    <w:rsid w:val="002F04B7"/>
    <w:rsid w:val="002F17AE"/>
    <w:rsid w:val="003055D8"/>
    <w:rsid w:val="00306CD5"/>
    <w:rsid w:val="00310F71"/>
    <w:rsid w:val="00317C62"/>
    <w:rsid w:val="00320B26"/>
    <w:rsid w:val="00321F8D"/>
    <w:rsid w:val="00322453"/>
    <w:rsid w:val="00325A49"/>
    <w:rsid w:val="00337E7C"/>
    <w:rsid w:val="00340511"/>
    <w:rsid w:val="0034539D"/>
    <w:rsid w:val="00351E70"/>
    <w:rsid w:val="003557A5"/>
    <w:rsid w:val="0035762D"/>
    <w:rsid w:val="00357D50"/>
    <w:rsid w:val="003620F4"/>
    <w:rsid w:val="003677F8"/>
    <w:rsid w:val="003733A0"/>
    <w:rsid w:val="00373532"/>
    <w:rsid w:val="00374313"/>
    <w:rsid w:val="00380F1F"/>
    <w:rsid w:val="00390C3B"/>
    <w:rsid w:val="00390DD0"/>
    <w:rsid w:val="00391D83"/>
    <w:rsid w:val="003A46F0"/>
    <w:rsid w:val="003A4827"/>
    <w:rsid w:val="003B06A7"/>
    <w:rsid w:val="003B2673"/>
    <w:rsid w:val="003B2FF5"/>
    <w:rsid w:val="003B4252"/>
    <w:rsid w:val="003B724D"/>
    <w:rsid w:val="003C16FC"/>
    <w:rsid w:val="003C2A71"/>
    <w:rsid w:val="003C4309"/>
    <w:rsid w:val="003C44B1"/>
    <w:rsid w:val="003C60D2"/>
    <w:rsid w:val="003D6032"/>
    <w:rsid w:val="003E2134"/>
    <w:rsid w:val="003E2446"/>
    <w:rsid w:val="003E6FC7"/>
    <w:rsid w:val="003F0024"/>
    <w:rsid w:val="003F1D8A"/>
    <w:rsid w:val="003F2066"/>
    <w:rsid w:val="003F291A"/>
    <w:rsid w:val="003F3F09"/>
    <w:rsid w:val="003F46EA"/>
    <w:rsid w:val="00400482"/>
    <w:rsid w:val="00401F5C"/>
    <w:rsid w:val="00402D36"/>
    <w:rsid w:val="004072F4"/>
    <w:rsid w:val="004122F8"/>
    <w:rsid w:val="00412A60"/>
    <w:rsid w:val="004152F6"/>
    <w:rsid w:val="00420BB8"/>
    <w:rsid w:val="00422B00"/>
    <w:rsid w:val="00425532"/>
    <w:rsid w:val="00425881"/>
    <w:rsid w:val="004329D6"/>
    <w:rsid w:val="00433040"/>
    <w:rsid w:val="0043382B"/>
    <w:rsid w:val="00434100"/>
    <w:rsid w:val="0043420C"/>
    <w:rsid w:val="00435600"/>
    <w:rsid w:val="00436127"/>
    <w:rsid w:val="00436F9C"/>
    <w:rsid w:val="004405FF"/>
    <w:rsid w:val="0044169D"/>
    <w:rsid w:val="004440A1"/>
    <w:rsid w:val="00446448"/>
    <w:rsid w:val="00447342"/>
    <w:rsid w:val="00454D2A"/>
    <w:rsid w:val="004737DA"/>
    <w:rsid w:val="00477E8D"/>
    <w:rsid w:val="0048059F"/>
    <w:rsid w:val="00480914"/>
    <w:rsid w:val="00482785"/>
    <w:rsid w:val="004837E7"/>
    <w:rsid w:val="00483E25"/>
    <w:rsid w:val="00484173"/>
    <w:rsid w:val="004916AB"/>
    <w:rsid w:val="0049183A"/>
    <w:rsid w:val="004952C8"/>
    <w:rsid w:val="004A6A50"/>
    <w:rsid w:val="004B0E92"/>
    <w:rsid w:val="004B2779"/>
    <w:rsid w:val="004B3426"/>
    <w:rsid w:val="004B5D6B"/>
    <w:rsid w:val="004C75CF"/>
    <w:rsid w:val="004D27C4"/>
    <w:rsid w:val="004D2E00"/>
    <w:rsid w:val="004D2F24"/>
    <w:rsid w:val="004D44B6"/>
    <w:rsid w:val="004D56FC"/>
    <w:rsid w:val="004E0A72"/>
    <w:rsid w:val="004E33EB"/>
    <w:rsid w:val="004E7C2C"/>
    <w:rsid w:val="004F19BE"/>
    <w:rsid w:val="004F3C5C"/>
    <w:rsid w:val="004F5481"/>
    <w:rsid w:val="004F58F7"/>
    <w:rsid w:val="00501A17"/>
    <w:rsid w:val="00506466"/>
    <w:rsid w:val="005118C6"/>
    <w:rsid w:val="00513BAD"/>
    <w:rsid w:val="00515132"/>
    <w:rsid w:val="005225C4"/>
    <w:rsid w:val="005262DE"/>
    <w:rsid w:val="0053151F"/>
    <w:rsid w:val="00531BEB"/>
    <w:rsid w:val="00531E35"/>
    <w:rsid w:val="00537B1C"/>
    <w:rsid w:val="0054106C"/>
    <w:rsid w:val="0054618B"/>
    <w:rsid w:val="0054758F"/>
    <w:rsid w:val="00551EEA"/>
    <w:rsid w:val="00556689"/>
    <w:rsid w:val="00567EA8"/>
    <w:rsid w:val="00577FEC"/>
    <w:rsid w:val="005825E4"/>
    <w:rsid w:val="00582DF8"/>
    <w:rsid w:val="00584954"/>
    <w:rsid w:val="00586CCC"/>
    <w:rsid w:val="00592B9B"/>
    <w:rsid w:val="00592D06"/>
    <w:rsid w:val="005962DE"/>
    <w:rsid w:val="005A0E21"/>
    <w:rsid w:val="005A184A"/>
    <w:rsid w:val="005A37EE"/>
    <w:rsid w:val="005A3AB9"/>
    <w:rsid w:val="005A6543"/>
    <w:rsid w:val="005A72C4"/>
    <w:rsid w:val="005B2F22"/>
    <w:rsid w:val="005B5029"/>
    <w:rsid w:val="005B5BFF"/>
    <w:rsid w:val="005C2D43"/>
    <w:rsid w:val="005D23BD"/>
    <w:rsid w:val="005D3DDE"/>
    <w:rsid w:val="005D5EBD"/>
    <w:rsid w:val="005D7EF1"/>
    <w:rsid w:val="005E4916"/>
    <w:rsid w:val="005F1856"/>
    <w:rsid w:val="005F2C98"/>
    <w:rsid w:val="00602077"/>
    <w:rsid w:val="006043E8"/>
    <w:rsid w:val="0060477D"/>
    <w:rsid w:val="006051BB"/>
    <w:rsid w:val="006139D8"/>
    <w:rsid w:val="00615E45"/>
    <w:rsid w:val="00620A2E"/>
    <w:rsid w:val="00620BB5"/>
    <w:rsid w:val="006221FB"/>
    <w:rsid w:val="00623997"/>
    <w:rsid w:val="00624365"/>
    <w:rsid w:val="00625688"/>
    <w:rsid w:val="00630FDB"/>
    <w:rsid w:val="00631AD1"/>
    <w:rsid w:val="00634F63"/>
    <w:rsid w:val="00636B76"/>
    <w:rsid w:val="00645D55"/>
    <w:rsid w:val="0065044E"/>
    <w:rsid w:val="0065360F"/>
    <w:rsid w:val="00653B78"/>
    <w:rsid w:val="006542D2"/>
    <w:rsid w:val="00656F64"/>
    <w:rsid w:val="00661786"/>
    <w:rsid w:val="0066540D"/>
    <w:rsid w:val="00676187"/>
    <w:rsid w:val="0068260E"/>
    <w:rsid w:val="00682940"/>
    <w:rsid w:val="00682F8C"/>
    <w:rsid w:val="00685F7F"/>
    <w:rsid w:val="006867B0"/>
    <w:rsid w:val="00692EDA"/>
    <w:rsid w:val="0069525F"/>
    <w:rsid w:val="006A4DB2"/>
    <w:rsid w:val="006A7C84"/>
    <w:rsid w:val="006C6488"/>
    <w:rsid w:val="006C7AEB"/>
    <w:rsid w:val="006D024F"/>
    <w:rsid w:val="006D7D2B"/>
    <w:rsid w:val="006E4581"/>
    <w:rsid w:val="006E5299"/>
    <w:rsid w:val="006E62F1"/>
    <w:rsid w:val="006F0EB0"/>
    <w:rsid w:val="006F1316"/>
    <w:rsid w:val="006F3E48"/>
    <w:rsid w:val="006F420E"/>
    <w:rsid w:val="006F6539"/>
    <w:rsid w:val="00702A10"/>
    <w:rsid w:val="00707D3F"/>
    <w:rsid w:val="00711C80"/>
    <w:rsid w:val="007130F6"/>
    <w:rsid w:val="007139C1"/>
    <w:rsid w:val="007161DF"/>
    <w:rsid w:val="00716453"/>
    <w:rsid w:val="00716C2C"/>
    <w:rsid w:val="00721A9B"/>
    <w:rsid w:val="0072387B"/>
    <w:rsid w:val="00724E78"/>
    <w:rsid w:val="00726C88"/>
    <w:rsid w:val="00730EE5"/>
    <w:rsid w:val="00732228"/>
    <w:rsid w:val="007345A6"/>
    <w:rsid w:val="0074268B"/>
    <w:rsid w:val="00743DFA"/>
    <w:rsid w:val="0074537A"/>
    <w:rsid w:val="00747628"/>
    <w:rsid w:val="007510FA"/>
    <w:rsid w:val="0075766D"/>
    <w:rsid w:val="0075785A"/>
    <w:rsid w:val="007625A4"/>
    <w:rsid w:val="00766504"/>
    <w:rsid w:val="007703DD"/>
    <w:rsid w:val="00774E61"/>
    <w:rsid w:val="00775010"/>
    <w:rsid w:val="0078077B"/>
    <w:rsid w:val="007808C8"/>
    <w:rsid w:val="00780F7E"/>
    <w:rsid w:val="007830B6"/>
    <w:rsid w:val="00784610"/>
    <w:rsid w:val="0078765B"/>
    <w:rsid w:val="0079009B"/>
    <w:rsid w:val="00797D21"/>
    <w:rsid w:val="007A2D19"/>
    <w:rsid w:val="007A449C"/>
    <w:rsid w:val="007A7AE6"/>
    <w:rsid w:val="007A7E54"/>
    <w:rsid w:val="007B659D"/>
    <w:rsid w:val="007C4FCF"/>
    <w:rsid w:val="007D0892"/>
    <w:rsid w:val="007D6644"/>
    <w:rsid w:val="007D78D7"/>
    <w:rsid w:val="007E24D7"/>
    <w:rsid w:val="007E387C"/>
    <w:rsid w:val="007E4506"/>
    <w:rsid w:val="007E799B"/>
    <w:rsid w:val="007F4E1A"/>
    <w:rsid w:val="007F6873"/>
    <w:rsid w:val="007F694D"/>
    <w:rsid w:val="007F7022"/>
    <w:rsid w:val="00801103"/>
    <w:rsid w:val="00803018"/>
    <w:rsid w:val="0080530C"/>
    <w:rsid w:val="008107F9"/>
    <w:rsid w:val="0081327A"/>
    <w:rsid w:val="00817F4B"/>
    <w:rsid w:val="00823DF8"/>
    <w:rsid w:val="00830188"/>
    <w:rsid w:val="008305AC"/>
    <w:rsid w:val="00835B10"/>
    <w:rsid w:val="00837E04"/>
    <w:rsid w:val="0084176C"/>
    <w:rsid w:val="00843136"/>
    <w:rsid w:val="0084424E"/>
    <w:rsid w:val="0084426C"/>
    <w:rsid w:val="008464EF"/>
    <w:rsid w:val="00850C63"/>
    <w:rsid w:val="00861672"/>
    <w:rsid w:val="00873A25"/>
    <w:rsid w:val="0087491C"/>
    <w:rsid w:val="00880E87"/>
    <w:rsid w:val="0088698A"/>
    <w:rsid w:val="00892AE6"/>
    <w:rsid w:val="00897AFA"/>
    <w:rsid w:val="008A43F9"/>
    <w:rsid w:val="008A5415"/>
    <w:rsid w:val="008A5D65"/>
    <w:rsid w:val="008B175E"/>
    <w:rsid w:val="008B3F12"/>
    <w:rsid w:val="008B5901"/>
    <w:rsid w:val="008C1BDF"/>
    <w:rsid w:val="008D3585"/>
    <w:rsid w:val="008D577E"/>
    <w:rsid w:val="008D6109"/>
    <w:rsid w:val="008D671E"/>
    <w:rsid w:val="008E0887"/>
    <w:rsid w:val="008E2E0C"/>
    <w:rsid w:val="008E3CB8"/>
    <w:rsid w:val="008E5107"/>
    <w:rsid w:val="008E54E8"/>
    <w:rsid w:val="008E69E6"/>
    <w:rsid w:val="00901981"/>
    <w:rsid w:val="009057EC"/>
    <w:rsid w:val="0090785A"/>
    <w:rsid w:val="00907F57"/>
    <w:rsid w:val="00913103"/>
    <w:rsid w:val="00923C66"/>
    <w:rsid w:val="00925A2E"/>
    <w:rsid w:val="00926BB8"/>
    <w:rsid w:val="009277A2"/>
    <w:rsid w:val="009311E4"/>
    <w:rsid w:val="0093716B"/>
    <w:rsid w:val="00941EDD"/>
    <w:rsid w:val="00943310"/>
    <w:rsid w:val="0094449A"/>
    <w:rsid w:val="00946FB5"/>
    <w:rsid w:val="00947DCC"/>
    <w:rsid w:val="00950A52"/>
    <w:rsid w:val="0095259B"/>
    <w:rsid w:val="00954A50"/>
    <w:rsid w:val="0095691B"/>
    <w:rsid w:val="00957AC1"/>
    <w:rsid w:val="00962A9C"/>
    <w:rsid w:val="00967FF3"/>
    <w:rsid w:val="00972F29"/>
    <w:rsid w:val="00973DE3"/>
    <w:rsid w:val="009760C8"/>
    <w:rsid w:val="00976B23"/>
    <w:rsid w:val="0098193E"/>
    <w:rsid w:val="00984A20"/>
    <w:rsid w:val="00991148"/>
    <w:rsid w:val="00991F66"/>
    <w:rsid w:val="00993894"/>
    <w:rsid w:val="0099411C"/>
    <w:rsid w:val="00996871"/>
    <w:rsid w:val="0099694C"/>
    <w:rsid w:val="009A3623"/>
    <w:rsid w:val="009A73A9"/>
    <w:rsid w:val="009B0C0D"/>
    <w:rsid w:val="009B26A8"/>
    <w:rsid w:val="009B4C76"/>
    <w:rsid w:val="009C3C13"/>
    <w:rsid w:val="009C4045"/>
    <w:rsid w:val="009D12AD"/>
    <w:rsid w:val="009D293D"/>
    <w:rsid w:val="009D31D0"/>
    <w:rsid w:val="009D6C6F"/>
    <w:rsid w:val="009E1947"/>
    <w:rsid w:val="009E2FDB"/>
    <w:rsid w:val="009E3377"/>
    <w:rsid w:val="009E4955"/>
    <w:rsid w:val="009E5C26"/>
    <w:rsid w:val="009E6420"/>
    <w:rsid w:val="009E7540"/>
    <w:rsid w:val="009F26B2"/>
    <w:rsid w:val="00A03249"/>
    <w:rsid w:val="00A034DC"/>
    <w:rsid w:val="00A0436F"/>
    <w:rsid w:val="00A1031A"/>
    <w:rsid w:val="00A10621"/>
    <w:rsid w:val="00A12E03"/>
    <w:rsid w:val="00A20D1C"/>
    <w:rsid w:val="00A21AE1"/>
    <w:rsid w:val="00A32A53"/>
    <w:rsid w:val="00A32DA2"/>
    <w:rsid w:val="00A34E32"/>
    <w:rsid w:val="00A36A7C"/>
    <w:rsid w:val="00A3725E"/>
    <w:rsid w:val="00A37B4D"/>
    <w:rsid w:val="00A400BA"/>
    <w:rsid w:val="00A436F0"/>
    <w:rsid w:val="00A51F83"/>
    <w:rsid w:val="00A6429F"/>
    <w:rsid w:val="00A64E8E"/>
    <w:rsid w:val="00A657BC"/>
    <w:rsid w:val="00A65C30"/>
    <w:rsid w:val="00A73D6D"/>
    <w:rsid w:val="00A75292"/>
    <w:rsid w:val="00A7719B"/>
    <w:rsid w:val="00A8600B"/>
    <w:rsid w:val="00A8676C"/>
    <w:rsid w:val="00A870F2"/>
    <w:rsid w:val="00A8760F"/>
    <w:rsid w:val="00A930EB"/>
    <w:rsid w:val="00A9378F"/>
    <w:rsid w:val="00A93D60"/>
    <w:rsid w:val="00A97C86"/>
    <w:rsid w:val="00AA29C3"/>
    <w:rsid w:val="00AB0772"/>
    <w:rsid w:val="00AB10C6"/>
    <w:rsid w:val="00AB6425"/>
    <w:rsid w:val="00AB6B86"/>
    <w:rsid w:val="00AB747E"/>
    <w:rsid w:val="00AC4120"/>
    <w:rsid w:val="00AC6B28"/>
    <w:rsid w:val="00AD58FA"/>
    <w:rsid w:val="00AD623D"/>
    <w:rsid w:val="00AD686B"/>
    <w:rsid w:val="00AE09B4"/>
    <w:rsid w:val="00AE149C"/>
    <w:rsid w:val="00AE14BC"/>
    <w:rsid w:val="00AE3CAA"/>
    <w:rsid w:val="00AE463A"/>
    <w:rsid w:val="00AF150C"/>
    <w:rsid w:val="00AF7818"/>
    <w:rsid w:val="00B02F08"/>
    <w:rsid w:val="00B04D8C"/>
    <w:rsid w:val="00B0691A"/>
    <w:rsid w:val="00B1408A"/>
    <w:rsid w:val="00B16355"/>
    <w:rsid w:val="00B17542"/>
    <w:rsid w:val="00B20FC8"/>
    <w:rsid w:val="00B21BC6"/>
    <w:rsid w:val="00B24D20"/>
    <w:rsid w:val="00B27061"/>
    <w:rsid w:val="00B30792"/>
    <w:rsid w:val="00B3376F"/>
    <w:rsid w:val="00B40984"/>
    <w:rsid w:val="00B43B64"/>
    <w:rsid w:val="00B4712D"/>
    <w:rsid w:val="00B53024"/>
    <w:rsid w:val="00B55A37"/>
    <w:rsid w:val="00B70BDD"/>
    <w:rsid w:val="00B74F1D"/>
    <w:rsid w:val="00B82C53"/>
    <w:rsid w:val="00B8495D"/>
    <w:rsid w:val="00B90DCE"/>
    <w:rsid w:val="00B95215"/>
    <w:rsid w:val="00BB0803"/>
    <w:rsid w:val="00BB1B93"/>
    <w:rsid w:val="00BB3A79"/>
    <w:rsid w:val="00BB7FA9"/>
    <w:rsid w:val="00BD04A7"/>
    <w:rsid w:val="00BD07CD"/>
    <w:rsid w:val="00BD19CE"/>
    <w:rsid w:val="00BD1C78"/>
    <w:rsid w:val="00BD231A"/>
    <w:rsid w:val="00BD3371"/>
    <w:rsid w:val="00BD358D"/>
    <w:rsid w:val="00BE0897"/>
    <w:rsid w:val="00BE4B10"/>
    <w:rsid w:val="00BE7599"/>
    <w:rsid w:val="00BF18E9"/>
    <w:rsid w:val="00BF4647"/>
    <w:rsid w:val="00C01144"/>
    <w:rsid w:val="00C03175"/>
    <w:rsid w:val="00C04E9F"/>
    <w:rsid w:val="00C0555F"/>
    <w:rsid w:val="00C1329B"/>
    <w:rsid w:val="00C14016"/>
    <w:rsid w:val="00C15BFA"/>
    <w:rsid w:val="00C20D9A"/>
    <w:rsid w:val="00C22E7B"/>
    <w:rsid w:val="00C305CD"/>
    <w:rsid w:val="00C33804"/>
    <w:rsid w:val="00C419D4"/>
    <w:rsid w:val="00C4208C"/>
    <w:rsid w:val="00C43F83"/>
    <w:rsid w:val="00C458DA"/>
    <w:rsid w:val="00C468BA"/>
    <w:rsid w:val="00C4712A"/>
    <w:rsid w:val="00C52EF3"/>
    <w:rsid w:val="00C61AE9"/>
    <w:rsid w:val="00C650E0"/>
    <w:rsid w:val="00C66339"/>
    <w:rsid w:val="00C71E9C"/>
    <w:rsid w:val="00C72B34"/>
    <w:rsid w:val="00C77F02"/>
    <w:rsid w:val="00C86A8F"/>
    <w:rsid w:val="00C91C34"/>
    <w:rsid w:val="00C923CA"/>
    <w:rsid w:val="00C94CF9"/>
    <w:rsid w:val="00C9664A"/>
    <w:rsid w:val="00C9793F"/>
    <w:rsid w:val="00CA069E"/>
    <w:rsid w:val="00CA0BFA"/>
    <w:rsid w:val="00CA3022"/>
    <w:rsid w:val="00CA47D7"/>
    <w:rsid w:val="00CB4360"/>
    <w:rsid w:val="00CB46EF"/>
    <w:rsid w:val="00CC0DE5"/>
    <w:rsid w:val="00CC32BE"/>
    <w:rsid w:val="00CC48B5"/>
    <w:rsid w:val="00CC4DA6"/>
    <w:rsid w:val="00CC6F23"/>
    <w:rsid w:val="00CC72DA"/>
    <w:rsid w:val="00CC7491"/>
    <w:rsid w:val="00CD2566"/>
    <w:rsid w:val="00CE14CD"/>
    <w:rsid w:val="00CE5049"/>
    <w:rsid w:val="00CF0607"/>
    <w:rsid w:val="00CF4CE3"/>
    <w:rsid w:val="00CF588A"/>
    <w:rsid w:val="00CF630D"/>
    <w:rsid w:val="00D029EE"/>
    <w:rsid w:val="00D065BE"/>
    <w:rsid w:val="00D12A10"/>
    <w:rsid w:val="00D2120F"/>
    <w:rsid w:val="00D27D6A"/>
    <w:rsid w:val="00D33804"/>
    <w:rsid w:val="00D33C41"/>
    <w:rsid w:val="00D37073"/>
    <w:rsid w:val="00D4048F"/>
    <w:rsid w:val="00D450FC"/>
    <w:rsid w:val="00D51239"/>
    <w:rsid w:val="00D562E6"/>
    <w:rsid w:val="00D61A84"/>
    <w:rsid w:val="00D67D54"/>
    <w:rsid w:val="00D703A5"/>
    <w:rsid w:val="00D71E36"/>
    <w:rsid w:val="00D73290"/>
    <w:rsid w:val="00D80E2E"/>
    <w:rsid w:val="00D8197A"/>
    <w:rsid w:val="00DA1E4E"/>
    <w:rsid w:val="00DA3EC1"/>
    <w:rsid w:val="00DB5A6B"/>
    <w:rsid w:val="00DC028F"/>
    <w:rsid w:val="00DC221D"/>
    <w:rsid w:val="00DC2BEA"/>
    <w:rsid w:val="00DC5658"/>
    <w:rsid w:val="00DD5E17"/>
    <w:rsid w:val="00DD69F1"/>
    <w:rsid w:val="00DD7FD5"/>
    <w:rsid w:val="00DE7D4D"/>
    <w:rsid w:val="00DF142E"/>
    <w:rsid w:val="00DF27C3"/>
    <w:rsid w:val="00DF2B7B"/>
    <w:rsid w:val="00DF476E"/>
    <w:rsid w:val="00E00811"/>
    <w:rsid w:val="00E06B04"/>
    <w:rsid w:val="00E07F82"/>
    <w:rsid w:val="00E10807"/>
    <w:rsid w:val="00E15F95"/>
    <w:rsid w:val="00E21BE6"/>
    <w:rsid w:val="00E30D1D"/>
    <w:rsid w:val="00E36AB5"/>
    <w:rsid w:val="00E408E7"/>
    <w:rsid w:val="00E40A8D"/>
    <w:rsid w:val="00E436D1"/>
    <w:rsid w:val="00E44DB4"/>
    <w:rsid w:val="00E46923"/>
    <w:rsid w:val="00E525D3"/>
    <w:rsid w:val="00E527D0"/>
    <w:rsid w:val="00E546E7"/>
    <w:rsid w:val="00E556BF"/>
    <w:rsid w:val="00E5762B"/>
    <w:rsid w:val="00E57C01"/>
    <w:rsid w:val="00E65E73"/>
    <w:rsid w:val="00E66DB3"/>
    <w:rsid w:val="00E671B7"/>
    <w:rsid w:val="00E73628"/>
    <w:rsid w:val="00E74AD9"/>
    <w:rsid w:val="00E74C2B"/>
    <w:rsid w:val="00E82B0B"/>
    <w:rsid w:val="00E8547B"/>
    <w:rsid w:val="00E90BBD"/>
    <w:rsid w:val="00E938B6"/>
    <w:rsid w:val="00E940AE"/>
    <w:rsid w:val="00E9614F"/>
    <w:rsid w:val="00E96AE2"/>
    <w:rsid w:val="00EA1E46"/>
    <w:rsid w:val="00EA6726"/>
    <w:rsid w:val="00EB4117"/>
    <w:rsid w:val="00EC6895"/>
    <w:rsid w:val="00ED0BC0"/>
    <w:rsid w:val="00ED106D"/>
    <w:rsid w:val="00ED2A70"/>
    <w:rsid w:val="00ED3D83"/>
    <w:rsid w:val="00ED7105"/>
    <w:rsid w:val="00EE021E"/>
    <w:rsid w:val="00EE0F4E"/>
    <w:rsid w:val="00EE1110"/>
    <w:rsid w:val="00EE1ADD"/>
    <w:rsid w:val="00EE40C8"/>
    <w:rsid w:val="00EE58E9"/>
    <w:rsid w:val="00EE5C12"/>
    <w:rsid w:val="00EF057D"/>
    <w:rsid w:val="00EF0741"/>
    <w:rsid w:val="00EF2494"/>
    <w:rsid w:val="00EF50F1"/>
    <w:rsid w:val="00EF6DD2"/>
    <w:rsid w:val="00F04ECE"/>
    <w:rsid w:val="00F067DA"/>
    <w:rsid w:val="00F15D74"/>
    <w:rsid w:val="00F178BB"/>
    <w:rsid w:val="00F17D24"/>
    <w:rsid w:val="00F21AFD"/>
    <w:rsid w:val="00F21D6B"/>
    <w:rsid w:val="00F2314E"/>
    <w:rsid w:val="00F23EC7"/>
    <w:rsid w:val="00F265A7"/>
    <w:rsid w:val="00F30443"/>
    <w:rsid w:val="00F33D87"/>
    <w:rsid w:val="00F37E84"/>
    <w:rsid w:val="00F43329"/>
    <w:rsid w:val="00F468FA"/>
    <w:rsid w:val="00F50571"/>
    <w:rsid w:val="00F56303"/>
    <w:rsid w:val="00F574C5"/>
    <w:rsid w:val="00F62E97"/>
    <w:rsid w:val="00F732A3"/>
    <w:rsid w:val="00F75B5D"/>
    <w:rsid w:val="00F77743"/>
    <w:rsid w:val="00F77BA6"/>
    <w:rsid w:val="00F86AA7"/>
    <w:rsid w:val="00F8736C"/>
    <w:rsid w:val="00F92F9F"/>
    <w:rsid w:val="00F93622"/>
    <w:rsid w:val="00F953D4"/>
    <w:rsid w:val="00FB27B3"/>
    <w:rsid w:val="00FB4659"/>
    <w:rsid w:val="00FB557D"/>
    <w:rsid w:val="00FB5F56"/>
    <w:rsid w:val="00FC2C79"/>
    <w:rsid w:val="00FC68FF"/>
    <w:rsid w:val="00FD0D94"/>
    <w:rsid w:val="00FD1C03"/>
    <w:rsid w:val="00FD5267"/>
    <w:rsid w:val="00FD6228"/>
    <w:rsid w:val="00FF3162"/>
    <w:rsid w:val="00FF65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A106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982203">
      <w:bodyDiv w:val="1"/>
      <w:marLeft w:val="0"/>
      <w:marRight w:val="0"/>
      <w:marTop w:val="0"/>
      <w:marBottom w:val="0"/>
      <w:divBdr>
        <w:top w:val="none" w:sz="0" w:space="0" w:color="auto"/>
        <w:left w:val="none" w:sz="0" w:space="0" w:color="auto"/>
        <w:bottom w:val="none" w:sz="0" w:space="0" w:color="auto"/>
        <w:right w:val="none" w:sz="0" w:space="0" w:color="auto"/>
      </w:divBdr>
    </w:div>
    <w:div w:id="157766528">
      <w:bodyDiv w:val="1"/>
      <w:marLeft w:val="0"/>
      <w:marRight w:val="0"/>
      <w:marTop w:val="0"/>
      <w:marBottom w:val="0"/>
      <w:divBdr>
        <w:top w:val="none" w:sz="0" w:space="0" w:color="auto"/>
        <w:left w:val="none" w:sz="0" w:space="0" w:color="auto"/>
        <w:bottom w:val="none" w:sz="0" w:space="0" w:color="auto"/>
        <w:right w:val="none" w:sz="0" w:space="0" w:color="auto"/>
      </w:divBdr>
    </w:div>
    <w:div w:id="736127502">
      <w:bodyDiv w:val="1"/>
      <w:marLeft w:val="0"/>
      <w:marRight w:val="0"/>
      <w:marTop w:val="0"/>
      <w:marBottom w:val="0"/>
      <w:divBdr>
        <w:top w:val="none" w:sz="0" w:space="0" w:color="auto"/>
        <w:left w:val="none" w:sz="0" w:space="0" w:color="auto"/>
        <w:bottom w:val="none" w:sz="0" w:space="0" w:color="auto"/>
        <w:right w:val="none" w:sz="0" w:space="0" w:color="auto"/>
      </w:divBdr>
    </w:div>
    <w:div w:id="996880674">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804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885D-1EE7-42EB-AA28-7AB2A214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2023-07-21T08:15:00Z</dcterms:created>
  <dcterms:modified xsi:type="dcterms:W3CDTF">2023-07-21T08:15:00Z</dcterms:modified>
</cp:coreProperties>
</file>