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9F25E7"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6</w:t>
      </w:r>
      <w:r w:rsidR="00B77C24" w:rsidRPr="00B77C24">
        <w:rPr>
          <w:rFonts w:ascii="Arial" w:eastAsia="Calibri" w:hAnsi="Arial" w:cs="Arial"/>
          <w:b/>
          <w:sz w:val="24"/>
          <w:szCs w:val="24"/>
          <w:lang w:val="en-GB"/>
        </w:rPr>
        <w:t xml:space="preserve"> </w:t>
      </w:r>
      <w:r>
        <w:rPr>
          <w:rFonts w:ascii="Arial" w:eastAsia="Calibri" w:hAnsi="Arial" w:cs="Arial"/>
          <w:b/>
          <w:sz w:val="24"/>
          <w:szCs w:val="24"/>
          <w:lang w:val="en-GB"/>
        </w:rPr>
        <w:t>February 2019</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905C45" w:rsidRPr="00AB46B2" w:rsidRDefault="00905C45" w:rsidP="00565B0C">
      <w:pPr>
        <w:spacing w:after="0" w:line="240" w:lineRule="auto"/>
        <w:ind w:left="720" w:hanging="720"/>
        <w:jc w:val="both"/>
        <w:outlineLvl w:val="0"/>
        <w:rPr>
          <w:rFonts w:ascii="Arial" w:hAnsi="Arial" w:cs="Arial"/>
          <w:b/>
          <w:noProof/>
          <w:sz w:val="24"/>
          <w:szCs w:val="24"/>
          <w:lang w:val="af-ZA"/>
        </w:rPr>
      </w:pPr>
      <w:r w:rsidRPr="00AB46B2">
        <w:rPr>
          <w:rFonts w:ascii="Arial" w:hAnsi="Arial" w:cs="Arial"/>
          <w:b/>
          <w:noProof/>
          <w:sz w:val="24"/>
          <w:szCs w:val="24"/>
          <w:lang w:val="af-ZA"/>
        </w:rPr>
        <w:t>236.</w:t>
      </w:r>
      <w:r w:rsidRPr="00B9029D">
        <w:rPr>
          <w:rFonts w:ascii="Times New Roman" w:hAnsi="Times New Roman" w:cs="Times New Roman"/>
          <w:b/>
          <w:noProof/>
          <w:sz w:val="24"/>
          <w:szCs w:val="24"/>
          <w:lang w:val="af-ZA"/>
        </w:rPr>
        <w:tab/>
      </w:r>
      <w:r w:rsidRPr="00AB46B2">
        <w:rPr>
          <w:rFonts w:ascii="Arial" w:hAnsi="Arial" w:cs="Arial"/>
          <w:b/>
          <w:noProof/>
          <w:sz w:val="24"/>
          <w:szCs w:val="24"/>
          <w:lang w:val="af-ZA"/>
        </w:rPr>
        <w:t>Ms N V Mente (EFF) to ask the Minister in The Presidency:</w:t>
      </w:r>
    </w:p>
    <w:p w:rsidR="00905C45" w:rsidRPr="00AB46B2" w:rsidRDefault="00905C45" w:rsidP="00565B0C">
      <w:pPr>
        <w:widowControl w:val="0"/>
        <w:autoSpaceDE w:val="0"/>
        <w:autoSpaceDN w:val="0"/>
        <w:adjustRightInd w:val="0"/>
        <w:spacing w:after="0" w:line="240" w:lineRule="auto"/>
        <w:ind w:left="1440" w:hanging="720"/>
        <w:jc w:val="both"/>
        <w:rPr>
          <w:rFonts w:ascii="Arial" w:hAnsi="Arial" w:cs="Arial"/>
          <w:sz w:val="24"/>
          <w:szCs w:val="24"/>
        </w:rPr>
      </w:pPr>
      <w:r w:rsidRPr="00AB46B2">
        <w:rPr>
          <w:rFonts w:ascii="Arial" w:hAnsi="Arial" w:cs="Arial"/>
          <w:sz w:val="24"/>
          <w:szCs w:val="24"/>
        </w:rPr>
        <w:t>(1)</w:t>
      </w:r>
      <w:r w:rsidRPr="00AB46B2">
        <w:rPr>
          <w:rFonts w:ascii="Arial" w:hAnsi="Arial" w:cs="Arial"/>
          <w:sz w:val="24"/>
          <w:szCs w:val="24"/>
        </w:rPr>
        <w:tab/>
        <w:t>Did her Office cancel the Management Performance Assessment Tool (MPAT); if so, why;</w:t>
      </w:r>
    </w:p>
    <w:p w:rsidR="00905C45" w:rsidRPr="00AB46B2" w:rsidRDefault="00905C45" w:rsidP="00565B0C">
      <w:pPr>
        <w:widowControl w:val="0"/>
        <w:autoSpaceDE w:val="0"/>
        <w:autoSpaceDN w:val="0"/>
        <w:adjustRightInd w:val="0"/>
        <w:spacing w:after="0" w:line="240" w:lineRule="auto"/>
        <w:ind w:left="1440" w:hanging="720"/>
        <w:jc w:val="both"/>
        <w:rPr>
          <w:rFonts w:ascii="Arial" w:hAnsi="Arial" w:cs="Arial"/>
          <w:sz w:val="24"/>
          <w:szCs w:val="24"/>
        </w:rPr>
      </w:pPr>
      <w:r w:rsidRPr="00AB46B2">
        <w:rPr>
          <w:rFonts w:ascii="Arial" w:hAnsi="Arial" w:cs="Arial"/>
          <w:sz w:val="24"/>
          <w:szCs w:val="24"/>
        </w:rPr>
        <w:t>(2)</w:t>
      </w:r>
      <w:r w:rsidRPr="00AB46B2">
        <w:rPr>
          <w:rFonts w:ascii="Arial" w:hAnsi="Arial" w:cs="Arial"/>
          <w:sz w:val="24"/>
          <w:szCs w:val="24"/>
        </w:rPr>
        <w:tab/>
        <w:t>(a) what amount has been spent on the MPAT and (b) can this spending be considered wasteful expenditure;</w:t>
      </w:r>
    </w:p>
    <w:p w:rsidR="00905C45" w:rsidRPr="00AB46B2" w:rsidRDefault="00905C45" w:rsidP="00565B0C">
      <w:pPr>
        <w:widowControl w:val="0"/>
        <w:autoSpaceDE w:val="0"/>
        <w:autoSpaceDN w:val="0"/>
        <w:adjustRightInd w:val="0"/>
        <w:spacing w:after="0" w:line="240" w:lineRule="auto"/>
        <w:ind w:left="1440" w:hanging="720"/>
        <w:jc w:val="both"/>
        <w:rPr>
          <w:rFonts w:ascii="Arial" w:hAnsi="Arial" w:cs="Arial"/>
          <w:sz w:val="20"/>
          <w:szCs w:val="20"/>
          <w:lang w:val="en-GB"/>
        </w:rPr>
      </w:pPr>
      <w:r w:rsidRPr="00AB46B2">
        <w:rPr>
          <w:rFonts w:ascii="Arial" w:hAnsi="Arial" w:cs="Arial"/>
          <w:sz w:val="24"/>
          <w:szCs w:val="24"/>
        </w:rPr>
        <w:t>(3)</w:t>
      </w:r>
      <w:r w:rsidRPr="00AB46B2">
        <w:rPr>
          <w:rFonts w:ascii="Arial" w:hAnsi="Arial" w:cs="Arial"/>
          <w:sz w:val="24"/>
          <w:szCs w:val="24"/>
        </w:rPr>
        <w:tab/>
        <w:t>has she found that the MPAT has produced the desired results since its implementation; if not why not; if so, what were the specified results?</w:t>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4"/>
          <w:szCs w:val="24"/>
        </w:rPr>
        <w:tab/>
      </w:r>
      <w:r w:rsidRPr="00AB46B2">
        <w:rPr>
          <w:rFonts w:ascii="Arial" w:hAnsi="Arial" w:cs="Arial"/>
          <w:sz w:val="20"/>
          <w:szCs w:val="20"/>
        </w:rPr>
        <w:t>NW246E</w:t>
      </w:r>
    </w:p>
    <w:p w:rsidR="00687F08" w:rsidRPr="00AB46B2" w:rsidRDefault="00687F08" w:rsidP="00336A81">
      <w:pPr>
        <w:pStyle w:val="NormalWeb"/>
        <w:spacing w:before="0" w:beforeAutospacing="0" w:after="0" w:afterAutospacing="0"/>
        <w:ind w:left="720" w:hanging="720"/>
        <w:jc w:val="both"/>
        <w:rPr>
          <w:rFonts w:ascii="Arial" w:eastAsia="Calibri" w:hAnsi="Arial" w:cs="Arial"/>
          <w:lang w:val="en-GB"/>
        </w:rPr>
      </w:pPr>
      <w:r>
        <w:rPr>
          <w:rFonts w:ascii="Arial" w:eastAsia="Calibri" w:hAnsi="Arial" w:cs="Arial"/>
          <w:b/>
          <w:lang w:val="en-GB"/>
        </w:rPr>
        <w:t xml:space="preserve">(1) </w:t>
      </w:r>
      <w:r w:rsidR="00AB46B2">
        <w:rPr>
          <w:rFonts w:ascii="Arial" w:eastAsia="Calibri" w:hAnsi="Arial" w:cs="Arial"/>
          <w:b/>
          <w:lang w:val="en-GB"/>
        </w:rPr>
        <w:tab/>
      </w:r>
      <w:r w:rsidR="00336A81">
        <w:rPr>
          <w:rFonts w:ascii="Arial" w:eastAsia="Calibri" w:hAnsi="Arial" w:cs="Arial"/>
          <w:lang w:val="en-GB"/>
        </w:rPr>
        <w:t>No, my office did not cancel the</w:t>
      </w:r>
      <w:r w:rsidRPr="00AB46B2">
        <w:rPr>
          <w:rFonts w:ascii="Arial" w:eastAsia="Calibri" w:hAnsi="Arial" w:cs="Arial"/>
          <w:lang w:val="en-GB"/>
        </w:rPr>
        <w:t xml:space="preserve"> Managem</w:t>
      </w:r>
      <w:r w:rsidR="006A25C6">
        <w:rPr>
          <w:rFonts w:ascii="Arial" w:eastAsia="Calibri" w:hAnsi="Arial" w:cs="Arial"/>
          <w:lang w:val="en-GB"/>
        </w:rPr>
        <w:t>ent Performance Assessment Tool.</w:t>
      </w:r>
    </w:p>
    <w:p w:rsidR="00687F08" w:rsidRPr="00AB46B2" w:rsidRDefault="00687F08" w:rsidP="00AB46B2">
      <w:pPr>
        <w:pStyle w:val="NormalWeb"/>
        <w:spacing w:before="0" w:beforeAutospacing="0" w:after="0" w:afterAutospacing="0"/>
        <w:jc w:val="both"/>
        <w:rPr>
          <w:rFonts w:ascii="Arial" w:eastAsia="Calibri" w:hAnsi="Arial" w:cs="Arial"/>
          <w:lang w:val="en-GB"/>
        </w:rPr>
      </w:pPr>
      <w:bookmarkStart w:id="0" w:name="_GoBack"/>
      <w:bookmarkEnd w:id="0"/>
    </w:p>
    <w:p w:rsidR="00AF4688" w:rsidRPr="00AB46B2" w:rsidRDefault="00687F08" w:rsidP="00AB46B2">
      <w:pPr>
        <w:pStyle w:val="NormalWeb"/>
        <w:spacing w:before="0" w:beforeAutospacing="0" w:after="0" w:afterAutospacing="0"/>
        <w:jc w:val="both"/>
        <w:rPr>
          <w:rFonts w:ascii="Arial" w:eastAsia="Calibri" w:hAnsi="Arial" w:cs="Arial"/>
          <w:lang w:val="en-GB"/>
        </w:rPr>
      </w:pPr>
      <w:r w:rsidRPr="00AB46B2">
        <w:rPr>
          <w:rFonts w:ascii="Arial" w:eastAsia="Calibri" w:hAnsi="Arial" w:cs="Arial"/>
          <w:lang w:val="en-GB"/>
        </w:rPr>
        <w:t>(2)</w:t>
      </w:r>
      <w:r w:rsidR="00336A81">
        <w:rPr>
          <w:rFonts w:ascii="Arial" w:eastAsia="Calibri" w:hAnsi="Arial" w:cs="Arial"/>
          <w:lang w:val="en-GB"/>
        </w:rPr>
        <w:t>(a)</w:t>
      </w:r>
      <w:r w:rsidRPr="00AB46B2">
        <w:rPr>
          <w:rFonts w:ascii="Arial" w:eastAsia="Calibri" w:hAnsi="Arial" w:cs="Arial"/>
          <w:lang w:val="en-GB"/>
        </w:rPr>
        <w:t xml:space="preserve"> </w:t>
      </w:r>
    </w:p>
    <w:tbl>
      <w:tblPr>
        <w:tblW w:w="34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tblGrid>
      <w:tr w:rsidR="00AF4688" w:rsidRPr="00AB46B2" w:rsidTr="00542C11">
        <w:trPr>
          <w:trHeight w:val="240"/>
        </w:trPr>
        <w:tc>
          <w:tcPr>
            <w:tcW w:w="1418" w:type="dxa"/>
            <w:shd w:val="clear" w:color="auto" w:fill="E7E6E6" w:themeFill="background2"/>
            <w:noWrap/>
            <w:vAlign w:val="bottom"/>
          </w:tcPr>
          <w:p w:rsidR="00AF4688" w:rsidRPr="00AB46B2" w:rsidRDefault="00AF4688" w:rsidP="00AB46B2">
            <w:pPr>
              <w:spacing w:after="0" w:line="240" w:lineRule="auto"/>
              <w:jc w:val="both"/>
              <w:rPr>
                <w:rFonts w:ascii="Arial" w:eastAsia="Times New Roman" w:hAnsi="Arial" w:cs="Arial"/>
                <w:b/>
                <w:bCs/>
                <w:color w:val="000000"/>
                <w:sz w:val="16"/>
                <w:szCs w:val="16"/>
                <w:lang w:eastAsia="en-ZA"/>
              </w:rPr>
            </w:pPr>
            <w:r w:rsidRPr="00AB46B2">
              <w:rPr>
                <w:rFonts w:ascii="Arial" w:eastAsia="Times New Roman" w:hAnsi="Arial" w:cs="Arial"/>
                <w:b/>
                <w:bCs/>
                <w:color w:val="000000"/>
                <w:sz w:val="16"/>
                <w:szCs w:val="16"/>
                <w:lang w:eastAsia="en-ZA"/>
              </w:rPr>
              <w:t>Year</w:t>
            </w:r>
          </w:p>
        </w:tc>
        <w:tc>
          <w:tcPr>
            <w:tcW w:w="1984" w:type="dxa"/>
            <w:shd w:val="clear" w:color="auto" w:fill="E7E6E6" w:themeFill="background2"/>
            <w:noWrap/>
            <w:vAlign w:val="bottom"/>
          </w:tcPr>
          <w:p w:rsidR="00AF4688" w:rsidRPr="00AB46B2" w:rsidRDefault="00AF4688" w:rsidP="00AB46B2">
            <w:pPr>
              <w:spacing w:after="0" w:line="240" w:lineRule="auto"/>
              <w:jc w:val="both"/>
              <w:rPr>
                <w:rFonts w:ascii="Arial" w:eastAsia="Times New Roman" w:hAnsi="Arial" w:cs="Arial"/>
                <w:b/>
                <w:bCs/>
                <w:color w:val="000000"/>
                <w:sz w:val="16"/>
                <w:szCs w:val="16"/>
                <w:lang w:eastAsia="en-ZA"/>
              </w:rPr>
            </w:pPr>
            <w:r w:rsidRPr="00AB46B2">
              <w:rPr>
                <w:rFonts w:ascii="Arial" w:eastAsia="Times New Roman" w:hAnsi="Arial" w:cs="Arial"/>
                <w:b/>
                <w:bCs/>
                <w:color w:val="000000"/>
                <w:sz w:val="16"/>
                <w:szCs w:val="16"/>
                <w:lang w:eastAsia="en-ZA"/>
              </w:rPr>
              <w:t>Cost</w:t>
            </w:r>
          </w:p>
        </w:tc>
      </w:tr>
      <w:tr w:rsidR="00AF4688" w:rsidRPr="00AB46B2" w:rsidTr="00542C11">
        <w:trPr>
          <w:trHeight w:val="240"/>
        </w:trPr>
        <w:tc>
          <w:tcPr>
            <w:tcW w:w="1418" w:type="dxa"/>
            <w:shd w:val="clear" w:color="auto" w:fill="E7E6E6" w:themeFill="background2"/>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2012</w:t>
            </w:r>
          </w:p>
        </w:tc>
        <w:tc>
          <w:tcPr>
            <w:tcW w:w="1984" w:type="dxa"/>
            <w:shd w:val="clear" w:color="auto" w:fill="auto"/>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 xml:space="preserve">                  561 742,13 </w:t>
            </w:r>
          </w:p>
        </w:tc>
      </w:tr>
      <w:tr w:rsidR="00AF4688" w:rsidRPr="00AB46B2" w:rsidTr="00542C11">
        <w:trPr>
          <w:trHeight w:val="240"/>
        </w:trPr>
        <w:tc>
          <w:tcPr>
            <w:tcW w:w="1418" w:type="dxa"/>
            <w:shd w:val="clear" w:color="auto" w:fill="E7E6E6" w:themeFill="background2"/>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2013</w:t>
            </w:r>
          </w:p>
        </w:tc>
        <w:tc>
          <w:tcPr>
            <w:tcW w:w="1984" w:type="dxa"/>
            <w:shd w:val="clear" w:color="auto" w:fill="auto"/>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 xml:space="preserve">                  633 305,13 </w:t>
            </w:r>
          </w:p>
        </w:tc>
      </w:tr>
      <w:tr w:rsidR="00AF4688" w:rsidRPr="00AB46B2" w:rsidTr="00542C11">
        <w:trPr>
          <w:trHeight w:val="240"/>
        </w:trPr>
        <w:tc>
          <w:tcPr>
            <w:tcW w:w="1418" w:type="dxa"/>
            <w:shd w:val="clear" w:color="auto" w:fill="E7E6E6" w:themeFill="background2"/>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2014</w:t>
            </w:r>
          </w:p>
        </w:tc>
        <w:tc>
          <w:tcPr>
            <w:tcW w:w="1984" w:type="dxa"/>
            <w:shd w:val="clear" w:color="auto" w:fill="auto"/>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 xml:space="preserve">                  790 075,57 </w:t>
            </w:r>
          </w:p>
        </w:tc>
      </w:tr>
      <w:tr w:rsidR="00AF4688" w:rsidRPr="00AB46B2" w:rsidTr="00542C11">
        <w:trPr>
          <w:trHeight w:val="240"/>
        </w:trPr>
        <w:tc>
          <w:tcPr>
            <w:tcW w:w="1418" w:type="dxa"/>
            <w:shd w:val="clear" w:color="auto" w:fill="E7E6E6" w:themeFill="background2"/>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2015</w:t>
            </w:r>
          </w:p>
        </w:tc>
        <w:tc>
          <w:tcPr>
            <w:tcW w:w="1984" w:type="dxa"/>
            <w:shd w:val="clear" w:color="auto" w:fill="auto"/>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 xml:space="preserve">                  470 142,25 </w:t>
            </w:r>
          </w:p>
        </w:tc>
      </w:tr>
      <w:tr w:rsidR="00AF4688" w:rsidRPr="00AB46B2" w:rsidTr="00542C11">
        <w:trPr>
          <w:trHeight w:val="240"/>
        </w:trPr>
        <w:tc>
          <w:tcPr>
            <w:tcW w:w="1418" w:type="dxa"/>
            <w:shd w:val="clear" w:color="auto" w:fill="E7E6E6" w:themeFill="background2"/>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2016</w:t>
            </w:r>
          </w:p>
        </w:tc>
        <w:tc>
          <w:tcPr>
            <w:tcW w:w="1984" w:type="dxa"/>
            <w:shd w:val="clear" w:color="auto" w:fill="auto"/>
            <w:noWrap/>
            <w:vAlign w:val="bottom"/>
            <w:hideMark/>
          </w:tcPr>
          <w:p w:rsidR="00AF4688" w:rsidRPr="00AB46B2" w:rsidRDefault="00AF4688" w:rsidP="00AB46B2">
            <w:pPr>
              <w:spacing w:after="0" w:line="240" w:lineRule="auto"/>
              <w:jc w:val="both"/>
              <w:rPr>
                <w:rFonts w:ascii="Arial" w:eastAsia="Times New Roman" w:hAnsi="Arial" w:cs="Arial"/>
                <w:color w:val="000000"/>
                <w:sz w:val="16"/>
                <w:szCs w:val="16"/>
                <w:lang w:eastAsia="en-ZA"/>
              </w:rPr>
            </w:pPr>
            <w:r w:rsidRPr="00AB46B2">
              <w:rPr>
                <w:rFonts w:ascii="Arial" w:eastAsia="Times New Roman" w:hAnsi="Arial" w:cs="Arial"/>
                <w:color w:val="000000"/>
                <w:sz w:val="16"/>
                <w:szCs w:val="16"/>
                <w:lang w:eastAsia="en-ZA"/>
              </w:rPr>
              <w:t xml:space="preserve">                  325 136,77 </w:t>
            </w:r>
          </w:p>
        </w:tc>
      </w:tr>
      <w:tr w:rsidR="00AF4688" w:rsidRPr="008A3A9E" w:rsidTr="00542C11">
        <w:trPr>
          <w:trHeight w:val="240"/>
        </w:trPr>
        <w:tc>
          <w:tcPr>
            <w:tcW w:w="1418" w:type="dxa"/>
            <w:shd w:val="clear" w:color="auto" w:fill="E7E6E6" w:themeFill="background2"/>
            <w:noWrap/>
            <w:vAlign w:val="bottom"/>
            <w:hideMark/>
          </w:tcPr>
          <w:p w:rsidR="00AF4688" w:rsidRPr="008A3A9E" w:rsidRDefault="00AF4688" w:rsidP="00AB46B2">
            <w:pPr>
              <w:spacing w:after="0" w:line="240" w:lineRule="auto"/>
              <w:jc w:val="both"/>
              <w:rPr>
                <w:rFonts w:ascii="Arial" w:eastAsia="Times New Roman" w:hAnsi="Arial" w:cs="Arial"/>
                <w:b/>
                <w:bCs/>
                <w:color w:val="000000"/>
                <w:sz w:val="16"/>
                <w:szCs w:val="16"/>
                <w:lang w:eastAsia="en-ZA"/>
              </w:rPr>
            </w:pPr>
            <w:r w:rsidRPr="008A3A9E">
              <w:rPr>
                <w:rFonts w:ascii="Arial" w:eastAsia="Times New Roman" w:hAnsi="Arial" w:cs="Arial"/>
                <w:b/>
                <w:bCs/>
                <w:color w:val="000000"/>
                <w:sz w:val="16"/>
                <w:szCs w:val="16"/>
                <w:lang w:eastAsia="en-ZA"/>
              </w:rPr>
              <w:t>Grand Total</w:t>
            </w:r>
          </w:p>
        </w:tc>
        <w:tc>
          <w:tcPr>
            <w:tcW w:w="1984" w:type="dxa"/>
            <w:shd w:val="clear" w:color="DDEBF7" w:fill="DDEBF7"/>
            <w:noWrap/>
            <w:vAlign w:val="bottom"/>
            <w:hideMark/>
          </w:tcPr>
          <w:p w:rsidR="00AF4688" w:rsidRPr="008A3A9E" w:rsidRDefault="00AF4688" w:rsidP="00AB46B2">
            <w:pPr>
              <w:spacing w:after="0" w:line="240" w:lineRule="auto"/>
              <w:jc w:val="both"/>
              <w:rPr>
                <w:rFonts w:ascii="Arial" w:eastAsia="Times New Roman" w:hAnsi="Arial" w:cs="Arial"/>
                <w:b/>
                <w:bCs/>
                <w:color w:val="000000"/>
                <w:sz w:val="16"/>
                <w:szCs w:val="16"/>
                <w:lang w:eastAsia="en-ZA"/>
              </w:rPr>
            </w:pPr>
            <w:r w:rsidRPr="008A3A9E">
              <w:rPr>
                <w:rFonts w:ascii="Arial" w:eastAsia="Times New Roman" w:hAnsi="Arial" w:cs="Arial"/>
                <w:b/>
                <w:bCs/>
                <w:color w:val="000000"/>
                <w:sz w:val="16"/>
                <w:szCs w:val="16"/>
                <w:lang w:eastAsia="en-ZA"/>
              </w:rPr>
              <w:t xml:space="preserve">               2 780 401,85 </w:t>
            </w:r>
          </w:p>
        </w:tc>
      </w:tr>
    </w:tbl>
    <w:p w:rsidR="00AF4688" w:rsidRPr="00AB46B2" w:rsidRDefault="00AF4688" w:rsidP="00AB46B2">
      <w:pPr>
        <w:pStyle w:val="NormalWeb"/>
        <w:spacing w:before="0" w:beforeAutospacing="0" w:after="0" w:afterAutospacing="0"/>
        <w:jc w:val="both"/>
        <w:rPr>
          <w:rFonts w:ascii="Arial" w:eastAsia="Calibri" w:hAnsi="Arial" w:cs="Arial"/>
          <w:sz w:val="16"/>
          <w:szCs w:val="16"/>
          <w:lang w:val="en-GB"/>
        </w:rPr>
      </w:pPr>
    </w:p>
    <w:p w:rsidR="00336A81" w:rsidRDefault="00336A81" w:rsidP="00AB46B2">
      <w:pPr>
        <w:pStyle w:val="NormalWeb"/>
        <w:spacing w:before="0" w:beforeAutospacing="0" w:after="0" w:afterAutospacing="0"/>
        <w:ind w:left="720" w:hanging="650"/>
        <w:jc w:val="both"/>
        <w:rPr>
          <w:rFonts w:ascii="Arial" w:eastAsia="Calibri" w:hAnsi="Arial" w:cs="Arial"/>
          <w:lang w:val="en-GB"/>
        </w:rPr>
      </w:pPr>
    </w:p>
    <w:p w:rsidR="00336A81" w:rsidRDefault="00336A81" w:rsidP="00AB46B2">
      <w:pPr>
        <w:pStyle w:val="NormalWeb"/>
        <w:spacing w:before="0" w:beforeAutospacing="0" w:after="0" w:afterAutospacing="0"/>
        <w:ind w:left="720" w:hanging="650"/>
        <w:jc w:val="both"/>
        <w:rPr>
          <w:rFonts w:ascii="Arial" w:eastAsia="Calibri" w:hAnsi="Arial" w:cs="Arial"/>
          <w:lang w:val="en-GB"/>
        </w:rPr>
      </w:pPr>
      <w:r>
        <w:rPr>
          <w:rFonts w:ascii="Arial" w:eastAsia="Calibri" w:hAnsi="Arial" w:cs="Arial"/>
          <w:lang w:val="en-GB"/>
        </w:rPr>
        <w:t>(2)(b)</w:t>
      </w:r>
      <w:r>
        <w:rPr>
          <w:rFonts w:ascii="Arial" w:eastAsia="Calibri" w:hAnsi="Arial" w:cs="Arial"/>
          <w:lang w:val="en-GB"/>
        </w:rPr>
        <w:tab/>
        <w:t xml:space="preserve">No, this cannot </w:t>
      </w:r>
      <w:r w:rsidR="00F44672">
        <w:rPr>
          <w:rFonts w:ascii="Arial" w:eastAsia="Calibri" w:hAnsi="Arial" w:cs="Arial"/>
          <w:lang w:val="en-GB"/>
        </w:rPr>
        <w:t>be considered as wasteful expenditure.</w:t>
      </w:r>
      <w:r>
        <w:rPr>
          <w:rFonts w:ascii="Arial" w:eastAsia="Calibri" w:hAnsi="Arial" w:cs="Arial"/>
          <w:lang w:val="en-GB"/>
        </w:rPr>
        <w:t xml:space="preserve"> </w:t>
      </w:r>
    </w:p>
    <w:p w:rsidR="00C72CDD" w:rsidRPr="00AB46B2" w:rsidRDefault="00C72CDD" w:rsidP="00AB46B2">
      <w:pPr>
        <w:pStyle w:val="NormalWeb"/>
        <w:spacing w:before="0" w:beforeAutospacing="0" w:after="0" w:afterAutospacing="0"/>
        <w:ind w:left="720" w:hanging="650"/>
        <w:jc w:val="both"/>
        <w:rPr>
          <w:rFonts w:ascii="Arial" w:eastAsia="Calibri" w:hAnsi="Arial" w:cs="Arial"/>
          <w:lang w:val="en-GB"/>
        </w:rPr>
      </w:pPr>
      <w:r w:rsidRPr="00AB46B2">
        <w:rPr>
          <w:rFonts w:ascii="Arial" w:eastAsia="Calibri" w:hAnsi="Arial" w:cs="Arial"/>
          <w:lang w:val="en-GB"/>
        </w:rPr>
        <w:t xml:space="preserve">(3) </w:t>
      </w:r>
      <w:r w:rsidR="00AB46B2">
        <w:rPr>
          <w:rFonts w:ascii="Arial" w:eastAsia="Calibri" w:hAnsi="Arial" w:cs="Arial"/>
          <w:lang w:val="en-GB"/>
        </w:rPr>
        <w:tab/>
      </w:r>
      <w:r w:rsidRPr="00AB46B2">
        <w:rPr>
          <w:rFonts w:ascii="Arial" w:eastAsia="Calibri" w:hAnsi="Arial" w:cs="Arial"/>
          <w:lang w:val="en-GB"/>
        </w:rPr>
        <w:t xml:space="preserve">Indeed the tool has achieved its objectives, management practices have improved across the public service. Through 40 case studies documented, departments have the opportunity to draw key lessons and improve their working environment. This maturity and institutionalisation is </w:t>
      </w:r>
      <w:r w:rsidR="00472CF7" w:rsidRPr="00AB46B2">
        <w:rPr>
          <w:rFonts w:ascii="Arial" w:eastAsia="Calibri" w:hAnsi="Arial" w:cs="Arial"/>
          <w:lang w:val="en-GB"/>
        </w:rPr>
        <w:t xml:space="preserve">at </w:t>
      </w:r>
      <w:r w:rsidRPr="00AB46B2">
        <w:rPr>
          <w:rFonts w:ascii="Arial" w:eastAsia="Calibri" w:hAnsi="Arial" w:cs="Arial"/>
          <w:lang w:val="en-GB"/>
        </w:rPr>
        <w:t>a strong basis with which MPAT can move forward to measure capabilities and performance.</w:t>
      </w:r>
    </w:p>
    <w:p w:rsidR="00997534" w:rsidRDefault="00997534" w:rsidP="00997534">
      <w:pPr>
        <w:jc w:val="both"/>
        <w:rPr>
          <w:rFonts w:eastAsia="Times New Roman" w:cstheme="minorHAnsi"/>
          <w:spacing w:val="2"/>
          <w:sz w:val="20"/>
          <w:szCs w:val="20"/>
          <w:lang w:eastAsia="en-ZA"/>
        </w:rPr>
      </w:pP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rsidTr="00E35626">
        <w:trPr>
          <w:cantSplit/>
        </w:trPr>
        <w:tc>
          <w:tcPr>
            <w:tcW w:w="3294" w:type="dxa"/>
            <w:vMerge w:val="restart"/>
            <w:vAlign w:val="center"/>
          </w:tcPr>
          <w:p w:rsidR="00AE188B" w:rsidRDefault="00AE188B" w:rsidP="00E35626">
            <w:pPr>
              <w:spacing w:after="0" w:line="240" w:lineRule="auto"/>
              <w:jc w:val="center"/>
              <w:rPr>
                <w:rFonts w:ascii="Arial" w:eastAsia="Times New Roman" w:hAnsi="Arial" w:cs="Arial"/>
                <w:b/>
                <w:lang w:val="en-GB"/>
              </w:rPr>
            </w:pPr>
          </w:p>
          <w:p w:rsidR="009D0E5E" w:rsidRPr="007255A0" w:rsidRDefault="009D0E5E"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rsidTr="00E35626">
        <w:trPr>
          <w:cantSplit/>
          <w:trHeight w:val="299"/>
        </w:trPr>
        <w:tc>
          <w:tcPr>
            <w:tcW w:w="3294" w:type="dxa"/>
            <w:vMerge/>
            <w:tcBorders>
              <w:bottom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rsidTr="00E35626">
        <w:trPr>
          <w:cantSplit/>
        </w:trPr>
        <w:tc>
          <w:tcPr>
            <w:tcW w:w="3294" w:type="dxa"/>
            <w:tcBorders>
              <w:top w:val="single" w:sz="4" w:space="0" w:color="auto"/>
            </w:tcBorders>
            <w:vAlign w:val="center"/>
          </w:tcPr>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Dr NC Dlamini-Zuma</w:t>
            </w:r>
          </w:p>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r w:rsidR="00AE188B" w:rsidRPr="007255A0" w:rsidTr="00E35626">
        <w:trPr>
          <w:cantSplit/>
          <w:trHeight w:val="230"/>
        </w:trPr>
        <w:tc>
          <w:tcPr>
            <w:tcW w:w="3294" w:type="dxa"/>
            <w:tcBorders>
              <w:bottom w:val="single" w:sz="4" w:space="0" w:color="auto"/>
            </w:tcBorders>
            <w:vAlign w:val="center"/>
          </w:tcPr>
          <w:p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bl>
    <w:p w:rsidR="00AE188B" w:rsidRPr="007255A0" w:rsidRDefault="00AE188B" w:rsidP="00905C45">
      <w:pPr>
        <w:rPr>
          <w:rFonts w:ascii="Arial" w:hAnsi="Arial" w:cs="Arial"/>
        </w:rPr>
      </w:pPr>
    </w:p>
    <w:sectPr w:rsidR="00AE188B" w:rsidRPr="007255A0" w:rsidSect="005B06C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C12CF"/>
    <w:multiLevelType w:val="hybridMultilevel"/>
    <w:tmpl w:val="BBFAF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A50B51"/>
    <w:multiLevelType w:val="hybridMultilevel"/>
    <w:tmpl w:val="D634413A"/>
    <w:lvl w:ilvl="0" w:tplc="F0440D0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4F22108A"/>
    <w:multiLevelType w:val="hybridMultilevel"/>
    <w:tmpl w:val="12FA7F5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0D6A2D"/>
    <w:multiLevelType w:val="hybridMultilevel"/>
    <w:tmpl w:val="3ACE6DDA"/>
    <w:lvl w:ilvl="0" w:tplc="5F0A5FA8">
      <w:start w:val="4"/>
      <w:numFmt w:val="lowerRoman"/>
      <w:lvlText w:val="%1."/>
      <w:lvlJc w:val="left"/>
      <w:pPr>
        <w:ind w:left="2083" w:hanging="720"/>
      </w:pPr>
      <w:rPr>
        <w:rFonts w:hint="default"/>
      </w:rPr>
    </w:lvl>
    <w:lvl w:ilvl="1" w:tplc="1C090019" w:tentative="1">
      <w:start w:val="1"/>
      <w:numFmt w:val="lowerLetter"/>
      <w:lvlText w:val="%2."/>
      <w:lvlJc w:val="left"/>
      <w:pPr>
        <w:ind w:left="2443" w:hanging="360"/>
      </w:pPr>
    </w:lvl>
    <w:lvl w:ilvl="2" w:tplc="1C09001B" w:tentative="1">
      <w:start w:val="1"/>
      <w:numFmt w:val="lowerRoman"/>
      <w:lvlText w:val="%3."/>
      <w:lvlJc w:val="right"/>
      <w:pPr>
        <w:ind w:left="3163" w:hanging="180"/>
      </w:pPr>
    </w:lvl>
    <w:lvl w:ilvl="3" w:tplc="1C09000F" w:tentative="1">
      <w:start w:val="1"/>
      <w:numFmt w:val="decimal"/>
      <w:lvlText w:val="%4."/>
      <w:lvlJc w:val="left"/>
      <w:pPr>
        <w:ind w:left="3883" w:hanging="360"/>
      </w:pPr>
    </w:lvl>
    <w:lvl w:ilvl="4" w:tplc="1C090019" w:tentative="1">
      <w:start w:val="1"/>
      <w:numFmt w:val="lowerLetter"/>
      <w:lvlText w:val="%5."/>
      <w:lvlJc w:val="left"/>
      <w:pPr>
        <w:ind w:left="4603" w:hanging="360"/>
      </w:pPr>
    </w:lvl>
    <w:lvl w:ilvl="5" w:tplc="1C09001B" w:tentative="1">
      <w:start w:val="1"/>
      <w:numFmt w:val="lowerRoman"/>
      <w:lvlText w:val="%6."/>
      <w:lvlJc w:val="right"/>
      <w:pPr>
        <w:ind w:left="5323" w:hanging="180"/>
      </w:pPr>
    </w:lvl>
    <w:lvl w:ilvl="6" w:tplc="1C09000F" w:tentative="1">
      <w:start w:val="1"/>
      <w:numFmt w:val="decimal"/>
      <w:lvlText w:val="%7."/>
      <w:lvlJc w:val="left"/>
      <w:pPr>
        <w:ind w:left="6043" w:hanging="360"/>
      </w:pPr>
    </w:lvl>
    <w:lvl w:ilvl="7" w:tplc="1C090019" w:tentative="1">
      <w:start w:val="1"/>
      <w:numFmt w:val="lowerLetter"/>
      <w:lvlText w:val="%8."/>
      <w:lvlJc w:val="left"/>
      <w:pPr>
        <w:ind w:left="6763" w:hanging="360"/>
      </w:pPr>
    </w:lvl>
    <w:lvl w:ilvl="8" w:tplc="1C09001B" w:tentative="1">
      <w:start w:val="1"/>
      <w:numFmt w:val="lowerRoman"/>
      <w:lvlText w:val="%9."/>
      <w:lvlJc w:val="right"/>
      <w:pPr>
        <w:ind w:left="7483" w:hanging="180"/>
      </w:pPr>
    </w:lvl>
  </w:abstractNum>
  <w:abstractNum w:abstractNumId="7" w15:restartNumberingAfterBreak="0">
    <w:nsid w:val="5FCB33FE"/>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 w15:restartNumberingAfterBreak="0">
    <w:nsid w:val="632D7793"/>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 w15:restartNumberingAfterBreak="0">
    <w:nsid w:val="677B357F"/>
    <w:multiLevelType w:val="hybridMultilevel"/>
    <w:tmpl w:val="F56CB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92C00D9"/>
    <w:multiLevelType w:val="hybridMultilevel"/>
    <w:tmpl w:val="8382ABCC"/>
    <w:lvl w:ilvl="0" w:tplc="1C090017">
      <w:start w:val="1"/>
      <w:numFmt w:val="lowerLetter"/>
      <w:lvlText w:val="%1)"/>
      <w:lvlJc w:val="left"/>
      <w:pPr>
        <w:ind w:left="786" w:hanging="360"/>
      </w:pPr>
    </w:lvl>
    <w:lvl w:ilvl="1" w:tplc="71B47580">
      <w:start w:val="1"/>
      <w:numFmt w:val="lowerRoman"/>
      <w:lvlText w:val="%2."/>
      <w:lvlJc w:val="left"/>
      <w:pPr>
        <w:ind w:left="1506" w:hanging="360"/>
      </w:pPr>
      <w:rPr>
        <w:rFonts w:hint="default"/>
      </w:r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6C525A3B"/>
    <w:multiLevelType w:val="hybridMultilevel"/>
    <w:tmpl w:val="A752944A"/>
    <w:lvl w:ilvl="0" w:tplc="DCCC314C">
      <w:start w:val="1"/>
      <w:numFmt w:val="decimal"/>
      <w:lvlText w:val="%1."/>
      <w:lvlJc w:val="left"/>
      <w:pPr>
        <w:ind w:left="186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2" w15:restartNumberingAfterBreak="0">
    <w:nsid w:val="781A5CA0"/>
    <w:multiLevelType w:val="hybridMultilevel"/>
    <w:tmpl w:val="DFA0B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ABC4845"/>
    <w:multiLevelType w:val="hybridMultilevel"/>
    <w:tmpl w:val="AB30D5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7"/>
  </w:num>
  <w:num w:numId="6">
    <w:abstractNumId w:val="8"/>
  </w:num>
  <w:num w:numId="7">
    <w:abstractNumId w:val="6"/>
  </w:num>
  <w:num w:numId="8">
    <w:abstractNumId w:val="12"/>
  </w:num>
  <w:num w:numId="9">
    <w:abstractNumId w:val="9"/>
  </w:num>
  <w:num w:numId="10">
    <w:abstractNumId w:val="2"/>
  </w:num>
  <w:num w:numId="11">
    <w:abstractNumId w:val="13"/>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76C9D"/>
    <w:rsid w:val="00084C41"/>
    <w:rsid w:val="000D3A87"/>
    <w:rsid w:val="00116B34"/>
    <w:rsid w:val="0012495C"/>
    <w:rsid w:val="00185B5D"/>
    <w:rsid w:val="001D4136"/>
    <w:rsid w:val="002A4FE3"/>
    <w:rsid w:val="002D7B20"/>
    <w:rsid w:val="00336A81"/>
    <w:rsid w:val="00337FB0"/>
    <w:rsid w:val="00346758"/>
    <w:rsid w:val="003A73A7"/>
    <w:rsid w:val="00440F78"/>
    <w:rsid w:val="0046281D"/>
    <w:rsid w:val="00472CF7"/>
    <w:rsid w:val="004806CA"/>
    <w:rsid w:val="00494E87"/>
    <w:rsid w:val="004C4538"/>
    <w:rsid w:val="005469DD"/>
    <w:rsid w:val="00565B0C"/>
    <w:rsid w:val="00573107"/>
    <w:rsid w:val="005769B5"/>
    <w:rsid w:val="005B06CA"/>
    <w:rsid w:val="005B6F72"/>
    <w:rsid w:val="005C2F81"/>
    <w:rsid w:val="00687F08"/>
    <w:rsid w:val="006A25C6"/>
    <w:rsid w:val="007255A0"/>
    <w:rsid w:val="007A62AF"/>
    <w:rsid w:val="007F0D00"/>
    <w:rsid w:val="00801E3D"/>
    <w:rsid w:val="00831633"/>
    <w:rsid w:val="008A3A9E"/>
    <w:rsid w:val="008E4634"/>
    <w:rsid w:val="008F51F5"/>
    <w:rsid w:val="00903FF3"/>
    <w:rsid w:val="00905C45"/>
    <w:rsid w:val="00997534"/>
    <w:rsid w:val="009D0E5E"/>
    <w:rsid w:val="009F25E7"/>
    <w:rsid w:val="009F4DAF"/>
    <w:rsid w:val="00A74470"/>
    <w:rsid w:val="00AB46B2"/>
    <w:rsid w:val="00AE188B"/>
    <w:rsid w:val="00AF4688"/>
    <w:rsid w:val="00B77C24"/>
    <w:rsid w:val="00B951CE"/>
    <w:rsid w:val="00BE08CB"/>
    <w:rsid w:val="00C12E13"/>
    <w:rsid w:val="00C72CDD"/>
    <w:rsid w:val="00C8558F"/>
    <w:rsid w:val="00C94BA8"/>
    <w:rsid w:val="00EB0AFE"/>
    <w:rsid w:val="00F44672"/>
    <w:rsid w:val="00F47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993948576">
      <w:bodyDiv w:val="1"/>
      <w:marLeft w:val="0"/>
      <w:marRight w:val="0"/>
      <w:marTop w:val="0"/>
      <w:marBottom w:val="0"/>
      <w:divBdr>
        <w:top w:val="none" w:sz="0" w:space="0" w:color="auto"/>
        <w:left w:val="none" w:sz="0" w:space="0" w:color="auto"/>
        <w:bottom w:val="none" w:sz="0" w:space="0" w:color="auto"/>
        <w:right w:val="none" w:sz="0" w:space="0" w:color="auto"/>
      </w:divBdr>
    </w:div>
    <w:div w:id="1074543543">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943761028">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 w:id="2074892644">
      <w:bodyDiv w:val="1"/>
      <w:marLeft w:val="0"/>
      <w:marRight w:val="0"/>
      <w:marTop w:val="0"/>
      <w:marBottom w:val="0"/>
      <w:divBdr>
        <w:top w:val="none" w:sz="0" w:space="0" w:color="auto"/>
        <w:left w:val="none" w:sz="0" w:space="0" w:color="auto"/>
        <w:bottom w:val="none" w:sz="0" w:space="0" w:color="auto"/>
        <w:right w:val="none" w:sz="0" w:space="0" w:color="auto"/>
      </w:divBdr>
    </w:div>
    <w:div w:id="2109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2</cp:revision>
  <dcterms:created xsi:type="dcterms:W3CDTF">2019-03-26T11:48:00Z</dcterms:created>
  <dcterms:modified xsi:type="dcterms:W3CDTF">2019-03-26T11:48:00Z</dcterms:modified>
</cp:coreProperties>
</file>