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11" w:rsidRPr="00240255" w:rsidRDefault="002D5111" w:rsidP="000A7293">
      <w:pPr>
        <w:pStyle w:val="BodyText"/>
        <w:rPr>
          <w:rFonts w:ascii="Times New Roman"/>
          <w:sz w:val="20"/>
          <w:szCs w:val="20"/>
        </w:rPr>
      </w:pPr>
    </w:p>
    <w:p w:rsidR="002D5111" w:rsidRPr="00240255" w:rsidRDefault="002D5111" w:rsidP="000A7293">
      <w:pPr>
        <w:pStyle w:val="BodyText"/>
        <w:ind w:left="2900"/>
        <w:rPr>
          <w:rFonts w:ascii="Times New Roman"/>
          <w:sz w:val="20"/>
          <w:szCs w:val="20"/>
        </w:rPr>
      </w:pPr>
    </w:p>
    <w:p w:rsidR="002D5111" w:rsidRPr="00240255" w:rsidRDefault="002D5111" w:rsidP="000A7293">
      <w:pPr>
        <w:pStyle w:val="BodyText"/>
        <w:rPr>
          <w:rFonts w:ascii="Times New Roman"/>
          <w:sz w:val="20"/>
          <w:szCs w:val="20"/>
        </w:rPr>
      </w:pPr>
    </w:p>
    <w:p w:rsidR="002D5111" w:rsidRPr="00240255" w:rsidRDefault="000A7293" w:rsidP="000A7293">
      <w:pPr>
        <w:ind w:left="3092" w:right="3095" w:firstLine="5"/>
        <w:rPr>
          <w:b/>
          <w:sz w:val="20"/>
          <w:szCs w:val="20"/>
        </w:rPr>
      </w:pPr>
      <w:r w:rsidRPr="00240255">
        <w:rPr>
          <w:b/>
          <w:sz w:val="20"/>
          <w:szCs w:val="20"/>
        </w:rPr>
        <w:t>NATIONAL ASSEMBLY QUESTIONS FOR WRITTEN REPLY</w:t>
      </w:r>
    </w:p>
    <w:p w:rsidR="002D5111" w:rsidRPr="00240255" w:rsidRDefault="002D5111" w:rsidP="000A7293">
      <w:pPr>
        <w:pStyle w:val="BodyText"/>
        <w:rPr>
          <w:b/>
          <w:sz w:val="20"/>
          <w:szCs w:val="20"/>
        </w:rPr>
      </w:pPr>
    </w:p>
    <w:p w:rsidR="002D5111" w:rsidRPr="00240255" w:rsidRDefault="000A7293" w:rsidP="000A7293">
      <w:pPr>
        <w:ind w:left="2616" w:right="2616"/>
        <w:rPr>
          <w:b/>
          <w:sz w:val="20"/>
          <w:szCs w:val="20"/>
        </w:rPr>
      </w:pPr>
      <w:r w:rsidRPr="00240255">
        <w:rPr>
          <w:b/>
          <w:sz w:val="20"/>
          <w:szCs w:val="20"/>
        </w:rPr>
        <w:t>QUESTION NUMBER: PQ 2358</w:t>
      </w:r>
    </w:p>
    <w:p w:rsidR="002D5111" w:rsidRPr="00240255" w:rsidRDefault="000A7293" w:rsidP="000A7293">
      <w:pPr>
        <w:ind w:left="2616" w:right="2616"/>
        <w:rPr>
          <w:b/>
          <w:sz w:val="20"/>
          <w:szCs w:val="20"/>
        </w:rPr>
      </w:pPr>
      <w:r w:rsidRPr="00240255">
        <w:rPr>
          <w:b/>
          <w:sz w:val="20"/>
          <w:szCs w:val="20"/>
        </w:rPr>
        <w:t>DATE OF PUBLICATION: 12 November 2021</w:t>
      </w:r>
    </w:p>
    <w:p w:rsidR="002D5111" w:rsidRPr="00240255" w:rsidRDefault="002D5111" w:rsidP="000A7293">
      <w:pPr>
        <w:pStyle w:val="BodyText"/>
        <w:rPr>
          <w:b/>
          <w:sz w:val="20"/>
          <w:szCs w:val="20"/>
        </w:rPr>
      </w:pPr>
    </w:p>
    <w:p w:rsidR="002D5111" w:rsidRPr="00240255" w:rsidRDefault="002D5111" w:rsidP="000A7293">
      <w:pPr>
        <w:pStyle w:val="BodyText"/>
        <w:rPr>
          <w:b/>
          <w:sz w:val="20"/>
          <w:szCs w:val="20"/>
        </w:rPr>
      </w:pPr>
    </w:p>
    <w:p w:rsidR="002D5111" w:rsidRPr="00240255" w:rsidRDefault="000A7293" w:rsidP="000A7293">
      <w:pPr>
        <w:pStyle w:val="Heading1"/>
        <w:rPr>
          <w:sz w:val="20"/>
          <w:szCs w:val="20"/>
        </w:rPr>
      </w:pPr>
      <w:r w:rsidRPr="00240255">
        <w:rPr>
          <w:sz w:val="20"/>
          <w:szCs w:val="20"/>
        </w:rPr>
        <w:t>QUESTION:</w:t>
      </w:r>
    </w:p>
    <w:p w:rsidR="002D5111" w:rsidRPr="00240255" w:rsidRDefault="002D5111" w:rsidP="000A7293">
      <w:pPr>
        <w:pStyle w:val="BodyText"/>
        <w:rPr>
          <w:b/>
          <w:sz w:val="20"/>
          <w:szCs w:val="20"/>
        </w:rPr>
      </w:pPr>
    </w:p>
    <w:p w:rsidR="002D5111" w:rsidRPr="00240255" w:rsidRDefault="000A7293" w:rsidP="000A7293">
      <w:pPr>
        <w:ind w:left="833" w:hanging="721"/>
        <w:rPr>
          <w:b/>
          <w:sz w:val="20"/>
          <w:szCs w:val="20"/>
        </w:rPr>
      </w:pPr>
      <w:r w:rsidRPr="00240255">
        <w:rPr>
          <w:b/>
          <w:sz w:val="20"/>
          <w:szCs w:val="20"/>
        </w:rPr>
        <w:t>2358</w:t>
      </w:r>
      <w:proofErr w:type="gramStart"/>
      <w:r w:rsidRPr="00240255">
        <w:rPr>
          <w:b/>
          <w:sz w:val="20"/>
          <w:szCs w:val="20"/>
        </w:rPr>
        <w:t>.Mr</w:t>
      </w:r>
      <w:proofErr w:type="gramEnd"/>
      <w:r w:rsidRPr="00240255">
        <w:rPr>
          <w:b/>
          <w:sz w:val="20"/>
          <w:szCs w:val="20"/>
        </w:rPr>
        <w:t xml:space="preserve"> S Tambo (EFF) to ask the Minister of Cooperative Governance and Traditional Affairs:</w:t>
      </w:r>
    </w:p>
    <w:p w:rsidR="002D5111" w:rsidRPr="00240255" w:rsidRDefault="002D5111" w:rsidP="000A7293">
      <w:pPr>
        <w:pStyle w:val="BodyText"/>
        <w:rPr>
          <w:b/>
          <w:sz w:val="20"/>
          <w:szCs w:val="20"/>
        </w:rPr>
      </w:pPr>
    </w:p>
    <w:p w:rsidR="002D5111" w:rsidRPr="00240255" w:rsidRDefault="000A7293" w:rsidP="000A7293">
      <w:pPr>
        <w:pStyle w:val="BodyText"/>
        <w:ind w:left="112" w:right="109"/>
        <w:rPr>
          <w:sz w:val="20"/>
          <w:szCs w:val="20"/>
        </w:rPr>
      </w:pPr>
      <w:r w:rsidRPr="00240255">
        <w:rPr>
          <w:sz w:val="20"/>
          <w:szCs w:val="20"/>
        </w:rPr>
        <w:t xml:space="preserve">In light of vaccination efforts which have been ongoing, as well as the 2021 Local Government Elections which were </w:t>
      </w:r>
      <w:proofErr w:type="spellStart"/>
      <w:r w:rsidRPr="00240255">
        <w:rPr>
          <w:sz w:val="20"/>
          <w:szCs w:val="20"/>
        </w:rPr>
        <w:t>characterised</w:t>
      </w:r>
      <w:proofErr w:type="spellEnd"/>
      <w:r w:rsidRPr="00240255">
        <w:rPr>
          <w:sz w:val="20"/>
          <w:szCs w:val="20"/>
        </w:rPr>
        <w:t xml:space="preserve"> by mass gatherings, what is the rationale of maintaining lockdown regulations after the elections?</w:t>
      </w:r>
    </w:p>
    <w:p w:rsidR="002D5111" w:rsidRPr="00240255" w:rsidRDefault="000A7293" w:rsidP="000A7293">
      <w:pPr>
        <w:ind w:right="249"/>
        <w:rPr>
          <w:sz w:val="20"/>
          <w:szCs w:val="20"/>
        </w:rPr>
      </w:pPr>
      <w:r w:rsidRPr="00240255">
        <w:rPr>
          <w:sz w:val="20"/>
          <w:szCs w:val="20"/>
        </w:rPr>
        <w:t>NW2729</w:t>
      </w:r>
    </w:p>
    <w:p w:rsidR="002D5111" w:rsidRPr="00240255" w:rsidRDefault="002D5111" w:rsidP="000A7293">
      <w:pPr>
        <w:pStyle w:val="BodyText"/>
        <w:rPr>
          <w:sz w:val="20"/>
          <w:szCs w:val="20"/>
        </w:rPr>
      </w:pPr>
    </w:p>
    <w:p w:rsidR="002D5111" w:rsidRPr="00240255" w:rsidRDefault="000A7293" w:rsidP="000A7293">
      <w:pPr>
        <w:pStyle w:val="Heading1"/>
        <w:rPr>
          <w:sz w:val="20"/>
          <w:szCs w:val="20"/>
        </w:rPr>
      </w:pPr>
      <w:r w:rsidRPr="00240255">
        <w:rPr>
          <w:sz w:val="20"/>
          <w:szCs w:val="20"/>
        </w:rPr>
        <w:t>REPLY:</w:t>
      </w:r>
    </w:p>
    <w:p w:rsidR="002D5111" w:rsidRPr="00240255" w:rsidRDefault="002D5111" w:rsidP="000A7293">
      <w:pPr>
        <w:pStyle w:val="BodyText"/>
        <w:rPr>
          <w:b/>
          <w:sz w:val="20"/>
          <w:szCs w:val="20"/>
        </w:rPr>
      </w:pPr>
    </w:p>
    <w:p w:rsidR="002D5111" w:rsidRPr="00240255" w:rsidRDefault="002D5111" w:rsidP="000A7293">
      <w:pPr>
        <w:pStyle w:val="BodyText"/>
        <w:rPr>
          <w:b/>
          <w:sz w:val="20"/>
          <w:szCs w:val="20"/>
        </w:rPr>
      </w:pPr>
    </w:p>
    <w:p w:rsidR="002D5111" w:rsidRPr="00240255" w:rsidRDefault="000A7293" w:rsidP="000A7293">
      <w:pPr>
        <w:pStyle w:val="BodyText"/>
        <w:ind w:left="112" w:right="117"/>
        <w:rPr>
          <w:sz w:val="20"/>
          <w:szCs w:val="20"/>
        </w:rPr>
      </w:pPr>
      <w:r w:rsidRPr="00240255">
        <w:rPr>
          <w:sz w:val="20"/>
          <w:szCs w:val="20"/>
        </w:rPr>
        <w:t>Current measures contained in the regulations for dealing with the disaster in the</w:t>
      </w:r>
      <w:r w:rsidRPr="00240255">
        <w:rPr>
          <w:spacing w:val="-10"/>
          <w:sz w:val="20"/>
          <w:szCs w:val="20"/>
        </w:rPr>
        <w:t xml:space="preserve"> </w:t>
      </w:r>
      <w:r w:rsidRPr="00240255">
        <w:rPr>
          <w:sz w:val="20"/>
          <w:szCs w:val="20"/>
        </w:rPr>
        <w:t>context</w:t>
      </w:r>
      <w:r w:rsidRPr="00240255">
        <w:rPr>
          <w:spacing w:val="-7"/>
          <w:sz w:val="20"/>
          <w:szCs w:val="20"/>
        </w:rPr>
        <w:t xml:space="preserve"> </w:t>
      </w:r>
      <w:r w:rsidRPr="00240255">
        <w:rPr>
          <w:sz w:val="20"/>
          <w:szCs w:val="20"/>
        </w:rPr>
        <w:t>of</w:t>
      </w:r>
      <w:r w:rsidRPr="00240255">
        <w:rPr>
          <w:spacing w:val="-7"/>
          <w:sz w:val="20"/>
          <w:szCs w:val="20"/>
        </w:rPr>
        <w:t xml:space="preserve"> </w:t>
      </w:r>
      <w:r w:rsidRPr="00240255">
        <w:rPr>
          <w:sz w:val="20"/>
          <w:szCs w:val="20"/>
        </w:rPr>
        <w:t>the</w:t>
      </w:r>
      <w:r w:rsidRPr="00240255">
        <w:rPr>
          <w:spacing w:val="-7"/>
          <w:sz w:val="20"/>
          <w:szCs w:val="20"/>
        </w:rPr>
        <w:t xml:space="preserve"> </w:t>
      </w:r>
      <w:r w:rsidRPr="00240255">
        <w:rPr>
          <w:sz w:val="20"/>
          <w:szCs w:val="20"/>
        </w:rPr>
        <w:t>risk</w:t>
      </w:r>
      <w:r w:rsidRPr="00240255">
        <w:rPr>
          <w:spacing w:val="-9"/>
          <w:sz w:val="20"/>
          <w:szCs w:val="20"/>
        </w:rPr>
        <w:t xml:space="preserve"> </w:t>
      </w:r>
      <w:r w:rsidRPr="00240255">
        <w:rPr>
          <w:sz w:val="20"/>
          <w:szCs w:val="20"/>
        </w:rPr>
        <w:t>adjusted</w:t>
      </w:r>
      <w:r w:rsidRPr="00240255">
        <w:rPr>
          <w:spacing w:val="-10"/>
          <w:sz w:val="20"/>
          <w:szCs w:val="20"/>
        </w:rPr>
        <w:t xml:space="preserve"> </w:t>
      </w:r>
      <w:r w:rsidRPr="00240255">
        <w:rPr>
          <w:sz w:val="20"/>
          <w:szCs w:val="20"/>
        </w:rPr>
        <w:t>strategy</w:t>
      </w:r>
      <w:r w:rsidRPr="00240255">
        <w:rPr>
          <w:spacing w:val="-11"/>
          <w:sz w:val="20"/>
          <w:szCs w:val="20"/>
        </w:rPr>
        <w:t xml:space="preserve"> </w:t>
      </w:r>
      <w:r w:rsidRPr="00240255">
        <w:rPr>
          <w:sz w:val="20"/>
          <w:szCs w:val="20"/>
        </w:rPr>
        <w:t>therefore</w:t>
      </w:r>
      <w:r w:rsidRPr="00240255">
        <w:rPr>
          <w:spacing w:val="-6"/>
          <w:sz w:val="20"/>
          <w:szCs w:val="20"/>
        </w:rPr>
        <w:t xml:space="preserve"> </w:t>
      </w:r>
      <w:r w:rsidRPr="00240255">
        <w:rPr>
          <w:sz w:val="20"/>
          <w:szCs w:val="20"/>
        </w:rPr>
        <w:t>remain</w:t>
      </w:r>
      <w:r w:rsidRPr="00240255">
        <w:rPr>
          <w:spacing w:val="-10"/>
          <w:sz w:val="20"/>
          <w:szCs w:val="20"/>
        </w:rPr>
        <w:t xml:space="preserve"> </w:t>
      </w:r>
      <w:r w:rsidRPr="00240255">
        <w:rPr>
          <w:sz w:val="20"/>
          <w:szCs w:val="20"/>
        </w:rPr>
        <w:t>necessary</w:t>
      </w:r>
      <w:r w:rsidRPr="00240255">
        <w:rPr>
          <w:spacing w:val="-11"/>
          <w:sz w:val="20"/>
          <w:szCs w:val="20"/>
        </w:rPr>
        <w:t xml:space="preserve"> </w:t>
      </w:r>
      <w:r w:rsidRPr="00240255">
        <w:rPr>
          <w:sz w:val="20"/>
          <w:szCs w:val="20"/>
        </w:rPr>
        <w:t>to</w:t>
      </w:r>
      <w:r w:rsidRPr="00240255">
        <w:rPr>
          <w:spacing w:val="-7"/>
          <w:sz w:val="20"/>
          <w:szCs w:val="20"/>
        </w:rPr>
        <w:t xml:space="preserve"> </w:t>
      </w:r>
      <w:r w:rsidRPr="00240255">
        <w:rPr>
          <w:sz w:val="20"/>
          <w:szCs w:val="20"/>
        </w:rPr>
        <w:t>limit</w:t>
      </w:r>
      <w:r w:rsidRPr="00240255">
        <w:rPr>
          <w:spacing w:val="-9"/>
          <w:sz w:val="20"/>
          <w:szCs w:val="20"/>
        </w:rPr>
        <w:t xml:space="preserve"> </w:t>
      </w:r>
      <w:r w:rsidRPr="00240255">
        <w:rPr>
          <w:sz w:val="20"/>
          <w:szCs w:val="20"/>
        </w:rPr>
        <w:t>the negative impact of the COVID-19</w:t>
      </w:r>
      <w:r w:rsidRPr="00240255">
        <w:rPr>
          <w:spacing w:val="-2"/>
          <w:sz w:val="20"/>
          <w:szCs w:val="20"/>
        </w:rPr>
        <w:t xml:space="preserve"> </w:t>
      </w:r>
      <w:r w:rsidRPr="00240255">
        <w:rPr>
          <w:sz w:val="20"/>
          <w:szCs w:val="20"/>
        </w:rPr>
        <w:t>pandemic.</w:t>
      </w:r>
    </w:p>
    <w:p w:rsidR="002D5111" w:rsidRPr="00240255" w:rsidRDefault="000A7293" w:rsidP="000A7293">
      <w:pPr>
        <w:pStyle w:val="BodyText"/>
        <w:ind w:left="112" w:right="110"/>
        <w:rPr>
          <w:sz w:val="20"/>
          <w:szCs w:val="20"/>
        </w:rPr>
      </w:pPr>
      <w:r w:rsidRPr="00240255">
        <w:rPr>
          <w:sz w:val="20"/>
          <w:szCs w:val="20"/>
        </w:rPr>
        <w:t xml:space="preserve">Accordingly, ongoing assessments by the National </w:t>
      </w:r>
      <w:proofErr w:type="spellStart"/>
      <w:r w:rsidRPr="00240255">
        <w:rPr>
          <w:sz w:val="20"/>
          <w:szCs w:val="20"/>
        </w:rPr>
        <w:t>Coronavirus</w:t>
      </w:r>
      <w:proofErr w:type="spellEnd"/>
      <w:r w:rsidRPr="00240255">
        <w:rPr>
          <w:sz w:val="20"/>
          <w:szCs w:val="20"/>
        </w:rPr>
        <w:t xml:space="preserve"> Command Council</w:t>
      </w:r>
      <w:r w:rsidRPr="00240255">
        <w:rPr>
          <w:spacing w:val="-15"/>
          <w:sz w:val="20"/>
          <w:szCs w:val="20"/>
        </w:rPr>
        <w:t xml:space="preserve"> </w:t>
      </w:r>
      <w:r w:rsidRPr="00240255">
        <w:rPr>
          <w:sz w:val="20"/>
          <w:szCs w:val="20"/>
        </w:rPr>
        <w:t>and</w:t>
      </w:r>
      <w:r w:rsidRPr="00240255">
        <w:rPr>
          <w:spacing w:val="-17"/>
          <w:sz w:val="20"/>
          <w:szCs w:val="20"/>
        </w:rPr>
        <w:t xml:space="preserve"> </w:t>
      </w:r>
      <w:r w:rsidRPr="00240255">
        <w:rPr>
          <w:sz w:val="20"/>
          <w:szCs w:val="20"/>
        </w:rPr>
        <w:t>Cabinet</w:t>
      </w:r>
      <w:r w:rsidRPr="00240255">
        <w:rPr>
          <w:spacing w:val="-15"/>
          <w:sz w:val="20"/>
          <w:szCs w:val="20"/>
        </w:rPr>
        <w:t xml:space="preserve"> </w:t>
      </w:r>
      <w:r w:rsidRPr="00240255">
        <w:rPr>
          <w:sz w:val="20"/>
          <w:szCs w:val="20"/>
        </w:rPr>
        <w:t>will</w:t>
      </w:r>
      <w:r w:rsidRPr="00240255">
        <w:rPr>
          <w:spacing w:val="-14"/>
          <w:sz w:val="20"/>
          <w:szCs w:val="20"/>
        </w:rPr>
        <w:t xml:space="preserve"> </w:t>
      </w:r>
      <w:r w:rsidRPr="00240255">
        <w:rPr>
          <w:sz w:val="20"/>
          <w:szCs w:val="20"/>
        </w:rPr>
        <w:t>determine</w:t>
      </w:r>
      <w:r w:rsidRPr="00240255">
        <w:rPr>
          <w:spacing w:val="-18"/>
          <w:sz w:val="20"/>
          <w:szCs w:val="20"/>
        </w:rPr>
        <w:t xml:space="preserve"> </w:t>
      </w:r>
      <w:r w:rsidRPr="00240255">
        <w:rPr>
          <w:sz w:val="20"/>
          <w:szCs w:val="20"/>
        </w:rPr>
        <w:t>the</w:t>
      </w:r>
      <w:r w:rsidRPr="00240255">
        <w:rPr>
          <w:spacing w:val="-19"/>
          <w:sz w:val="20"/>
          <w:szCs w:val="20"/>
        </w:rPr>
        <w:t xml:space="preserve"> </w:t>
      </w:r>
      <w:r w:rsidRPr="00240255">
        <w:rPr>
          <w:sz w:val="20"/>
          <w:szCs w:val="20"/>
        </w:rPr>
        <w:t>satisfaction</w:t>
      </w:r>
      <w:r w:rsidRPr="00240255">
        <w:rPr>
          <w:spacing w:val="-17"/>
          <w:sz w:val="20"/>
          <w:szCs w:val="20"/>
        </w:rPr>
        <w:t xml:space="preserve"> </w:t>
      </w:r>
      <w:r w:rsidRPr="00240255">
        <w:rPr>
          <w:sz w:val="20"/>
          <w:szCs w:val="20"/>
        </w:rPr>
        <w:t>of</w:t>
      </w:r>
      <w:r w:rsidRPr="00240255">
        <w:rPr>
          <w:spacing w:val="-17"/>
          <w:sz w:val="20"/>
          <w:szCs w:val="20"/>
        </w:rPr>
        <w:t xml:space="preserve"> </w:t>
      </w:r>
      <w:r w:rsidRPr="00240255">
        <w:rPr>
          <w:sz w:val="20"/>
          <w:szCs w:val="20"/>
        </w:rPr>
        <w:t>conditions</w:t>
      </w:r>
      <w:r w:rsidRPr="00240255">
        <w:rPr>
          <w:spacing w:val="-14"/>
          <w:sz w:val="20"/>
          <w:szCs w:val="20"/>
        </w:rPr>
        <w:t xml:space="preserve"> </w:t>
      </w:r>
      <w:r w:rsidRPr="00240255">
        <w:rPr>
          <w:sz w:val="20"/>
          <w:szCs w:val="20"/>
        </w:rPr>
        <w:t>for</w:t>
      </w:r>
      <w:r w:rsidRPr="00240255">
        <w:rPr>
          <w:spacing w:val="-15"/>
          <w:sz w:val="20"/>
          <w:szCs w:val="20"/>
        </w:rPr>
        <w:t xml:space="preserve"> </w:t>
      </w:r>
      <w:r w:rsidRPr="00240255">
        <w:rPr>
          <w:sz w:val="20"/>
          <w:szCs w:val="20"/>
        </w:rPr>
        <w:t>terminating or allowing the state of disaster to lapse. The current epidemiological trends, health</w:t>
      </w:r>
      <w:r w:rsidRPr="00240255">
        <w:rPr>
          <w:spacing w:val="-19"/>
          <w:sz w:val="20"/>
          <w:szCs w:val="20"/>
        </w:rPr>
        <w:t xml:space="preserve"> </w:t>
      </w:r>
      <w:r w:rsidRPr="00240255">
        <w:rPr>
          <w:sz w:val="20"/>
          <w:szCs w:val="20"/>
        </w:rPr>
        <w:t>system</w:t>
      </w:r>
      <w:r w:rsidRPr="00240255">
        <w:rPr>
          <w:spacing w:val="-21"/>
          <w:sz w:val="20"/>
          <w:szCs w:val="20"/>
        </w:rPr>
        <w:t xml:space="preserve"> </w:t>
      </w:r>
      <w:r w:rsidRPr="00240255">
        <w:rPr>
          <w:sz w:val="20"/>
          <w:szCs w:val="20"/>
        </w:rPr>
        <w:t>capacity</w:t>
      </w:r>
      <w:r w:rsidRPr="00240255">
        <w:rPr>
          <w:spacing w:val="-20"/>
          <w:sz w:val="20"/>
          <w:szCs w:val="20"/>
        </w:rPr>
        <w:t xml:space="preserve"> </w:t>
      </w:r>
      <w:r w:rsidRPr="00240255">
        <w:rPr>
          <w:sz w:val="20"/>
          <w:szCs w:val="20"/>
        </w:rPr>
        <w:t>an</w:t>
      </w:r>
      <w:r w:rsidRPr="00240255">
        <w:rPr>
          <w:sz w:val="20"/>
          <w:szCs w:val="20"/>
        </w:rPr>
        <w:t>d</w:t>
      </w:r>
      <w:r w:rsidRPr="00240255">
        <w:rPr>
          <w:spacing w:val="-17"/>
          <w:sz w:val="20"/>
          <w:szCs w:val="20"/>
        </w:rPr>
        <w:t xml:space="preserve"> </w:t>
      </w:r>
      <w:r w:rsidRPr="00240255">
        <w:rPr>
          <w:sz w:val="20"/>
          <w:szCs w:val="20"/>
        </w:rPr>
        <w:t>other</w:t>
      </w:r>
      <w:r w:rsidRPr="00240255">
        <w:rPr>
          <w:spacing w:val="-22"/>
          <w:sz w:val="20"/>
          <w:szCs w:val="20"/>
        </w:rPr>
        <w:t xml:space="preserve"> </w:t>
      </w:r>
      <w:r w:rsidRPr="00240255">
        <w:rPr>
          <w:sz w:val="20"/>
          <w:szCs w:val="20"/>
        </w:rPr>
        <w:t>factors,</w:t>
      </w:r>
      <w:r w:rsidRPr="00240255">
        <w:rPr>
          <w:spacing w:val="-17"/>
          <w:sz w:val="20"/>
          <w:szCs w:val="20"/>
        </w:rPr>
        <w:t xml:space="preserve"> </w:t>
      </w:r>
      <w:r w:rsidRPr="00240255">
        <w:rPr>
          <w:sz w:val="20"/>
          <w:szCs w:val="20"/>
        </w:rPr>
        <w:t>including,</w:t>
      </w:r>
      <w:r w:rsidRPr="00240255">
        <w:rPr>
          <w:spacing w:val="-18"/>
          <w:sz w:val="20"/>
          <w:szCs w:val="20"/>
        </w:rPr>
        <w:t xml:space="preserve"> </w:t>
      </w:r>
      <w:r w:rsidRPr="00240255">
        <w:rPr>
          <w:sz w:val="20"/>
          <w:szCs w:val="20"/>
        </w:rPr>
        <w:t>the</w:t>
      </w:r>
      <w:r w:rsidRPr="00240255">
        <w:rPr>
          <w:spacing w:val="-19"/>
          <w:sz w:val="20"/>
          <w:szCs w:val="20"/>
        </w:rPr>
        <w:t xml:space="preserve"> </w:t>
      </w:r>
      <w:r w:rsidRPr="00240255">
        <w:rPr>
          <w:sz w:val="20"/>
          <w:szCs w:val="20"/>
        </w:rPr>
        <w:t>rate</w:t>
      </w:r>
      <w:r w:rsidRPr="00240255">
        <w:rPr>
          <w:spacing w:val="-18"/>
          <w:sz w:val="20"/>
          <w:szCs w:val="20"/>
        </w:rPr>
        <w:t xml:space="preserve"> </w:t>
      </w:r>
      <w:r w:rsidRPr="00240255">
        <w:rPr>
          <w:sz w:val="20"/>
          <w:szCs w:val="20"/>
        </w:rPr>
        <w:t>of</w:t>
      </w:r>
      <w:r w:rsidRPr="00240255">
        <w:rPr>
          <w:spacing w:val="-18"/>
          <w:sz w:val="20"/>
          <w:szCs w:val="20"/>
        </w:rPr>
        <w:t xml:space="preserve"> </w:t>
      </w:r>
      <w:r w:rsidRPr="00240255">
        <w:rPr>
          <w:sz w:val="20"/>
          <w:szCs w:val="20"/>
        </w:rPr>
        <w:t>infected</w:t>
      </w:r>
      <w:r w:rsidRPr="00240255">
        <w:rPr>
          <w:spacing w:val="-19"/>
          <w:sz w:val="20"/>
          <w:szCs w:val="20"/>
        </w:rPr>
        <w:t xml:space="preserve"> </w:t>
      </w:r>
      <w:r w:rsidRPr="00240255">
        <w:rPr>
          <w:sz w:val="20"/>
          <w:szCs w:val="20"/>
        </w:rPr>
        <w:t xml:space="preserve">persons needing </w:t>
      </w:r>
      <w:proofErr w:type="spellStart"/>
      <w:r w:rsidRPr="00240255">
        <w:rPr>
          <w:sz w:val="20"/>
          <w:szCs w:val="20"/>
        </w:rPr>
        <w:t>hospitalisation</w:t>
      </w:r>
      <w:proofErr w:type="spellEnd"/>
      <w:r w:rsidRPr="00240255">
        <w:rPr>
          <w:sz w:val="20"/>
          <w:szCs w:val="20"/>
        </w:rPr>
        <w:t xml:space="preserve"> and the mortality rate, underscore the rationale to maintain lockdown regulations after the</w:t>
      </w:r>
      <w:r w:rsidRPr="00240255">
        <w:rPr>
          <w:spacing w:val="-7"/>
          <w:sz w:val="20"/>
          <w:szCs w:val="20"/>
        </w:rPr>
        <w:t xml:space="preserve"> </w:t>
      </w:r>
      <w:r w:rsidRPr="00240255">
        <w:rPr>
          <w:sz w:val="20"/>
          <w:szCs w:val="20"/>
        </w:rPr>
        <w:t>elections.</w:t>
      </w:r>
    </w:p>
    <w:p w:rsidR="002D5111" w:rsidRPr="00240255" w:rsidRDefault="002D5111" w:rsidP="000A7293">
      <w:pPr>
        <w:pStyle w:val="BodyText"/>
        <w:rPr>
          <w:sz w:val="20"/>
          <w:szCs w:val="20"/>
        </w:rPr>
      </w:pPr>
    </w:p>
    <w:sectPr w:rsidR="002D5111" w:rsidRPr="00240255" w:rsidSect="002D5111">
      <w:pgSz w:w="11910" w:h="16840"/>
      <w:pgMar w:top="1580" w:right="102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5111"/>
    <w:rsid w:val="000A7293"/>
    <w:rsid w:val="00240255"/>
    <w:rsid w:val="002D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511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2D5111"/>
    <w:pPr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5111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2D5111"/>
  </w:style>
  <w:style w:type="paragraph" w:customStyle="1" w:styleId="TableParagraph">
    <w:name w:val="Table Paragraph"/>
    <w:basedOn w:val="Normal"/>
    <w:uiPriority w:val="1"/>
    <w:qFormat/>
    <w:rsid w:val="002D5111"/>
  </w:style>
  <w:style w:type="paragraph" w:styleId="BalloonText">
    <w:name w:val="Balloon Text"/>
    <w:basedOn w:val="Normal"/>
    <w:link w:val="BalloonTextChar"/>
    <w:uiPriority w:val="99"/>
    <w:semiHidden/>
    <w:unhideWhenUsed/>
    <w:rsid w:val="00240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55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3</cp:revision>
  <dcterms:created xsi:type="dcterms:W3CDTF">2022-01-18T14:08:00Z</dcterms:created>
  <dcterms:modified xsi:type="dcterms:W3CDTF">2022-01-18T14:28:00Z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