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4" w:rsidRPr="006010E4" w:rsidRDefault="006010E4" w:rsidP="006010E4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6010E4">
        <w:rPr>
          <w:rFonts w:ascii="Arial" w:eastAsia="Times New Roman" w:hAnsi="Arial" w:cs="Times New Roman"/>
          <w:noProof/>
          <w:szCs w:val="20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0E4" w:rsidRPr="006010E4" w:rsidRDefault="006010E4" w:rsidP="006010E4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</w:pPr>
      <w:r w:rsidRPr="006010E4"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  <w:t>MINISTRY</w:t>
      </w: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</w:pPr>
      <w:r w:rsidRPr="006010E4"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  <w:t>PUBLIC WORKS AND INFRASTRUCTURE</w:t>
      </w: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</w:pPr>
      <w:r w:rsidRPr="006010E4">
        <w:rPr>
          <w:rFonts w:ascii="Arial" w:eastAsia="Times New Roman" w:hAnsi="Arial" w:cs="Arial"/>
          <w:b/>
          <w:color w:val="005C2A"/>
          <w:sz w:val="18"/>
          <w:szCs w:val="20"/>
          <w:lang w:val="en-GB" w:eastAsia="en-GB"/>
        </w:rPr>
        <w:t xml:space="preserve">REPUBLIC OF SOUTH AFRICA </w:t>
      </w: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en-GB" w:eastAsia="en-GB"/>
        </w:rPr>
      </w:pPr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Department of Public Works l Central Government Offices l 256 </w:t>
      </w:r>
      <w:proofErr w:type="spellStart"/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>Madiba</w:t>
      </w:r>
      <w:proofErr w:type="spellEnd"/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 Street l Pretoria l Contact: +27 (0)12 406 1627 l Fax: +27 (0)12 323 7573</w:t>
      </w: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n-GB" w:eastAsia="en-GB"/>
        </w:rPr>
      </w:pPr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Private Bag X9155 l CAPE TOWN, 8001 l RSA 4th Floor Parliament Building l 120 </w:t>
      </w:r>
      <w:proofErr w:type="spellStart"/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>Plein</w:t>
      </w:r>
      <w:proofErr w:type="spellEnd"/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 Street l CAPE TOWN l Tel: +27 21 402 2219 Fax: +27 21 462 4592</w:t>
      </w:r>
    </w:p>
    <w:p w:rsidR="006010E4" w:rsidRPr="006010E4" w:rsidRDefault="006010E4" w:rsidP="006010E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en-GB" w:eastAsia="en-GB"/>
        </w:rPr>
      </w:pPr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 </w:t>
      </w:r>
      <w:hyperlink r:id="rId8" w:history="1">
        <w:r w:rsidRPr="006010E4">
          <w:rPr>
            <w:rFonts w:ascii="Arial" w:eastAsia="Times New Roman" w:hAnsi="Arial" w:cs="Arial"/>
            <w:sz w:val="12"/>
            <w:szCs w:val="20"/>
            <w:lang w:val="en-GB" w:eastAsia="en-GB"/>
          </w:rPr>
          <w:t>www.publicworks.gov.za</w:t>
        </w:r>
      </w:hyperlink>
      <w:r w:rsidRPr="006010E4">
        <w:rPr>
          <w:rFonts w:ascii="Arial" w:eastAsia="Times New Roman" w:hAnsi="Arial" w:cs="Arial"/>
          <w:sz w:val="12"/>
          <w:szCs w:val="20"/>
          <w:lang w:val="en-GB" w:eastAsia="en-GB"/>
        </w:rPr>
        <w:t xml:space="preserve"> </w:t>
      </w:r>
    </w:p>
    <w:p w:rsidR="006010E4" w:rsidRPr="006010E4" w:rsidRDefault="006010E4" w:rsidP="006010E4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en-GB" w:eastAsia="en-GB"/>
        </w:rPr>
      </w:pPr>
    </w:p>
    <w:p w:rsidR="006010E4" w:rsidRPr="006010E4" w:rsidRDefault="006010E4" w:rsidP="006010E4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010E4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010E4" w:rsidRPr="006010E4" w:rsidRDefault="006010E4" w:rsidP="006010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010E4">
        <w:rPr>
          <w:rFonts w:ascii="Arial" w:eastAsia="Times New Roman" w:hAnsi="Arial" w:cs="Arial"/>
          <w:b/>
          <w:sz w:val="24"/>
          <w:szCs w:val="24"/>
          <w:lang w:val="en-US"/>
        </w:rPr>
        <w:t>WRITTEN REPLY</w:t>
      </w: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QUESTION NUMBER: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 xml:space="preserve">        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>2355 [</w:t>
      </w:r>
      <w:r w:rsidRPr="006010E4">
        <w:rPr>
          <w:rFonts w:ascii="Arial" w:eastAsia="Times New Roman" w:hAnsi="Arial" w:cs="Arial"/>
          <w:b/>
          <w:sz w:val="24"/>
          <w:szCs w:val="24"/>
        </w:rPr>
        <w:t>NW2777E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]</w:t>
      </w: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INTERNAL QUESTION PAPER NO.: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>24 of 2022</w:t>
      </w:r>
    </w:p>
    <w:p w:rsidR="006010E4" w:rsidRPr="006010E4" w:rsidRDefault="006010E4" w:rsidP="006010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DATE OF PUBLICATION: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 xml:space="preserve">        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>20 JUNE 2022</w:t>
      </w:r>
    </w:p>
    <w:p w:rsidR="006010E4" w:rsidRPr="006010E4" w:rsidRDefault="006010E4" w:rsidP="006010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DATE OF REPLY: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ab/>
        <w:t xml:space="preserve">           </w:t>
      </w:r>
      <w:r w:rsidR="00AC480F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 xml:space="preserve">24 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JUNE 2022</w:t>
      </w:r>
    </w:p>
    <w:p w:rsidR="006010E4" w:rsidRPr="006010E4" w:rsidRDefault="006010E4" w:rsidP="006010E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6010E4" w:rsidRPr="006010E4" w:rsidRDefault="006010E4" w:rsidP="006010E4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01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2355.</w:t>
      </w:r>
      <w:r w:rsidRPr="006010E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6010E4">
        <w:rPr>
          <w:rFonts w:ascii="Arial" w:eastAsia="Times New Roman" w:hAnsi="Arial" w:cs="Arial"/>
          <w:b/>
          <w:sz w:val="24"/>
          <w:szCs w:val="24"/>
        </w:rPr>
        <w:t>Ms S J Graham (DA) asked the Minister of Public Works and Infrastructure</w:t>
      </w:r>
      <w:r w:rsidR="009E2ABE" w:rsidRPr="006010E4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6010E4">
        <w:rPr>
          <w:rFonts w:ascii="Arial" w:eastAsia="Times New Roman" w:hAnsi="Arial" w:cs="Arial"/>
          <w:sz w:val="24"/>
          <w:szCs w:val="24"/>
        </w:rPr>
        <w:instrText>xe "</w:instrText>
      </w:r>
      <w:r w:rsidRPr="006010E4">
        <w:rPr>
          <w:rFonts w:ascii="Arial" w:eastAsia="Times New Roman" w:hAnsi="Arial" w:cs="Arial"/>
          <w:b/>
          <w:sz w:val="24"/>
          <w:szCs w:val="24"/>
        </w:rPr>
        <w:instrText>Public Works and Infrastructure</w:instrText>
      </w:r>
      <w:r w:rsidRPr="006010E4">
        <w:rPr>
          <w:rFonts w:ascii="Arial" w:eastAsia="Times New Roman" w:hAnsi="Arial" w:cs="Arial"/>
          <w:sz w:val="24"/>
          <w:szCs w:val="24"/>
        </w:rPr>
        <w:instrText>"</w:instrText>
      </w:r>
      <w:r w:rsidR="009E2ABE" w:rsidRPr="006010E4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6010E4">
        <w:rPr>
          <w:rFonts w:ascii="Arial" w:eastAsia="Times New Roman" w:hAnsi="Arial" w:cs="Arial"/>
          <w:b/>
          <w:sz w:val="24"/>
          <w:szCs w:val="24"/>
        </w:rPr>
        <w:t>:</w:t>
      </w:r>
    </w:p>
    <w:p w:rsidR="006010E4" w:rsidRPr="006010E4" w:rsidRDefault="006010E4" w:rsidP="006010E4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6010E4">
        <w:rPr>
          <w:rFonts w:ascii="Arial" w:eastAsia="Times New Roman" w:hAnsi="Arial" w:cs="Arial"/>
          <w:color w:val="202124"/>
          <w:sz w:val="24"/>
          <w:szCs w:val="24"/>
        </w:rPr>
        <w:t>Whether, given that consecutive infrastructure report cards by the SA Institute of Civil Engineering have repeatedly shown that the Republic’s key infrastructure – including transport, electricity, water supply, education and health is at risk of failing, her department has ever conducted a nationwide infrastructure audit to determine the full extent of infrastructure resilience in the Republic; if not, why not; if so, what are the relevant details?</w:t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color w:val="202124"/>
          <w:sz w:val="24"/>
          <w:szCs w:val="24"/>
        </w:rPr>
        <w:tab/>
      </w:r>
      <w:r w:rsidRPr="006010E4">
        <w:rPr>
          <w:rFonts w:ascii="Arial" w:eastAsia="Times New Roman" w:hAnsi="Arial" w:cs="Arial"/>
          <w:b/>
          <w:color w:val="202124"/>
          <w:sz w:val="24"/>
          <w:szCs w:val="24"/>
        </w:rPr>
        <w:t>NW2777E</w:t>
      </w:r>
    </w:p>
    <w:p w:rsidR="006010E4" w:rsidRPr="006010E4" w:rsidRDefault="006010E4" w:rsidP="006010E4">
      <w:pPr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________________________________________________________________________</w:t>
      </w:r>
    </w:p>
    <w:p w:rsidR="006010E4" w:rsidRPr="006010E4" w:rsidRDefault="006010E4" w:rsidP="006010E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en-GB"/>
        </w:rPr>
        <w:t>REPLY</w:t>
      </w:r>
      <w:r w:rsidRPr="006010E4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:</w:t>
      </w:r>
    </w:p>
    <w:p w:rsidR="006010E4" w:rsidRPr="006010E4" w:rsidRDefault="006010E4" w:rsidP="006010E4">
      <w:pPr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6010E4" w:rsidRPr="00AC480F" w:rsidRDefault="006010E4" w:rsidP="006010E4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AC480F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The Minister of Public Works and Infrastructure</w:t>
      </w:r>
    </w:p>
    <w:p w:rsidR="00D05A7F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GoBack"/>
      <w:bookmarkEnd w:id="0"/>
    </w:p>
    <w:p w:rsidR="00D05A7F" w:rsidRPr="006010E4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The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first phase of the cabinet-approved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N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ational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I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nfrastructure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P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lan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2050 </w:t>
      </w:r>
      <w:r w:rsidR="00AC480F">
        <w:rPr>
          <w:rFonts w:ascii="Arial" w:eastAsia="Times New Roman" w:hAnsi="Arial" w:cs="Times New Roman"/>
          <w:sz w:val="24"/>
          <w:szCs w:val="24"/>
          <w:lang w:eastAsia="en-GB"/>
        </w:rPr>
        <w:t>refers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to the state of infrastructure in the identified sectors without necessarily providing a blow-by-blow account of the condition assessment of specific components of infrastructure under examination.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The NIP 2050 </w:t>
      </w:r>
      <w:r w:rsidR="00AC480F">
        <w:rPr>
          <w:rFonts w:ascii="Arial" w:eastAsia="Times New Roman" w:hAnsi="Arial" w:cs="Times New Roman"/>
          <w:sz w:val="24"/>
          <w:szCs w:val="24"/>
          <w:lang w:eastAsia="en-GB"/>
        </w:rPr>
        <w:t>proposes, amongst others, the 3-year intervention and the more long-term interventions to remedy the deteriorating infrastructure; it proposes areas of intervention, including green design elements and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financing.  </w:t>
      </w:r>
    </w:p>
    <w:p w:rsidR="00D05A7F" w:rsidRPr="006010E4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05A7F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In addition, ISA has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entered into a collaboration agreement with the South African Institution of Civil Engineering (SAICE) to support them with </w:t>
      </w:r>
      <w:r w:rsidR="00AC480F">
        <w:rPr>
          <w:rFonts w:ascii="Arial" w:eastAsia="Times New Roman" w:hAnsi="Arial" w:cs="Times New Roman"/>
          <w:sz w:val="24"/>
          <w:szCs w:val="24"/>
          <w:lang w:eastAsia="en-GB"/>
        </w:rPr>
        <w:t>collating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information on the condition assessment of infrastructure within the respective provinces.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This will augment the accuracy of the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SAICE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Infrastructure Report Card. </w:t>
      </w:r>
    </w:p>
    <w:p w:rsidR="00D05A7F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D05A7F" w:rsidRPr="006010E4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 xml:space="preserve">ISA is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currently embarking on a project entitled the Infrastructure Barometer of South Africa that </w:t>
      </w:r>
      <w:r w:rsidR="00AC480F">
        <w:rPr>
          <w:rFonts w:ascii="Arial" w:eastAsia="Times New Roman" w:hAnsi="Arial" w:cs="Times New Roman"/>
          <w:sz w:val="24"/>
          <w:szCs w:val="24"/>
          <w:lang w:eastAsia="en-GB"/>
        </w:rPr>
        <w:t>not only focuse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s on the information contained in the Infrastructure Report Card but also considers other reference material such as the World Bank and infrastructure infor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mation from project sponsors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The Infrastructure Barometer of South Africa report will be published in March 2023.  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The broad aim of the Infrastructure Barometer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is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to</w:t>
      </w:r>
      <w:r w:rsidRPr="006010E4">
        <w:rPr>
          <w:rFonts w:ascii="Arial" w:eastAsia="Times New Roman" w:hAnsi="Arial" w:cs="Times New Roman"/>
          <w:sz w:val="24"/>
          <w:szCs w:val="24"/>
          <w:lang w:eastAsia="en-GB"/>
        </w:rPr>
        <w:t>:</w:t>
      </w:r>
    </w:p>
    <w:p w:rsidR="00D05A7F" w:rsidRPr="006010E4" w:rsidRDefault="00D05A7F" w:rsidP="00D05A7F">
      <w:pPr>
        <w:spacing w:after="0" w:line="276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</w:p>
    <w:p w:rsidR="00D05A7F" w:rsidRPr="006010E4" w:rsidRDefault="00D05A7F" w:rsidP="00D05A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Cs/>
          <w:sz w:val="24"/>
          <w:szCs w:val="24"/>
          <w:lang w:eastAsia="en-GB"/>
        </w:rPr>
        <w:t>report on the condition assessment and subsequent trends of infrastructure asset condition in South Africa by sector;</w:t>
      </w:r>
    </w:p>
    <w:p w:rsidR="00D05A7F" w:rsidRPr="006010E4" w:rsidRDefault="00D05A7F" w:rsidP="00D05A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Cs/>
          <w:sz w:val="24"/>
          <w:szCs w:val="24"/>
          <w:lang w:eastAsia="en-GB"/>
        </w:rPr>
        <w:t>report on the level of access to infrastructure and subsequent services by sector;</w:t>
      </w:r>
    </w:p>
    <w:p w:rsidR="00D05A7F" w:rsidRPr="006010E4" w:rsidRDefault="00D05A7F" w:rsidP="00D05A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  <w:r w:rsidRPr="006010E4">
        <w:rPr>
          <w:rFonts w:ascii="Arial" w:eastAsia="Times New Roman" w:hAnsi="Arial" w:cs="Times New Roman"/>
          <w:bCs/>
          <w:sz w:val="24"/>
          <w:szCs w:val="24"/>
          <w:lang w:eastAsia="en-GB"/>
        </w:rPr>
        <w:t>develop specific Infrastructure Indices; and</w:t>
      </w:r>
    </w:p>
    <w:p w:rsidR="00D05A7F" w:rsidRDefault="00D05A7F" w:rsidP="00D05A7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  <w:proofErr w:type="gramStart"/>
      <w:r w:rsidRPr="006010E4">
        <w:rPr>
          <w:rFonts w:ascii="Arial" w:eastAsia="Times New Roman" w:hAnsi="Arial" w:cs="Times New Roman"/>
          <w:bCs/>
          <w:sz w:val="24"/>
          <w:szCs w:val="24"/>
          <w:lang w:eastAsia="en-GB"/>
        </w:rPr>
        <w:t>identify</w:t>
      </w:r>
      <w:proofErr w:type="gramEnd"/>
      <w:r w:rsidRPr="006010E4">
        <w:rPr>
          <w:rFonts w:ascii="Arial" w:eastAsia="Times New Roman" w:hAnsi="Arial" w:cs="Times New Roman"/>
          <w:bCs/>
          <w:sz w:val="24"/>
          <w:szCs w:val="24"/>
          <w:lang w:eastAsia="en-GB"/>
        </w:rPr>
        <w:t xml:space="preserve"> critical infrastructure interventions required. </w:t>
      </w:r>
    </w:p>
    <w:p w:rsidR="00D05A7F" w:rsidRDefault="00D05A7F" w:rsidP="00D05A7F">
      <w:pPr>
        <w:spacing w:after="0" w:line="276" w:lineRule="auto"/>
        <w:ind w:left="720"/>
        <w:contextualSpacing/>
        <w:jc w:val="both"/>
        <w:rPr>
          <w:rFonts w:ascii="Arial" w:eastAsia="Times New Roman" w:hAnsi="Arial" w:cs="Times New Roman"/>
          <w:bCs/>
          <w:sz w:val="24"/>
          <w:szCs w:val="24"/>
          <w:lang w:eastAsia="en-GB"/>
        </w:rPr>
      </w:pPr>
    </w:p>
    <w:p w:rsidR="006010E4" w:rsidRPr="006010E4" w:rsidRDefault="00D05A7F" w:rsidP="00A4212D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Times New Roman"/>
          <w:bCs/>
          <w:sz w:val="24"/>
          <w:szCs w:val="24"/>
          <w:lang w:eastAsia="en-GB"/>
        </w:rPr>
        <w:t xml:space="preserve">Infrastructure South Africa is conducting research on infrastructure scenarios for 2050.  The </w:t>
      </w:r>
      <w:r w:rsidR="00AC480F">
        <w:rPr>
          <w:rFonts w:ascii="Arial" w:eastAsia="Times New Roman" w:hAnsi="Arial" w:cs="Times New Roman"/>
          <w:bCs/>
          <w:sz w:val="24"/>
          <w:szCs w:val="24"/>
          <w:lang w:eastAsia="en-GB"/>
        </w:rPr>
        <w:t>scenario analysis aim</w:t>
      </w:r>
      <w:r>
        <w:rPr>
          <w:rFonts w:ascii="Arial" w:eastAsia="Times New Roman" w:hAnsi="Arial" w:cs="Times New Roman"/>
          <w:bCs/>
          <w:sz w:val="24"/>
          <w:szCs w:val="24"/>
          <w:lang w:eastAsia="en-GB"/>
        </w:rPr>
        <w:t xml:space="preserve">s to describe the implications of three different levels of acceptance of infrastructure governance and delivery of smart infrastructure by </w:t>
      </w:r>
      <w:r w:rsidR="00AC480F">
        <w:rPr>
          <w:rFonts w:ascii="Arial" w:eastAsia="Times New Roman" w:hAnsi="Arial" w:cs="Times New Roman"/>
          <w:bCs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Times New Roman"/>
          <w:bCs/>
          <w:sz w:val="24"/>
          <w:szCs w:val="24"/>
          <w:lang w:eastAsia="en-GB"/>
        </w:rPr>
        <w:t>year 2050.  This report will be published by November 2022.</w:t>
      </w:r>
    </w:p>
    <w:p w:rsidR="005079AC" w:rsidRDefault="00EA0766"/>
    <w:sectPr w:rsidR="005079AC" w:rsidSect="008143ED">
      <w:footerReference w:type="default" r:id="rId9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66" w:rsidRDefault="00EA0766" w:rsidP="006010E4">
      <w:pPr>
        <w:spacing w:after="0" w:line="240" w:lineRule="auto"/>
      </w:pPr>
      <w:r>
        <w:separator/>
      </w:r>
    </w:p>
  </w:endnote>
  <w:endnote w:type="continuationSeparator" w:id="0">
    <w:p w:rsidR="00EA0766" w:rsidRDefault="00EA0766" w:rsidP="0060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554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0E4" w:rsidRDefault="009E2ABE">
        <w:pPr>
          <w:pStyle w:val="Footer"/>
          <w:jc w:val="center"/>
        </w:pPr>
        <w:r>
          <w:fldChar w:fldCharType="begin"/>
        </w:r>
        <w:r w:rsidR="006010E4">
          <w:instrText xml:space="preserve"> PAGE   \* MERGEFORMAT </w:instrText>
        </w:r>
        <w:r>
          <w:fldChar w:fldCharType="separate"/>
        </w:r>
        <w:r w:rsidR="00835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BE8" w:rsidRPr="000B4F40" w:rsidRDefault="00EA0766" w:rsidP="00E66692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66" w:rsidRDefault="00EA0766" w:rsidP="006010E4">
      <w:pPr>
        <w:spacing w:after="0" w:line="240" w:lineRule="auto"/>
      </w:pPr>
      <w:r>
        <w:separator/>
      </w:r>
    </w:p>
  </w:footnote>
  <w:footnote w:type="continuationSeparator" w:id="0">
    <w:p w:rsidR="00EA0766" w:rsidRDefault="00EA0766" w:rsidP="0060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508"/>
    <w:multiLevelType w:val="hybridMultilevel"/>
    <w:tmpl w:val="08F8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1NjUwMDIxNrY0MzNR0lEKTi0uzszPAykwqgUAU5zbqywAAAA="/>
  </w:docVars>
  <w:rsids>
    <w:rsidRoot w:val="006010E4"/>
    <w:rsid w:val="000009FE"/>
    <w:rsid w:val="001007C7"/>
    <w:rsid w:val="006010E4"/>
    <w:rsid w:val="0070586A"/>
    <w:rsid w:val="007C7E67"/>
    <w:rsid w:val="008030A7"/>
    <w:rsid w:val="00833614"/>
    <w:rsid w:val="00835FCF"/>
    <w:rsid w:val="008C2976"/>
    <w:rsid w:val="009E2ABE"/>
    <w:rsid w:val="00A4212D"/>
    <w:rsid w:val="00AC480F"/>
    <w:rsid w:val="00B208E9"/>
    <w:rsid w:val="00C21F01"/>
    <w:rsid w:val="00C41BEC"/>
    <w:rsid w:val="00D05A7F"/>
    <w:rsid w:val="00E103F9"/>
    <w:rsid w:val="00E94319"/>
    <w:rsid w:val="00EA0766"/>
    <w:rsid w:val="00EB5838"/>
    <w:rsid w:val="00EC1AA9"/>
    <w:rsid w:val="00F16AF8"/>
    <w:rsid w:val="00F8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0E4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010E4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60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6010E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6010E4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Mameetse Masemola</dc:creator>
  <cp:lastModifiedBy>USER</cp:lastModifiedBy>
  <cp:revision>2</cp:revision>
  <cp:lastPrinted>2022-06-22T09:43:00Z</cp:lastPrinted>
  <dcterms:created xsi:type="dcterms:W3CDTF">2022-06-27T07:55:00Z</dcterms:created>
  <dcterms:modified xsi:type="dcterms:W3CDTF">2022-06-27T07:55:00Z</dcterms:modified>
</cp:coreProperties>
</file>