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5" w:rsidRDefault="00571B5D">
      <w:pPr>
        <w:spacing w:before="100" w:beforeAutospacing="1" w:after="100" w:afterAutospacing="1"/>
        <w:ind w:left="720" w:hanging="720"/>
        <w:jc w:val="center"/>
        <w:outlineLvl w:val="0"/>
        <w:rPr>
          <w:rFonts w:ascii="Calibri" w:hAnsi="Calibri"/>
          <w:b/>
          <w:lang w:val="en-ZA"/>
        </w:rPr>
      </w:pPr>
      <w:r>
        <w:rPr>
          <w:noProof/>
          <w:lang w:val="en-ZA"/>
        </w:rPr>
        <w:drawing>
          <wp:inline distT="0" distB="0" distL="0" distR="0">
            <wp:extent cx="952500" cy="981075"/>
            <wp:effectExtent l="19050" t="0" r="0" b="0"/>
            <wp:docPr id="1" name="Picture 1" descr="south-africa-national-coat-of-arms-nationalsymbolsofsouth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africa-national-coat-of-arms-nationalsymbolsofsouthafrica"/>
                    <pic:cNvPicPr>
                      <a:picLocks noChangeAspect="1" noChangeArrowheads="1"/>
                    </pic:cNvPicPr>
                  </pic:nvPicPr>
                  <pic:blipFill>
                    <a:blip r:embed="rId5"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p w:rsidR="00B07515" w:rsidRDefault="00B07515">
      <w:pPr>
        <w:jc w:val="center"/>
        <w:rPr>
          <w:rFonts w:ascii="Arial" w:hAnsi="Arial" w:cs="Arial"/>
          <w:b/>
        </w:rPr>
      </w:pPr>
      <w:r>
        <w:rPr>
          <w:rFonts w:ascii="Arial" w:hAnsi="Arial" w:cs="Arial"/>
          <w:b/>
        </w:rPr>
        <w:t xml:space="preserve">MINISTRY </w:t>
      </w:r>
    </w:p>
    <w:p w:rsidR="00B07515" w:rsidRDefault="00B07515">
      <w:pPr>
        <w:jc w:val="center"/>
        <w:rPr>
          <w:rFonts w:ascii="Arial" w:hAnsi="Arial" w:cs="Arial"/>
          <w:b/>
        </w:rPr>
      </w:pPr>
      <w:r>
        <w:rPr>
          <w:rFonts w:ascii="Arial" w:hAnsi="Arial" w:cs="Arial"/>
          <w:b/>
        </w:rPr>
        <w:t>COOPERATIVE GOVERNANCE AND TRADITIONAL AFFAIRS</w:t>
      </w:r>
    </w:p>
    <w:p w:rsidR="00B07515" w:rsidRDefault="00B07515">
      <w:pPr>
        <w:pBdr>
          <w:bottom w:val="single" w:sz="6" w:space="1" w:color="000000"/>
        </w:pBdr>
        <w:jc w:val="center"/>
        <w:rPr>
          <w:rFonts w:ascii="Arial" w:hAnsi="Arial" w:cs="Arial"/>
          <w:b/>
        </w:rPr>
      </w:pPr>
      <w:r>
        <w:rPr>
          <w:rFonts w:ascii="Arial" w:hAnsi="Arial" w:cs="Arial"/>
          <w:b/>
        </w:rPr>
        <w:t>REPUBLIC OF SOUTH AFRICA</w:t>
      </w:r>
    </w:p>
    <w:p w:rsidR="00B07515" w:rsidRDefault="00B07515">
      <w:pPr>
        <w:spacing w:line="360" w:lineRule="auto"/>
        <w:jc w:val="center"/>
        <w:rPr>
          <w:rFonts w:ascii="Arial" w:hAnsi="Arial" w:cs="Arial"/>
          <w:sz w:val="16"/>
          <w:szCs w:val="16"/>
        </w:rPr>
      </w:pPr>
    </w:p>
    <w:p w:rsidR="00B07515" w:rsidRDefault="00B07515">
      <w:pPr>
        <w:spacing w:line="360" w:lineRule="auto"/>
        <w:jc w:val="center"/>
        <w:rPr>
          <w:rFonts w:ascii="Arial" w:hAnsi="Arial" w:cs="Arial"/>
          <w:b/>
          <w:bCs/>
          <w:color w:val="000000"/>
          <w:sz w:val="20"/>
          <w:szCs w:val="20"/>
          <w:lang w:val="en-GB"/>
        </w:rPr>
      </w:pPr>
    </w:p>
    <w:p w:rsidR="00B07515" w:rsidRDefault="00B07515">
      <w:pPr>
        <w:spacing w:line="360" w:lineRule="auto"/>
        <w:jc w:val="center"/>
        <w:rPr>
          <w:rFonts w:ascii="Arial" w:hAnsi="Arial" w:cs="Arial"/>
          <w:b/>
          <w:bCs/>
          <w:color w:val="000000"/>
          <w:sz w:val="20"/>
          <w:szCs w:val="20"/>
          <w:lang w:val="en-GB"/>
        </w:rPr>
      </w:pPr>
      <w:r>
        <w:rPr>
          <w:rFonts w:ascii="Arial" w:hAnsi="Arial" w:cs="Arial"/>
          <w:b/>
          <w:bCs/>
          <w:color w:val="000000"/>
          <w:sz w:val="20"/>
          <w:szCs w:val="20"/>
          <w:lang w:val="en-GB"/>
        </w:rPr>
        <w:t>NATIONAL ASSEMBLY</w:t>
      </w:r>
    </w:p>
    <w:p w:rsidR="00B07515" w:rsidRDefault="005B508E">
      <w:pPr>
        <w:spacing w:line="360" w:lineRule="auto"/>
        <w:ind w:left="540" w:hanging="540"/>
        <w:jc w:val="center"/>
        <w:rPr>
          <w:rFonts w:ascii="Arial" w:hAnsi="Arial" w:cs="Arial"/>
          <w:b/>
          <w:bCs/>
          <w:color w:val="000000"/>
          <w:sz w:val="20"/>
          <w:szCs w:val="20"/>
          <w:lang w:val="en-GB"/>
        </w:rPr>
      </w:pPr>
      <w:r>
        <w:rPr>
          <w:rFonts w:ascii="Arial" w:hAnsi="Arial" w:cs="Arial"/>
          <w:b/>
          <w:bCs/>
          <w:color w:val="000000"/>
          <w:sz w:val="20"/>
          <w:szCs w:val="20"/>
          <w:lang w:val="en-GB"/>
        </w:rPr>
        <w:t>QUESTION</w:t>
      </w:r>
      <w:r w:rsidR="00B07515">
        <w:rPr>
          <w:rFonts w:ascii="Arial" w:hAnsi="Arial" w:cs="Arial"/>
          <w:b/>
          <w:bCs/>
          <w:color w:val="000000"/>
          <w:sz w:val="20"/>
          <w:szCs w:val="20"/>
          <w:lang w:val="en-GB"/>
        </w:rPr>
        <w:t xml:space="preserve"> FOR WRITTEN REPLY</w:t>
      </w:r>
    </w:p>
    <w:p w:rsidR="00B07515" w:rsidRDefault="00B07515">
      <w:pPr>
        <w:spacing w:line="360" w:lineRule="auto"/>
        <w:jc w:val="center"/>
        <w:rPr>
          <w:rFonts w:ascii="Arial" w:hAnsi="Arial" w:cs="Arial"/>
          <w:b/>
          <w:bCs/>
          <w:sz w:val="20"/>
          <w:szCs w:val="20"/>
          <w:lang w:val="en-GB"/>
        </w:rPr>
      </w:pPr>
      <w:r>
        <w:rPr>
          <w:rFonts w:ascii="Arial" w:hAnsi="Arial" w:cs="Arial"/>
          <w:b/>
          <w:bCs/>
          <w:sz w:val="20"/>
          <w:szCs w:val="20"/>
          <w:lang w:val="en-GB"/>
        </w:rPr>
        <w:t>QUE</w:t>
      </w:r>
      <w:r w:rsidR="00AD2F56">
        <w:rPr>
          <w:rFonts w:ascii="Arial" w:hAnsi="Arial" w:cs="Arial"/>
          <w:b/>
          <w:bCs/>
          <w:sz w:val="20"/>
          <w:szCs w:val="20"/>
          <w:lang w:val="en-GB"/>
        </w:rPr>
        <w:t xml:space="preserve">STION NUMBER </w:t>
      </w:r>
      <w:r w:rsidR="00EC7E65">
        <w:rPr>
          <w:rFonts w:ascii="Arial" w:hAnsi="Arial" w:cs="Arial"/>
          <w:b/>
          <w:bCs/>
          <w:sz w:val="20"/>
          <w:szCs w:val="20"/>
          <w:lang w:val="en-GB"/>
        </w:rPr>
        <w:t>2</w:t>
      </w:r>
      <w:r w:rsidR="00AD2F56">
        <w:rPr>
          <w:rFonts w:ascii="Arial" w:hAnsi="Arial" w:cs="Arial"/>
          <w:b/>
          <w:bCs/>
          <w:sz w:val="20"/>
          <w:szCs w:val="20"/>
          <w:lang w:val="en-GB"/>
        </w:rPr>
        <w:t>35</w:t>
      </w:r>
    </w:p>
    <w:p w:rsidR="00B07515" w:rsidRDefault="00AD2F56">
      <w:pPr>
        <w:spacing w:line="360" w:lineRule="auto"/>
        <w:jc w:val="center"/>
        <w:rPr>
          <w:rFonts w:ascii="Arial" w:hAnsi="Arial" w:cs="Arial"/>
          <w:b/>
          <w:bCs/>
          <w:sz w:val="20"/>
          <w:szCs w:val="20"/>
        </w:rPr>
      </w:pPr>
      <w:r>
        <w:rPr>
          <w:rFonts w:ascii="Arial" w:hAnsi="Arial" w:cs="Arial"/>
          <w:b/>
          <w:bCs/>
          <w:sz w:val="20"/>
          <w:szCs w:val="20"/>
        </w:rPr>
        <w:t>DATE OF PUBLICATION: 11 FEBRUARY</w:t>
      </w:r>
      <w:r w:rsidR="00344792">
        <w:rPr>
          <w:rFonts w:ascii="Arial" w:hAnsi="Arial" w:cs="Arial"/>
          <w:b/>
          <w:bCs/>
          <w:sz w:val="20"/>
          <w:szCs w:val="20"/>
        </w:rPr>
        <w:t xml:space="preserve"> 2020</w:t>
      </w:r>
    </w:p>
    <w:p w:rsidR="00B07515" w:rsidRDefault="00B07515">
      <w:pPr>
        <w:spacing w:line="360" w:lineRule="auto"/>
        <w:jc w:val="center"/>
        <w:rPr>
          <w:rFonts w:ascii="Arial" w:hAnsi="Arial" w:cs="Arial"/>
          <w:b/>
          <w:bCs/>
          <w:sz w:val="20"/>
          <w:szCs w:val="20"/>
          <w:lang w:val="en-GB"/>
        </w:rPr>
      </w:pPr>
    </w:p>
    <w:p w:rsidR="00AD2F56" w:rsidRPr="00144D26" w:rsidRDefault="00AD2F56" w:rsidP="00AD2F56">
      <w:pPr>
        <w:spacing w:before="100" w:beforeAutospacing="1" w:after="100" w:afterAutospacing="1"/>
        <w:ind w:left="720" w:hanging="720"/>
        <w:jc w:val="both"/>
        <w:outlineLvl w:val="0"/>
      </w:pPr>
      <w:r>
        <w:rPr>
          <w:b/>
        </w:rPr>
        <w:t>235.</w:t>
      </w:r>
      <w:r>
        <w:rPr>
          <w:b/>
        </w:rPr>
        <w:tab/>
      </w:r>
      <w:r w:rsidRPr="00144D26">
        <w:rPr>
          <w:b/>
        </w:rPr>
        <w:t>Inkosi B N Luthuli (IFP) to ask the Minister of Cooperative Governance and Traditional Affairs</w:t>
      </w:r>
      <w:r>
        <w:rPr>
          <w:b/>
        </w:rPr>
        <w:fldChar w:fldCharType="begin"/>
      </w:r>
      <w:r>
        <w:instrText xml:space="preserve"> XE "</w:instrText>
      </w:r>
      <w:r w:rsidRPr="0018432D">
        <w:rPr>
          <w:b/>
          <w:lang w:val="en-GB"/>
        </w:rPr>
        <w:instrText xml:space="preserve">Cooperative Governance and Traditional </w:instrText>
      </w:r>
      <w:r w:rsidRPr="0018432D">
        <w:rPr>
          <w:b/>
        </w:rPr>
        <w:instrText>Affairs</w:instrText>
      </w:r>
      <w:r>
        <w:instrText xml:space="preserve">" </w:instrText>
      </w:r>
      <w:r>
        <w:rPr>
          <w:b/>
        </w:rPr>
        <w:fldChar w:fldCharType="end"/>
      </w:r>
      <w:r w:rsidRPr="00144D26">
        <w:rPr>
          <w:b/>
        </w:rPr>
        <w:t>:</w:t>
      </w:r>
    </w:p>
    <w:p w:rsidR="00AD2F56" w:rsidRPr="00AD2F56" w:rsidRDefault="00AD2F56" w:rsidP="00AD2F56">
      <w:pPr>
        <w:spacing w:before="100" w:beforeAutospacing="1" w:after="100" w:afterAutospacing="1"/>
        <w:ind w:left="720"/>
        <w:jc w:val="both"/>
        <w:rPr>
          <w:sz w:val="28"/>
          <w:szCs w:val="28"/>
        </w:rPr>
      </w:pPr>
      <w:r w:rsidRPr="00AD2F56">
        <w:rPr>
          <w:sz w:val="28"/>
          <w:szCs w:val="28"/>
        </w:rPr>
        <w:t>(a) What is her position regarding the claims that the failure to pay Izinduna in KwaZulu-Natal was a political issue rather than a budgetary one and (b) by what date is it envisaged that the matter will be brought before a court of law?</w:t>
      </w:r>
      <w:r w:rsidRPr="00AD2F56">
        <w:rPr>
          <w:sz w:val="28"/>
          <w:szCs w:val="28"/>
        </w:rPr>
        <w:tab/>
        <w:t>NW238E</w:t>
      </w:r>
    </w:p>
    <w:p w:rsidR="00B07515" w:rsidRDefault="00B07515">
      <w:pPr>
        <w:spacing w:before="100" w:beforeAutospacing="1" w:after="100" w:afterAutospacing="1"/>
        <w:ind w:left="1440" w:hanging="629"/>
        <w:jc w:val="both"/>
        <w:rPr>
          <w:sz w:val="20"/>
          <w:szCs w:val="20"/>
          <w:lang w:val="af-ZA"/>
        </w:rPr>
      </w:pPr>
    </w:p>
    <w:p w:rsidR="00B07515" w:rsidRDefault="00B07515">
      <w:pPr>
        <w:spacing w:before="100" w:beforeAutospacing="1" w:after="100" w:afterAutospacing="1"/>
        <w:ind w:left="1440" w:hanging="629"/>
        <w:jc w:val="both"/>
        <w:rPr>
          <w:sz w:val="20"/>
          <w:szCs w:val="20"/>
          <w:lang w:val="af-ZA"/>
        </w:rPr>
      </w:pPr>
    </w:p>
    <w:p w:rsidR="00B07515" w:rsidRDefault="00B07515">
      <w:pPr>
        <w:spacing w:before="100" w:beforeAutospacing="1" w:after="100" w:afterAutospacing="1"/>
        <w:ind w:left="1440" w:hanging="629"/>
        <w:jc w:val="both"/>
        <w:rPr>
          <w:sz w:val="20"/>
          <w:szCs w:val="20"/>
          <w:lang w:val="af-ZA"/>
        </w:rPr>
      </w:pPr>
    </w:p>
    <w:p w:rsidR="00B07515" w:rsidRDefault="00B07515">
      <w:pPr>
        <w:spacing w:before="100" w:beforeAutospacing="1" w:after="100" w:afterAutospacing="1"/>
        <w:ind w:left="1440" w:hanging="629"/>
        <w:jc w:val="both"/>
        <w:rPr>
          <w:lang w:val="af-ZA"/>
        </w:rPr>
      </w:pPr>
    </w:p>
    <w:p w:rsidR="00B07515" w:rsidRDefault="00B07515">
      <w:pPr>
        <w:spacing w:before="100" w:beforeAutospacing="1" w:after="100" w:afterAutospacing="1"/>
        <w:ind w:left="1440" w:hanging="720"/>
        <w:jc w:val="both"/>
        <w:outlineLvl w:val="0"/>
      </w:pPr>
    </w:p>
    <w:p w:rsidR="00B07515" w:rsidRDefault="00B07515">
      <w:pPr>
        <w:rPr>
          <w:rFonts w:ascii="Calibri" w:hAnsi="Calibri" w:cs="Calibri"/>
          <w:color w:val="1F497D"/>
          <w:sz w:val="22"/>
          <w:szCs w:val="22"/>
        </w:rPr>
      </w:pPr>
    </w:p>
    <w:p w:rsidR="00B07515" w:rsidRDefault="00B07515">
      <w:pPr>
        <w:spacing w:line="360" w:lineRule="auto"/>
        <w:ind w:left="720"/>
        <w:jc w:val="both"/>
        <w:rPr>
          <w:rFonts w:ascii="Arial" w:hAnsi="Arial" w:cs="Arial"/>
        </w:rPr>
      </w:pPr>
    </w:p>
    <w:p w:rsidR="00B07515" w:rsidRDefault="00B07515">
      <w:pPr>
        <w:spacing w:line="360" w:lineRule="auto"/>
        <w:ind w:left="720"/>
        <w:jc w:val="both"/>
        <w:rPr>
          <w:rFonts w:ascii="Arial" w:hAnsi="Arial" w:cs="Arial"/>
        </w:rPr>
      </w:pPr>
    </w:p>
    <w:p w:rsidR="00B07515" w:rsidRDefault="00B07515">
      <w:pPr>
        <w:spacing w:line="360" w:lineRule="auto"/>
        <w:ind w:left="720"/>
        <w:jc w:val="both"/>
        <w:rPr>
          <w:rFonts w:ascii="Arial" w:hAnsi="Arial" w:cs="Arial"/>
        </w:rPr>
      </w:pPr>
    </w:p>
    <w:p w:rsidR="00B07515" w:rsidRDefault="00B07515">
      <w:pPr>
        <w:spacing w:line="360" w:lineRule="auto"/>
        <w:ind w:left="720"/>
        <w:jc w:val="both"/>
        <w:rPr>
          <w:rFonts w:ascii="Arial" w:hAnsi="Arial" w:cs="Arial"/>
        </w:rPr>
      </w:pPr>
    </w:p>
    <w:p w:rsidR="00B07515" w:rsidRDefault="00B07515">
      <w:pPr>
        <w:spacing w:line="360" w:lineRule="auto"/>
        <w:ind w:left="720"/>
        <w:jc w:val="both"/>
        <w:rPr>
          <w:rFonts w:ascii="Arial" w:hAnsi="Arial" w:cs="Arial"/>
        </w:rPr>
      </w:pPr>
    </w:p>
    <w:p w:rsidR="00B07515" w:rsidRDefault="00B07515">
      <w:pPr>
        <w:spacing w:line="360" w:lineRule="auto"/>
        <w:ind w:left="720"/>
        <w:jc w:val="both"/>
        <w:rPr>
          <w:rFonts w:ascii="Arial" w:hAnsi="Arial" w:cs="Arial"/>
        </w:rPr>
      </w:pPr>
    </w:p>
    <w:p w:rsidR="00B07515" w:rsidRDefault="00B07515">
      <w:pPr>
        <w:spacing w:line="360" w:lineRule="auto"/>
        <w:ind w:left="720"/>
        <w:jc w:val="both"/>
        <w:rPr>
          <w:rFonts w:ascii="Arial" w:hAnsi="Arial" w:cs="Arial"/>
        </w:rPr>
      </w:pPr>
    </w:p>
    <w:p w:rsidR="00B07515" w:rsidRDefault="00B07515">
      <w:pPr>
        <w:spacing w:line="360" w:lineRule="auto"/>
        <w:ind w:left="720"/>
        <w:jc w:val="both"/>
        <w:rPr>
          <w:rFonts w:ascii="Arial" w:hAnsi="Arial" w:cs="Arial"/>
        </w:rPr>
      </w:pPr>
    </w:p>
    <w:p w:rsidR="00B07515" w:rsidRDefault="00B07515">
      <w:pPr>
        <w:spacing w:line="360" w:lineRule="auto"/>
        <w:ind w:left="720"/>
        <w:jc w:val="both"/>
        <w:rPr>
          <w:rFonts w:ascii="Arial" w:hAnsi="Arial" w:cs="Arial"/>
        </w:rPr>
      </w:pPr>
    </w:p>
    <w:p w:rsidR="00AD2F56" w:rsidRDefault="00AD2F56" w:rsidP="00AD2F56">
      <w:pPr>
        <w:spacing w:line="360" w:lineRule="auto"/>
        <w:jc w:val="center"/>
        <w:rPr>
          <w:rFonts w:ascii="Arial" w:hAnsi="Arial" w:cs="Arial"/>
          <w:b/>
          <w:bCs/>
          <w:color w:val="000000"/>
          <w:sz w:val="20"/>
          <w:szCs w:val="20"/>
          <w:lang w:val="en-GB"/>
        </w:rPr>
      </w:pPr>
    </w:p>
    <w:p w:rsidR="00AD2F56" w:rsidRDefault="00AD2F56" w:rsidP="00AD2F56">
      <w:pPr>
        <w:spacing w:line="360" w:lineRule="auto"/>
        <w:jc w:val="center"/>
        <w:rPr>
          <w:rFonts w:ascii="Arial" w:hAnsi="Arial" w:cs="Arial"/>
          <w:b/>
          <w:bCs/>
          <w:color w:val="000000"/>
          <w:sz w:val="20"/>
          <w:szCs w:val="20"/>
          <w:lang w:val="en-GB"/>
        </w:rPr>
      </w:pPr>
      <w:r>
        <w:rPr>
          <w:rFonts w:ascii="Arial" w:hAnsi="Arial" w:cs="Arial"/>
          <w:b/>
          <w:bCs/>
          <w:color w:val="000000"/>
          <w:sz w:val="20"/>
          <w:szCs w:val="20"/>
          <w:lang w:val="en-GB"/>
        </w:rPr>
        <w:lastRenderedPageBreak/>
        <w:t>NATIONAL ASSEMBLY</w:t>
      </w:r>
    </w:p>
    <w:p w:rsidR="00AD2F56" w:rsidRDefault="00AD2F56" w:rsidP="00AD2F56">
      <w:pPr>
        <w:spacing w:line="360" w:lineRule="auto"/>
        <w:ind w:left="540" w:hanging="540"/>
        <w:jc w:val="center"/>
        <w:rPr>
          <w:rFonts w:ascii="Arial" w:hAnsi="Arial" w:cs="Arial"/>
          <w:b/>
          <w:bCs/>
          <w:color w:val="000000"/>
          <w:sz w:val="20"/>
          <w:szCs w:val="20"/>
          <w:lang w:val="en-GB"/>
        </w:rPr>
      </w:pPr>
      <w:r>
        <w:rPr>
          <w:rFonts w:ascii="Arial" w:hAnsi="Arial" w:cs="Arial"/>
          <w:b/>
          <w:bCs/>
          <w:color w:val="000000"/>
          <w:sz w:val="20"/>
          <w:szCs w:val="20"/>
          <w:lang w:val="en-GB"/>
        </w:rPr>
        <w:t>QUESTION FOR WRITTEN REPLY</w:t>
      </w:r>
    </w:p>
    <w:p w:rsidR="00AD2F56" w:rsidRDefault="00AD2F56" w:rsidP="00AD2F56">
      <w:pPr>
        <w:spacing w:line="360" w:lineRule="auto"/>
        <w:jc w:val="center"/>
        <w:rPr>
          <w:rFonts w:ascii="Arial" w:hAnsi="Arial" w:cs="Arial"/>
          <w:b/>
          <w:bCs/>
          <w:sz w:val="20"/>
          <w:szCs w:val="20"/>
          <w:lang w:val="en-GB"/>
        </w:rPr>
      </w:pPr>
      <w:r>
        <w:rPr>
          <w:rFonts w:ascii="Arial" w:hAnsi="Arial" w:cs="Arial"/>
          <w:b/>
          <w:bCs/>
          <w:sz w:val="20"/>
          <w:szCs w:val="20"/>
          <w:lang w:val="en-GB"/>
        </w:rPr>
        <w:t>QUESTION NUMBER 235</w:t>
      </w:r>
    </w:p>
    <w:p w:rsidR="00AD2F56" w:rsidRDefault="00AD2F56" w:rsidP="00AD2F56">
      <w:pPr>
        <w:spacing w:line="360" w:lineRule="auto"/>
        <w:jc w:val="center"/>
        <w:rPr>
          <w:rFonts w:ascii="Arial" w:hAnsi="Arial" w:cs="Arial"/>
          <w:b/>
          <w:bCs/>
          <w:sz w:val="20"/>
          <w:szCs w:val="20"/>
        </w:rPr>
      </w:pPr>
      <w:r>
        <w:rPr>
          <w:rFonts w:ascii="Arial" w:hAnsi="Arial" w:cs="Arial"/>
          <w:b/>
          <w:bCs/>
          <w:sz w:val="20"/>
          <w:szCs w:val="20"/>
        </w:rPr>
        <w:t>DATE OF PUBLICATION: 11 FEBRUARY 2020</w:t>
      </w:r>
    </w:p>
    <w:p w:rsidR="00B07515" w:rsidRDefault="00B07515">
      <w:pPr>
        <w:spacing w:line="360" w:lineRule="auto"/>
        <w:ind w:left="720"/>
        <w:jc w:val="both"/>
        <w:rPr>
          <w:rFonts w:ascii="Arial" w:hAnsi="Arial" w:cs="Arial"/>
        </w:rPr>
      </w:pPr>
    </w:p>
    <w:p w:rsidR="00CD194C" w:rsidRDefault="00CD194C" w:rsidP="007B7F61">
      <w:pPr>
        <w:rPr>
          <w:b/>
        </w:rPr>
      </w:pPr>
    </w:p>
    <w:p w:rsidR="00CD194C" w:rsidRDefault="00CD194C" w:rsidP="00CD194C">
      <w:pPr>
        <w:ind w:hanging="142"/>
        <w:rPr>
          <w:b/>
        </w:rPr>
      </w:pPr>
    </w:p>
    <w:p w:rsidR="00CD194C" w:rsidRDefault="007B7F61" w:rsidP="00CD194C">
      <w:pPr>
        <w:ind w:hanging="142"/>
        <w:rPr>
          <w:b/>
        </w:rPr>
      </w:pPr>
      <w:r>
        <w:rPr>
          <w:b/>
        </w:rPr>
        <w:t>REPLY:</w:t>
      </w:r>
    </w:p>
    <w:p w:rsidR="007B7F61" w:rsidRDefault="007B7F61" w:rsidP="00CD194C">
      <w:pPr>
        <w:ind w:hanging="142"/>
        <w:rPr>
          <w:b/>
        </w:rPr>
      </w:pPr>
    </w:p>
    <w:p w:rsidR="007B7F61" w:rsidRDefault="007B7F61" w:rsidP="0024379A">
      <w:pPr>
        <w:ind w:hanging="142"/>
        <w:jc w:val="both"/>
        <w:rPr>
          <w:b/>
        </w:rPr>
      </w:pPr>
    </w:p>
    <w:p w:rsidR="00CE13BA" w:rsidRPr="005B508E" w:rsidRDefault="00CE13BA" w:rsidP="0024379A">
      <w:pPr>
        <w:ind w:left="709"/>
        <w:jc w:val="both"/>
        <w:rPr>
          <w:rFonts w:ascii="Arial" w:hAnsi="Arial" w:cs="Arial"/>
          <w:sz w:val="28"/>
          <w:szCs w:val="28"/>
        </w:rPr>
      </w:pPr>
    </w:p>
    <w:p w:rsidR="00E177AB" w:rsidRPr="001A05A4" w:rsidRDefault="007B7F61" w:rsidP="00E8630C">
      <w:pPr>
        <w:numPr>
          <w:ilvl w:val="0"/>
          <w:numId w:val="32"/>
        </w:numPr>
        <w:spacing w:line="360" w:lineRule="auto"/>
        <w:contextualSpacing/>
        <w:jc w:val="both"/>
        <w:rPr>
          <w:rFonts w:ascii="Arial" w:eastAsia="Calibri" w:hAnsi="Arial" w:cs="Arial"/>
          <w:lang w:val="en-ZA" w:eastAsia="en-US"/>
        </w:rPr>
      </w:pPr>
      <w:r w:rsidRPr="00996D41">
        <w:rPr>
          <w:rFonts w:ascii="Arial" w:hAnsi="Arial" w:cs="Arial"/>
        </w:rPr>
        <w:t xml:space="preserve"> </w:t>
      </w:r>
      <w:r w:rsidR="00F15425">
        <w:rPr>
          <w:rFonts w:ascii="Arial" w:hAnsi="Arial" w:cs="Arial"/>
        </w:rPr>
        <w:t xml:space="preserve">The first Determination for the payment of headmen/women was issued in February 2014 and required such payments to apply with effect from April 2013. </w:t>
      </w:r>
      <w:r w:rsidR="00AE320E" w:rsidRPr="00996D41">
        <w:rPr>
          <w:rFonts w:ascii="Arial" w:hAnsi="Arial" w:cs="Arial"/>
        </w:rPr>
        <w:t>According to t</w:t>
      </w:r>
      <w:r w:rsidR="00AE320E" w:rsidRPr="00996D41">
        <w:rPr>
          <w:rFonts w:ascii="Arial" w:eastAsia="Calibri" w:hAnsi="Arial" w:cs="Arial"/>
          <w:lang w:val="en-ZA" w:eastAsia="en-US"/>
        </w:rPr>
        <w:t xml:space="preserve">he Kwa-Zulu </w:t>
      </w:r>
      <w:r w:rsidR="00E8630C" w:rsidRPr="00996D41">
        <w:rPr>
          <w:rFonts w:ascii="Arial" w:eastAsia="Calibri" w:hAnsi="Arial" w:cs="Arial"/>
          <w:lang w:val="en-ZA" w:eastAsia="en-US"/>
        </w:rPr>
        <w:t>Natal</w:t>
      </w:r>
      <w:r w:rsidR="00AE320E" w:rsidRPr="00996D41">
        <w:rPr>
          <w:rFonts w:ascii="Arial" w:eastAsia="Calibri" w:hAnsi="Arial" w:cs="Arial"/>
          <w:lang w:val="en-ZA" w:eastAsia="en-US"/>
        </w:rPr>
        <w:t xml:space="preserve"> (KZN)</w:t>
      </w:r>
      <w:r w:rsidR="00E8630C" w:rsidRPr="00996D41">
        <w:rPr>
          <w:rFonts w:ascii="Arial" w:eastAsia="Calibri" w:hAnsi="Arial" w:cs="Arial"/>
          <w:lang w:val="en-ZA" w:eastAsia="en-US"/>
        </w:rPr>
        <w:t xml:space="preserve"> Department of Cooperative Governance and</w:t>
      </w:r>
      <w:r w:rsidR="00E8630C" w:rsidRPr="00AE320E">
        <w:rPr>
          <w:rFonts w:ascii="Arial" w:eastAsia="Calibri" w:hAnsi="Arial" w:cs="Arial"/>
          <w:lang w:val="en-ZA" w:eastAsia="en-US"/>
        </w:rPr>
        <w:t xml:space="preserve"> Traditional Affairs</w:t>
      </w:r>
      <w:r w:rsidR="00AE320E">
        <w:rPr>
          <w:rFonts w:ascii="Arial" w:eastAsia="Calibri" w:hAnsi="Arial" w:cs="Arial"/>
          <w:lang w:val="en-ZA" w:eastAsia="en-US"/>
        </w:rPr>
        <w:t xml:space="preserve"> (Cogta)</w:t>
      </w:r>
      <w:r w:rsidR="00903BD5">
        <w:rPr>
          <w:rFonts w:ascii="Arial" w:eastAsia="Calibri" w:hAnsi="Arial" w:cs="Arial"/>
          <w:lang w:val="en-ZA" w:eastAsia="en-US"/>
        </w:rPr>
        <w:t xml:space="preserve">, </w:t>
      </w:r>
      <w:r w:rsidR="00F15425">
        <w:rPr>
          <w:rFonts w:ascii="Arial" w:eastAsia="Calibri" w:hAnsi="Arial" w:cs="Arial"/>
          <w:lang w:val="en-ZA" w:eastAsia="en-US"/>
        </w:rPr>
        <w:t xml:space="preserve">due to budgetary constraints </w:t>
      </w:r>
      <w:r w:rsidR="00891771">
        <w:rPr>
          <w:rFonts w:ascii="Arial" w:eastAsia="Calibri" w:hAnsi="Arial" w:cs="Arial"/>
          <w:lang w:val="en-ZA" w:eastAsia="en-US"/>
        </w:rPr>
        <w:t xml:space="preserve">the province was only able to start paying headmen/women in line with this Determination as from December 2016. </w:t>
      </w:r>
      <w:r w:rsidR="00F15425">
        <w:rPr>
          <w:rFonts w:ascii="Arial" w:eastAsia="Calibri" w:hAnsi="Arial" w:cs="Arial"/>
          <w:lang w:val="en-ZA" w:eastAsia="en-US"/>
        </w:rPr>
        <w:t>There is thus a backlog of outstanding payments</w:t>
      </w:r>
      <w:r w:rsidR="00E8630C" w:rsidRPr="001A05A4">
        <w:rPr>
          <w:rFonts w:ascii="Arial" w:eastAsia="Calibri" w:hAnsi="Arial" w:cs="Arial"/>
          <w:i/>
          <w:lang w:val="en-ZA" w:eastAsia="en-US"/>
        </w:rPr>
        <w:t xml:space="preserve"> </w:t>
      </w:r>
      <w:r w:rsidR="001A05A4" w:rsidRPr="001A05A4">
        <w:rPr>
          <w:rFonts w:ascii="Arial" w:eastAsia="Calibri" w:hAnsi="Arial" w:cs="Arial"/>
          <w:lang w:val="en-ZA" w:eastAsia="en-US"/>
        </w:rPr>
        <w:t>for the period April 2013 to November 2016</w:t>
      </w:r>
      <w:r w:rsidR="001A05A4">
        <w:rPr>
          <w:rFonts w:ascii="Arial" w:eastAsia="Calibri" w:hAnsi="Arial" w:cs="Arial"/>
          <w:lang w:val="en-ZA" w:eastAsia="en-US"/>
        </w:rPr>
        <w:t>.</w:t>
      </w:r>
    </w:p>
    <w:p w:rsidR="00E8630C" w:rsidRPr="00AE320E" w:rsidRDefault="00995105" w:rsidP="001A05A4">
      <w:pPr>
        <w:spacing w:line="360" w:lineRule="auto"/>
        <w:ind w:left="851" w:hanging="425"/>
        <w:contextualSpacing/>
        <w:jc w:val="both"/>
        <w:rPr>
          <w:rFonts w:ascii="Arial" w:eastAsia="Calibri" w:hAnsi="Arial" w:cs="Arial"/>
          <w:i/>
          <w:lang w:val="en-ZA" w:eastAsia="en-US"/>
        </w:rPr>
      </w:pPr>
      <w:r>
        <w:rPr>
          <w:rFonts w:ascii="Arial" w:eastAsia="Calibri" w:hAnsi="Arial" w:cs="Arial"/>
          <w:lang w:val="en-ZA" w:eastAsia="en-US"/>
        </w:rPr>
        <w:t xml:space="preserve"> </w:t>
      </w:r>
      <w:r>
        <w:rPr>
          <w:rFonts w:ascii="Arial" w:eastAsia="Calibri" w:hAnsi="Arial" w:cs="Arial"/>
          <w:lang w:val="en-ZA" w:eastAsia="en-US"/>
        </w:rPr>
        <w:tab/>
      </w:r>
    </w:p>
    <w:p w:rsidR="00E8630C" w:rsidRPr="00AE320E" w:rsidRDefault="00E8630C" w:rsidP="00E8630C">
      <w:pPr>
        <w:numPr>
          <w:ilvl w:val="0"/>
          <w:numId w:val="32"/>
        </w:numPr>
        <w:suppressAutoHyphens/>
        <w:spacing w:line="360" w:lineRule="auto"/>
        <w:contextualSpacing/>
        <w:jc w:val="both"/>
        <w:rPr>
          <w:rFonts w:ascii="Arial" w:hAnsi="Arial" w:cs="Arial"/>
          <w:lang w:val="en-ZA"/>
        </w:rPr>
      </w:pPr>
      <w:r w:rsidRPr="00AE320E">
        <w:rPr>
          <w:rFonts w:ascii="Arial" w:eastAsia="Calibri" w:hAnsi="Arial" w:cs="Arial"/>
          <w:lang w:val="en-ZA" w:eastAsia="en-US"/>
        </w:rPr>
        <w:t xml:space="preserve"> </w:t>
      </w:r>
      <w:r w:rsidRPr="00AE320E">
        <w:rPr>
          <w:rFonts w:ascii="Arial" w:hAnsi="Arial" w:cs="Arial"/>
          <w:bCs/>
          <w:lang w:val="en-ZA"/>
        </w:rPr>
        <w:t>The</w:t>
      </w:r>
      <w:r w:rsidR="00155C87" w:rsidRPr="00155C87">
        <w:rPr>
          <w:rFonts w:ascii="Arial" w:eastAsia="Calibri" w:hAnsi="Arial" w:cs="Arial"/>
          <w:lang w:val="en-ZA" w:eastAsia="en-US"/>
        </w:rPr>
        <w:t xml:space="preserve"> </w:t>
      </w:r>
      <w:r w:rsidR="00155C87">
        <w:rPr>
          <w:rFonts w:ascii="Arial" w:eastAsia="Calibri" w:hAnsi="Arial" w:cs="Arial"/>
          <w:lang w:val="en-ZA" w:eastAsia="en-US"/>
        </w:rPr>
        <w:t xml:space="preserve">KZN </w:t>
      </w:r>
      <w:r w:rsidR="00155C87" w:rsidRPr="00AE320E">
        <w:rPr>
          <w:rFonts w:ascii="Arial" w:eastAsia="Calibri" w:hAnsi="Arial" w:cs="Arial"/>
          <w:lang w:val="en-ZA" w:eastAsia="en-US"/>
        </w:rPr>
        <w:t xml:space="preserve">Department </w:t>
      </w:r>
      <w:r w:rsidR="00155C87">
        <w:rPr>
          <w:rFonts w:ascii="Arial" w:eastAsia="Calibri" w:hAnsi="Arial" w:cs="Arial"/>
          <w:lang w:val="en-ZA" w:eastAsia="en-US"/>
        </w:rPr>
        <w:t xml:space="preserve">of Cogta points out that it </w:t>
      </w:r>
      <w:r w:rsidRPr="00AE320E">
        <w:rPr>
          <w:rFonts w:ascii="Arial" w:hAnsi="Arial" w:cs="Arial"/>
          <w:bCs/>
          <w:lang w:val="en-ZA"/>
        </w:rPr>
        <w:t>is not in a position to estimate or speculate as to when the matter may be heard in Court for the following reasons:</w:t>
      </w:r>
    </w:p>
    <w:p w:rsidR="00E177AB" w:rsidRPr="00AE320E" w:rsidRDefault="00E177AB" w:rsidP="00E177AB">
      <w:pPr>
        <w:pStyle w:val="ListParagraph"/>
        <w:rPr>
          <w:rFonts w:ascii="Arial" w:hAnsi="Arial" w:cs="Arial"/>
          <w:lang w:val="en-ZA"/>
        </w:rPr>
      </w:pPr>
    </w:p>
    <w:p w:rsidR="00E177AB" w:rsidRPr="00AE320E" w:rsidRDefault="00996D41" w:rsidP="00E177AB">
      <w:pPr>
        <w:numPr>
          <w:ilvl w:val="0"/>
          <w:numId w:val="33"/>
        </w:numPr>
        <w:suppressAutoHyphens/>
        <w:spacing w:line="360" w:lineRule="auto"/>
        <w:contextualSpacing/>
        <w:jc w:val="both"/>
        <w:rPr>
          <w:rFonts w:ascii="Arial" w:hAnsi="Arial" w:cs="Arial"/>
          <w:bCs/>
          <w:lang w:val="en-ZA"/>
        </w:rPr>
      </w:pPr>
      <w:r>
        <w:rPr>
          <w:rFonts w:ascii="Arial" w:hAnsi="Arial" w:cs="Arial"/>
          <w:bCs/>
          <w:lang w:val="en-ZA"/>
        </w:rPr>
        <w:t>It</w:t>
      </w:r>
      <w:r w:rsidR="00E8630C" w:rsidRPr="00AE320E">
        <w:rPr>
          <w:rFonts w:ascii="Arial" w:hAnsi="Arial" w:cs="Arial"/>
          <w:bCs/>
          <w:lang w:val="en-ZA"/>
        </w:rPr>
        <w:t xml:space="preserve"> is a Respondent in the matter and, accordingly, is not dominus litis (the initiator of the proceedings</w:t>
      </w:r>
      <w:r w:rsidR="00E177AB" w:rsidRPr="00AE320E">
        <w:rPr>
          <w:rFonts w:ascii="Arial" w:hAnsi="Arial" w:cs="Arial"/>
          <w:bCs/>
          <w:lang w:val="en-ZA"/>
        </w:rPr>
        <w:t>). It is the responsibility of the</w:t>
      </w:r>
      <w:r>
        <w:rPr>
          <w:rFonts w:ascii="Arial" w:hAnsi="Arial" w:cs="Arial"/>
          <w:bCs/>
          <w:lang w:val="en-ZA"/>
        </w:rPr>
        <w:t xml:space="preserve"> party who initiated</w:t>
      </w:r>
      <w:r w:rsidR="00E8630C" w:rsidRPr="00AE320E">
        <w:rPr>
          <w:rFonts w:ascii="Arial" w:hAnsi="Arial" w:cs="Arial"/>
          <w:bCs/>
          <w:lang w:val="en-ZA"/>
        </w:rPr>
        <w:t xml:space="preserve"> the litigation to ensure that the matter is heard as early as possible;</w:t>
      </w:r>
      <w:r w:rsidR="00E177AB" w:rsidRPr="00AE320E">
        <w:rPr>
          <w:rFonts w:ascii="Arial" w:hAnsi="Arial" w:cs="Arial"/>
          <w:bCs/>
          <w:lang w:val="en-ZA"/>
        </w:rPr>
        <w:t xml:space="preserve"> </w:t>
      </w:r>
    </w:p>
    <w:p w:rsidR="00E8630C" w:rsidRPr="00AE320E" w:rsidRDefault="00E177AB" w:rsidP="00E177AB">
      <w:pPr>
        <w:numPr>
          <w:ilvl w:val="0"/>
          <w:numId w:val="33"/>
        </w:numPr>
        <w:suppressAutoHyphens/>
        <w:spacing w:line="360" w:lineRule="auto"/>
        <w:contextualSpacing/>
        <w:jc w:val="both"/>
        <w:rPr>
          <w:rFonts w:ascii="Arial" w:hAnsi="Arial" w:cs="Arial"/>
          <w:bCs/>
          <w:lang w:val="en-ZA"/>
        </w:rPr>
      </w:pPr>
      <w:r w:rsidRPr="00AE320E">
        <w:rPr>
          <w:rFonts w:ascii="Arial" w:hAnsi="Arial" w:cs="Arial"/>
          <w:bCs/>
          <w:lang w:val="en-ZA"/>
        </w:rPr>
        <w:t>Even then, the scheduling of matters is the prerogative of the High Court, which is informed by the number of cases requiring to be set down, their state of readiness to be heard, the availability of</w:t>
      </w:r>
      <w:r w:rsidR="00995105">
        <w:rPr>
          <w:rFonts w:ascii="Arial" w:hAnsi="Arial" w:cs="Arial"/>
          <w:bCs/>
          <w:lang w:val="en-ZA"/>
        </w:rPr>
        <w:t xml:space="preserve"> Judges, amongst other factors.</w:t>
      </w:r>
    </w:p>
    <w:p w:rsidR="00E177AB" w:rsidRDefault="00E177AB" w:rsidP="00E177AB">
      <w:pPr>
        <w:suppressAutoHyphens/>
        <w:spacing w:line="360" w:lineRule="auto"/>
        <w:ind w:left="829"/>
        <w:contextualSpacing/>
        <w:rPr>
          <w:rFonts w:ascii="Arial" w:hAnsi="Arial" w:cs="Arial"/>
          <w:bCs/>
          <w:sz w:val="22"/>
          <w:szCs w:val="22"/>
          <w:lang w:val="en-ZA"/>
        </w:rPr>
      </w:pPr>
    </w:p>
    <w:p w:rsidR="001A05A4" w:rsidRDefault="001A05A4" w:rsidP="00E177AB">
      <w:pPr>
        <w:suppressAutoHyphens/>
        <w:spacing w:line="360" w:lineRule="auto"/>
        <w:ind w:left="829"/>
        <w:contextualSpacing/>
        <w:rPr>
          <w:rFonts w:ascii="Arial" w:hAnsi="Arial" w:cs="Arial"/>
          <w:bCs/>
          <w:sz w:val="22"/>
          <w:szCs w:val="22"/>
          <w:lang w:val="en-ZA"/>
        </w:rPr>
      </w:pPr>
    </w:p>
    <w:p w:rsidR="001A05A4" w:rsidRDefault="001A05A4" w:rsidP="00E177AB">
      <w:pPr>
        <w:suppressAutoHyphens/>
        <w:spacing w:line="360" w:lineRule="auto"/>
        <w:ind w:left="829"/>
        <w:contextualSpacing/>
        <w:rPr>
          <w:rFonts w:ascii="Arial" w:hAnsi="Arial" w:cs="Arial"/>
          <w:bCs/>
          <w:sz w:val="22"/>
          <w:szCs w:val="22"/>
          <w:lang w:val="en-ZA"/>
        </w:rPr>
      </w:pPr>
    </w:p>
    <w:p w:rsidR="001A05A4" w:rsidRDefault="001A05A4" w:rsidP="00E177AB">
      <w:pPr>
        <w:suppressAutoHyphens/>
        <w:spacing w:line="360" w:lineRule="auto"/>
        <w:ind w:left="829"/>
        <w:contextualSpacing/>
        <w:rPr>
          <w:rFonts w:ascii="Arial" w:hAnsi="Arial" w:cs="Arial"/>
          <w:bCs/>
          <w:sz w:val="22"/>
          <w:szCs w:val="22"/>
          <w:lang w:val="en-ZA"/>
        </w:rPr>
      </w:pPr>
    </w:p>
    <w:p w:rsidR="001A05A4" w:rsidRDefault="001A05A4" w:rsidP="00E177AB">
      <w:pPr>
        <w:suppressAutoHyphens/>
        <w:spacing w:line="360" w:lineRule="auto"/>
        <w:ind w:left="829"/>
        <w:contextualSpacing/>
        <w:rPr>
          <w:rFonts w:ascii="Arial" w:hAnsi="Arial" w:cs="Arial"/>
          <w:bCs/>
          <w:sz w:val="22"/>
          <w:szCs w:val="22"/>
          <w:lang w:val="en-ZA"/>
        </w:rPr>
      </w:pPr>
    </w:p>
    <w:p w:rsidR="001A05A4" w:rsidRDefault="001A05A4" w:rsidP="00E177AB">
      <w:pPr>
        <w:suppressAutoHyphens/>
        <w:spacing w:line="360" w:lineRule="auto"/>
        <w:ind w:left="829"/>
        <w:contextualSpacing/>
        <w:rPr>
          <w:rFonts w:ascii="Arial" w:hAnsi="Arial" w:cs="Arial"/>
          <w:bCs/>
          <w:sz w:val="22"/>
          <w:szCs w:val="22"/>
          <w:lang w:val="en-ZA"/>
        </w:rPr>
      </w:pPr>
    </w:p>
    <w:p w:rsidR="001A05A4" w:rsidRDefault="001A05A4" w:rsidP="00E177AB">
      <w:pPr>
        <w:suppressAutoHyphens/>
        <w:spacing w:line="360" w:lineRule="auto"/>
        <w:ind w:left="829"/>
        <w:contextualSpacing/>
        <w:rPr>
          <w:rFonts w:ascii="Arial" w:hAnsi="Arial" w:cs="Arial"/>
          <w:bCs/>
          <w:sz w:val="22"/>
          <w:szCs w:val="22"/>
          <w:lang w:val="en-ZA"/>
        </w:rPr>
      </w:pPr>
    </w:p>
    <w:p w:rsidR="00AD2F56" w:rsidRDefault="00AD2F56" w:rsidP="002E16B7">
      <w:pPr>
        <w:spacing w:line="360" w:lineRule="auto"/>
        <w:rPr>
          <w:rFonts w:ascii="Arial" w:hAnsi="Arial" w:cs="Arial"/>
          <w:b/>
          <w:bCs/>
          <w:color w:val="000000"/>
          <w:sz w:val="20"/>
          <w:szCs w:val="20"/>
          <w:lang w:val="en-GB"/>
        </w:rPr>
      </w:pPr>
    </w:p>
    <w:sectPr w:rsidR="00AD2F56" w:rsidSect="002F6BEA">
      <w:pgSz w:w="12240" w:h="15840"/>
      <w:pgMar w:top="851" w:right="1440" w:bottom="36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00000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00BA1F4F"/>
    <w:multiLevelType w:val="hybridMultilevel"/>
    <w:tmpl w:val="00000000"/>
    <w:lvl w:ilvl="0">
      <w:start w:val="1"/>
      <w:numFmt w:val="bullet"/>
      <w:lvlText w:val=""/>
      <w:lvlJc w:val="left"/>
      <w:pPr>
        <w:ind w:left="2160" w:hanging="360"/>
      </w:pPr>
      <w:rPr>
        <w:rFonts w:ascii="Symbol" w:hAnsi="Symbol"/>
      </w:rPr>
    </w:lvl>
    <w:lvl w:ilvl="1">
      <w:start w:val="1"/>
      <w:numFmt w:val="bullet"/>
      <w:lvlText w:val="o"/>
      <w:lvlJc w:val="left"/>
      <w:pPr>
        <w:ind w:left="2880" w:hanging="360"/>
      </w:pPr>
      <w:rPr>
        <w:rFonts w:ascii="Courier New" w:hAnsi="Courier New" w:cs="Courier New"/>
      </w:rPr>
    </w:lvl>
    <w:lvl w:ilvl="2">
      <w:start w:val="1"/>
      <w:numFmt w:val="bullet"/>
      <w:lvlText w:val=""/>
      <w:lvlJc w:val="left"/>
      <w:pPr>
        <w:ind w:left="3600" w:hanging="360"/>
      </w:pPr>
      <w:rPr>
        <w:rFonts w:ascii="Wingdings" w:hAnsi="Wingdings"/>
      </w:rPr>
    </w:lvl>
    <w:lvl w:ilvl="3">
      <w:start w:val="1"/>
      <w:numFmt w:val="bullet"/>
      <w:lvlText w:val=""/>
      <w:lvlJc w:val="left"/>
      <w:pPr>
        <w:ind w:left="4320" w:hanging="360"/>
      </w:pPr>
      <w:rPr>
        <w:rFonts w:ascii="Symbol" w:hAnsi="Symbol"/>
      </w:rPr>
    </w:lvl>
    <w:lvl w:ilvl="4">
      <w:start w:val="1"/>
      <w:numFmt w:val="bullet"/>
      <w:lvlText w:val="o"/>
      <w:lvlJc w:val="left"/>
      <w:pPr>
        <w:ind w:left="5040" w:hanging="360"/>
      </w:pPr>
      <w:rPr>
        <w:rFonts w:ascii="Courier New" w:hAnsi="Courier New" w:cs="Courier New"/>
      </w:rPr>
    </w:lvl>
    <w:lvl w:ilvl="5">
      <w:start w:val="1"/>
      <w:numFmt w:val="bullet"/>
      <w:lvlText w:val=""/>
      <w:lvlJc w:val="left"/>
      <w:pPr>
        <w:ind w:left="5760" w:hanging="360"/>
      </w:pPr>
      <w:rPr>
        <w:rFonts w:ascii="Wingdings" w:hAnsi="Wingdings"/>
      </w:rPr>
    </w:lvl>
    <w:lvl w:ilvl="6">
      <w:start w:val="1"/>
      <w:numFmt w:val="bullet"/>
      <w:lvlText w:val=""/>
      <w:lvlJc w:val="left"/>
      <w:pPr>
        <w:ind w:left="6480" w:hanging="360"/>
      </w:pPr>
      <w:rPr>
        <w:rFonts w:ascii="Symbol" w:hAnsi="Symbol"/>
      </w:rPr>
    </w:lvl>
    <w:lvl w:ilvl="7">
      <w:start w:val="1"/>
      <w:numFmt w:val="bullet"/>
      <w:lvlText w:val="o"/>
      <w:lvlJc w:val="left"/>
      <w:pPr>
        <w:ind w:left="7200" w:hanging="360"/>
      </w:pPr>
      <w:rPr>
        <w:rFonts w:ascii="Courier New" w:hAnsi="Courier New" w:cs="Courier New"/>
      </w:rPr>
    </w:lvl>
    <w:lvl w:ilvl="8">
      <w:start w:val="1"/>
      <w:numFmt w:val="bullet"/>
      <w:lvlText w:val=""/>
      <w:lvlJc w:val="left"/>
      <w:pPr>
        <w:ind w:left="7920" w:hanging="360"/>
      </w:pPr>
      <w:rPr>
        <w:rFonts w:ascii="Wingdings" w:hAnsi="Wingdings"/>
      </w:rPr>
    </w:lvl>
  </w:abstractNum>
  <w:abstractNum w:abstractNumId="2">
    <w:nsid w:val="01A5426B"/>
    <w:multiLevelType w:val="hybridMultilevel"/>
    <w:tmpl w:val="00000000"/>
    <w:lvl w:ilvl="0">
      <w:start w:val="2"/>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1CB0937"/>
    <w:multiLevelType w:val="multilevel"/>
    <w:tmpl w:val="00000000"/>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4351B46"/>
    <w:multiLevelType w:val="hybridMultilevel"/>
    <w:tmpl w:val="00000000"/>
    <w:lvl w:ilvl="0">
      <w:start w:val="1"/>
      <w:numFmt w:val="upperRoman"/>
      <w:lvlText w:val="%1."/>
      <w:lvlJc w:val="right"/>
      <w:pPr>
        <w:ind w:left="1260" w:hanging="180"/>
      </w:p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5">
    <w:nsid w:val="046C4044"/>
    <w:multiLevelType w:val="hybridMultilevel"/>
    <w:tmpl w:val="00000000"/>
    <w:lvl w:ilvl="0">
      <w:start w:val="1"/>
      <w:numFmt w:val="decimal"/>
      <w:lvlText w:val="(%1)"/>
      <w:lvlJc w:val="left"/>
      <w:pPr>
        <w:ind w:left="1166" w:hanging="360"/>
      </w:pPr>
      <w:rPr>
        <w:rFonts w:ascii="Arial" w:hAnsi="Arial" w:cs="Arial"/>
      </w:rPr>
    </w:lvl>
    <w:lvl w:ilvl="1">
      <w:start w:val="1"/>
      <w:numFmt w:val="lowerLetter"/>
      <w:lvlText w:val="%2."/>
      <w:lvlJc w:val="left"/>
      <w:pPr>
        <w:ind w:left="1886" w:hanging="360"/>
      </w:pPr>
    </w:lvl>
    <w:lvl w:ilvl="2">
      <w:start w:val="1"/>
      <w:numFmt w:val="lowerRoman"/>
      <w:lvlText w:val="%3."/>
      <w:lvlJc w:val="right"/>
      <w:pPr>
        <w:ind w:left="2606" w:hanging="180"/>
      </w:pPr>
    </w:lvl>
    <w:lvl w:ilvl="3">
      <w:start w:val="1"/>
      <w:numFmt w:val="decimal"/>
      <w:lvlText w:val="%4."/>
      <w:lvlJc w:val="left"/>
      <w:pPr>
        <w:ind w:left="3326" w:hanging="360"/>
      </w:pPr>
    </w:lvl>
    <w:lvl w:ilvl="4">
      <w:start w:val="1"/>
      <w:numFmt w:val="lowerLetter"/>
      <w:lvlText w:val="%5."/>
      <w:lvlJc w:val="left"/>
      <w:pPr>
        <w:ind w:left="4046" w:hanging="360"/>
      </w:pPr>
    </w:lvl>
    <w:lvl w:ilvl="5">
      <w:start w:val="1"/>
      <w:numFmt w:val="lowerRoman"/>
      <w:lvlText w:val="%6."/>
      <w:lvlJc w:val="right"/>
      <w:pPr>
        <w:ind w:left="4766" w:hanging="180"/>
      </w:pPr>
    </w:lvl>
    <w:lvl w:ilvl="6">
      <w:start w:val="1"/>
      <w:numFmt w:val="decimal"/>
      <w:lvlText w:val="%7."/>
      <w:lvlJc w:val="left"/>
      <w:pPr>
        <w:ind w:left="5486" w:hanging="360"/>
      </w:pPr>
    </w:lvl>
    <w:lvl w:ilvl="7">
      <w:start w:val="1"/>
      <w:numFmt w:val="lowerLetter"/>
      <w:lvlText w:val="%8."/>
      <w:lvlJc w:val="left"/>
      <w:pPr>
        <w:ind w:left="6206" w:hanging="360"/>
      </w:pPr>
    </w:lvl>
    <w:lvl w:ilvl="8">
      <w:start w:val="1"/>
      <w:numFmt w:val="lowerRoman"/>
      <w:lvlText w:val="%9."/>
      <w:lvlJc w:val="right"/>
      <w:pPr>
        <w:ind w:left="6926" w:hanging="180"/>
      </w:pPr>
    </w:lvl>
  </w:abstractNum>
  <w:abstractNum w:abstractNumId="6">
    <w:nsid w:val="05DC68CE"/>
    <w:multiLevelType w:val="hybridMultilevel"/>
    <w:tmpl w:val="63CAC7B4"/>
    <w:lvl w:ilvl="0" w:tplc="D31A0C64">
      <w:start w:val="1"/>
      <w:numFmt w:val="lowerLetter"/>
      <w:lvlText w:val="(%1)"/>
      <w:lvlJc w:val="left"/>
      <w:pPr>
        <w:ind w:left="786" w:hanging="36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0ADF36F9"/>
    <w:multiLevelType w:val="hybridMultilevel"/>
    <w:tmpl w:val="00000000"/>
    <w:lvl w:ilvl="0">
      <w:start w:val="3"/>
      <w:numFmt w:val="lowerLetter"/>
      <w:lvlText w:val="(%1)"/>
      <w:lvlJc w:val="left"/>
      <w:pPr>
        <w:ind w:left="726" w:hanging="726"/>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B2F3578"/>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B4E724C"/>
    <w:multiLevelType w:val="hybridMultilevel"/>
    <w:tmpl w:val="0000000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20202A8"/>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B37957"/>
    <w:multiLevelType w:val="hybridMultilevel"/>
    <w:tmpl w:val="00000000"/>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2">
    <w:nsid w:val="15FE575E"/>
    <w:multiLevelType w:val="hybridMultilevel"/>
    <w:tmpl w:val="00000000"/>
    <w:lvl w:ilvl="0">
      <w:start w:val="1"/>
      <w:numFmt w:val="bullet"/>
      <w:lvlText w:val=""/>
      <w:lvlJc w:val="left"/>
      <w:pPr>
        <w:ind w:left="720" w:hanging="360"/>
      </w:pPr>
      <w:rPr>
        <w:rFonts w:ascii="Wingdings" w:hAnsi="Wingdings"/>
      </w:rPr>
    </w:lvl>
    <w:lvl w:ilvl="1">
      <w:start w:val="1"/>
      <w:numFmt w:val="lowerRoman"/>
      <w:lvlText w:val="%2."/>
      <w:lvlJc w:val="right"/>
      <w:pPr>
        <w:ind w:left="1440" w:hanging="360"/>
      </w:p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3">
    <w:nsid w:val="160B6362"/>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6A26856"/>
    <w:multiLevelType w:val="hybridMultilevel"/>
    <w:tmpl w:val="00000000"/>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8F10FF"/>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3C0341"/>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CF72EB"/>
    <w:multiLevelType w:val="hybridMultilevel"/>
    <w:tmpl w:val="00000000"/>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0436908"/>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A6279"/>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261124"/>
    <w:multiLevelType w:val="hybridMultilevel"/>
    <w:tmpl w:val="00000000"/>
    <w:lvl w:ilvl="0">
      <w:start w:val="2"/>
      <w:numFmt w:val="bullet"/>
      <w:lvlText w:val="-"/>
      <w:lvlJc w:val="left"/>
      <w:pPr>
        <w:ind w:left="543" w:hanging="360"/>
      </w:pPr>
      <w:rPr>
        <w:rFonts w:ascii="Calibri" w:eastAsia="Calibri" w:hAnsi="Calibri" w:cs="Calibri"/>
      </w:rPr>
    </w:lvl>
    <w:lvl w:ilvl="1">
      <w:start w:val="1"/>
      <w:numFmt w:val="bullet"/>
      <w:lvlText w:val="o"/>
      <w:lvlJc w:val="left"/>
      <w:pPr>
        <w:ind w:left="1263" w:hanging="360"/>
      </w:pPr>
      <w:rPr>
        <w:rFonts w:ascii="Courier New" w:hAnsi="Courier New" w:cs="Courier New"/>
      </w:rPr>
    </w:lvl>
    <w:lvl w:ilvl="2">
      <w:start w:val="1"/>
      <w:numFmt w:val="bullet"/>
      <w:lvlText w:val=""/>
      <w:lvlJc w:val="left"/>
      <w:pPr>
        <w:ind w:left="1983" w:hanging="360"/>
      </w:pPr>
      <w:rPr>
        <w:rFonts w:ascii="Wingdings" w:hAnsi="Wingdings"/>
      </w:rPr>
    </w:lvl>
    <w:lvl w:ilvl="3">
      <w:start w:val="1"/>
      <w:numFmt w:val="bullet"/>
      <w:lvlText w:val=""/>
      <w:lvlJc w:val="left"/>
      <w:pPr>
        <w:ind w:left="2703" w:hanging="360"/>
      </w:pPr>
      <w:rPr>
        <w:rFonts w:ascii="Symbol" w:hAnsi="Symbol"/>
      </w:rPr>
    </w:lvl>
    <w:lvl w:ilvl="4">
      <w:start w:val="1"/>
      <w:numFmt w:val="bullet"/>
      <w:lvlText w:val="o"/>
      <w:lvlJc w:val="left"/>
      <w:pPr>
        <w:ind w:left="3423" w:hanging="360"/>
      </w:pPr>
      <w:rPr>
        <w:rFonts w:ascii="Courier New" w:hAnsi="Courier New" w:cs="Courier New"/>
      </w:rPr>
    </w:lvl>
    <w:lvl w:ilvl="5">
      <w:start w:val="1"/>
      <w:numFmt w:val="bullet"/>
      <w:lvlText w:val=""/>
      <w:lvlJc w:val="left"/>
      <w:pPr>
        <w:ind w:left="4143" w:hanging="360"/>
      </w:pPr>
      <w:rPr>
        <w:rFonts w:ascii="Wingdings" w:hAnsi="Wingdings"/>
      </w:rPr>
    </w:lvl>
    <w:lvl w:ilvl="6">
      <w:start w:val="1"/>
      <w:numFmt w:val="bullet"/>
      <w:lvlText w:val=""/>
      <w:lvlJc w:val="left"/>
      <w:pPr>
        <w:ind w:left="4863" w:hanging="360"/>
      </w:pPr>
      <w:rPr>
        <w:rFonts w:ascii="Symbol" w:hAnsi="Symbol"/>
      </w:rPr>
    </w:lvl>
    <w:lvl w:ilvl="7">
      <w:start w:val="1"/>
      <w:numFmt w:val="bullet"/>
      <w:lvlText w:val="o"/>
      <w:lvlJc w:val="left"/>
      <w:pPr>
        <w:ind w:left="5583" w:hanging="360"/>
      </w:pPr>
      <w:rPr>
        <w:rFonts w:ascii="Courier New" w:hAnsi="Courier New" w:cs="Courier New"/>
      </w:rPr>
    </w:lvl>
    <w:lvl w:ilvl="8">
      <w:start w:val="1"/>
      <w:numFmt w:val="bullet"/>
      <w:lvlText w:val=""/>
      <w:lvlJc w:val="left"/>
      <w:pPr>
        <w:ind w:left="6303" w:hanging="360"/>
      </w:pPr>
      <w:rPr>
        <w:rFonts w:ascii="Wingdings" w:hAnsi="Wingdings"/>
      </w:rPr>
    </w:lvl>
  </w:abstractNum>
  <w:abstractNum w:abstractNumId="21">
    <w:nsid w:val="33A91562"/>
    <w:multiLevelType w:val="hybridMultilevel"/>
    <w:tmpl w:val="00000000"/>
    <w:lvl w:ilvl="0">
      <w:start w:val="1"/>
      <w:numFmt w:val="decimal"/>
      <w:lvlText w:val="(%1)"/>
      <w:lvlJc w:val="left"/>
      <w:pPr>
        <w:ind w:left="1440" w:hanging="720"/>
      </w:pPr>
      <w:rPr>
        <w:rFonts w:ascii="Arial" w:hAnsi="Arial" w:cs="Arial"/>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18D773D"/>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1A235F8"/>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7CB7D3F"/>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54081E"/>
    <w:multiLevelType w:val="hybridMultilevel"/>
    <w:tmpl w:val="00000000"/>
    <w:lvl w:ilvl="0">
      <w:start w:val="1"/>
      <w:numFmt w:val="upperRoman"/>
      <w:lvlText w:val="%1."/>
      <w:lvlJc w:val="right"/>
      <w:pPr>
        <w:ind w:left="540" w:hanging="180"/>
      </w:pPr>
    </w:lvl>
    <w:lvl w:ilvl="1">
      <w:start w:val="1"/>
      <w:numFmt w:val="upperRoman"/>
      <w:lvlText w:val="%2."/>
      <w:lvlJc w:val="right"/>
      <w:pPr>
        <w:ind w:left="1260" w:hanging="180"/>
      </w:p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6">
    <w:nsid w:val="57907EA0"/>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4142A49"/>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465880"/>
    <w:multiLevelType w:val="hybridMultilevel"/>
    <w:tmpl w:val="00000000"/>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29">
    <w:nsid w:val="70203D10"/>
    <w:multiLevelType w:val="hybridMultilevel"/>
    <w:tmpl w:val="905826B0"/>
    <w:lvl w:ilvl="0" w:tplc="408E0B0E">
      <w:start w:val="1"/>
      <w:numFmt w:val="decimal"/>
      <w:lvlText w:val="(%1)"/>
      <w:lvlJc w:val="left"/>
      <w:pPr>
        <w:ind w:left="1189" w:hanging="360"/>
      </w:pPr>
      <w:rPr>
        <w:rFonts w:hint="default"/>
      </w:rPr>
    </w:lvl>
    <w:lvl w:ilvl="1" w:tplc="1C090019" w:tentative="1">
      <w:start w:val="1"/>
      <w:numFmt w:val="lowerLetter"/>
      <w:lvlText w:val="%2."/>
      <w:lvlJc w:val="left"/>
      <w:pPr>
        <w:ind w:left="1909" w:hanging="360"/>
      </w:pPr>
    </w:lvl>
    <w:lvl w:ilvl="2" w:tplc="1C09001B" w:tentative="1">
      <w:start w:val="1"/>
      <w:numFmt w:val="lowerRoman"/>
      <w:lvlText w:val="%3."/>
      <w:lvlJc w:val="right"/>
      <w:pPr>
        <w:ind w:left="2629" w:hanging="180"/>
      </w:pPr>
    </w:lvl>
    <w:lvl w:ilvl="3" w:tplc="1C09000F" w:tentative="1">
      <w:start w:val="1"/>
      <w:numFmt w:val="decimal"/>
      <w:lvlText w:val="%4."/>
      <w:lvlJc w:val="left"/>
      <w:pPr>
        <w:ind w:left="3349" w:hanging="360"/>
      </w:pPr>
    </w:lvl>
    <w:lvl w:ilvl="4" w:tplc="1C090019" w:tentative="1">
      <w:start w:val="1"/>
      <w:numFmt w:val="lowerLetter"/>
      <w:lvlText w:val="%5."/>
      <w:lvlJc w:val="left"/>
      <w:pPr>
        <w:ind w:left="4069" w:hanging="360"/>
      </w:pPr>
    </w:lvl>
    <w:lvl w:ilvl="5" w:tplc="1C09001B" w:tentative="1">
      <w:start w:val="1"/>
      <w:numFmt w:val="lowerRoman"/>
      <w:lvlText w:val="%6."/>
      <w:lvlJc w:val="right"/>
      <w:pPr>
        <w:ind w:left="4789" w:hanging="180"/>
      </w:pPr>
    </w:lvl>
    <w:lvl w:ilvl="6" w:tplc="1C09000F" w:tentative="1">
      <w:start w:val="1"/>
      <w:numFmt w:val="decimal"/>
      <w:lvlText w:val="%7."/>
      <w:lvlJc w:val="left"/>
      <w:pPr>
        <w:ind w:left="5509" w:hanging="360"/>
      </w:pPr>
    </w:lvl>
    <w:lvl w:ilvl="7" w:tplc="1C090019" w:tentative="1">
      <w:start w:val="1"/>
      <w:numFmt w:val="lowerLetter"/>
      <w:lvlText w:val="%8."/>
      <w:lvlJc w:val="left"/>
      <w:pPr>
        <w:ind w:left="6229" w:hanging="360"/>
      </w:pPr>
    </w:lvl>
    <w:lvl w:ilvl="8" w:tplc="1C09001B" w:tentative="1">
      <w:start w:val="1"/>
      <w:numFmt w:val="lowerRoman"/>
      <w:lvlText w:val="%9."/>
      <w:lvlJc w:val="right"/>
      <w:pPr>
        <w:ind w:left="6949" w:hanging="180"/>
      </w:pPr>
    </w:lvl>
  </w:abstractNum>
  <w:abstractNum w:abstractNumId="30">
    <w:nsid w:val="78535EDB"/>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900546B"/>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FD322AA"/>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22"/>
  </w:num>
  <w:num w:numId="4">
    <w:abstractNumId w:val="17"/>
  </w:num>
  <w:num w:numId="5">
    <w:abstractNumId w:val="14"/>
  </w:num>
  <w:num w:numId="6">
    <w:abstractNumId w:val="28"/>
  </w:num>
  <w:num w:numId="7">
    <w:abstractNumId w:val="4"/>
  </w:num>
  <w:num w:numId="8">
    <w:abstractNumId w:val="3"/>
  </w:num>
  <w:num w:numId="9">
    <w:abstractNumId w:val="25"/>
  </w:num>
  <w:num w:numId="10">
    <w:abstractNumId w:val="11"/>
  </w:num>
  <w:num w:numId="11">
    <w:abstractNumId w:val="7"/>
  </w:num>
  <w:num w:numId="12">
    <w:abstractNumId w:val="0"/>
  </w:num>
  <w:num w:numId="13">
    <w:abstractNumId w:val="21"/>
  </w:num>
  <w:num w:numId="14">
    <w:abstractNumId w:val="1"/>
  </w:num>
  <w:num w:numId="15">
    <w:abstractNumId w:val="15"/>
  </w:num>
  <w:num w:numId="16">
    <w:abstractNumId w:val="5"/>
  </w:num>
  <w:num w:numId="17">
    <w:abstractNumId w:val="12"/>
  </w:num>
  <w:num w:numId="18">
    <w:abstractNumId w:val="9"/>
  </w:num>
  <w:num w:numId="19">
    <w:abstractNumId w:val="10"/>
  </w:num>
  <w:num w:numId="20">
    <w:abstractNumId w:val="30"/>
  </w:num>
  <w:num w:numId="21">
    <w:abstractNumId w:val="13"/>
  </w:num>
  <w:num w:numId="22">
    <w:abstractNumId w:val="26"/>
  </w:num>
  <w:num w:numId="23">
    <w:abstractNumId w:val="16"/>
  </w:num>
  <w:num w:numId="24">
    <w:abstractNumId w:val="23"/>
  </w:num>
  <w:num w:numId="25">
    <w:abstractNumId w:val="31"/>
  </w:num>
  <w:num w:numId="26">
    <w:abstractNumId w:val="20"/>
  </w:num>
  <w:num w:numId="27">
    <w:abstractNumId w:val="24"/>
  </w:num>
  <w:num w:numId="28">
    <w:abstractNumId w:val="19"/>
  </w:num>
  <w:num w:numId="29">
    <w:abstractNumId w:val="32"/>
  </w:num>
  <w:num w:numId="30">
    <w:abstractNumId w:val="27"/>
  </w:num>
  <w:num w:numId="31">
    <w:abstractNumId w:val="18"/>
  </w:num>
  <w:num w:numId="32">
    <w:abstractNumId w:val="6"/>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5F31"/>
    <w:rsid w:val="00003E68"/>
    <w:rsid w:val="00023FC9"/>
    <w:rsid w:val="00091A0C"/>
    <w:rsid w:val="000F4416"/>
    <w:rsid w:val="00115058"/>
    <w:rsid w:val="00155C87"/>
    <w:rsid w:val="00164B46"/>
    <w:rsid w:val="001A05A4"/>
    <w:rsid w:val="001A1EEF"/>
    <w:rsid w:val="001B21D4"/>
    <w:rsid w:val="0024379A"/>
    <w:rsid w:val="0024594D"/>
    <w:rsid w:val="00276185"/>
    <w:rsid w:val="002E16B7"/>
    <w:rsid w:val="002F6BEA"/>
    <w:rsid w:val="00344792"/>
    <w:rsid w:val="00344B2C"/>
    <w:rsid w:val="003A7470"/>
    <w:rsid w:val="00472994"/>
    <w:rsid w:val="00571B5D"/>
    <w:rsid w:val="00590E9C"/>
    <w:rsid w:val="005A1B2F"/>
    <w:rsid w:val="005A384E"/>
    <w:rsid w:val="005B508E"/>
    <w:rsid w:val="006472DB"/>
    <w:rsid w:val="00672011"/>
    <w:rsid w:val="00672E28"/>
    <w:rsid w:val="006771B9"/>
    <w:rsid w:val="006A6809"/>
    <w:rsid w:val="006C57BA"/>
    <w:rsid w:val="00742A43"/>
    <w:rsid w:val="007B7F61"/>
    <w:rsid w:val="00891771"/>
    <w:rsid w:val="00903BD5"/>
    <w:rsid w:val="00904126"/>
    <w:rsid w:val="00995105"/>
    <w:rsid w:val="00996D41"/>
    <w:rsid w:val="00A035E8"/>
    <w:rsid w:val="00A3744F"/>
    <w:rsid w:val="00AB72FF"/>
    <w:rsid w:val="00AD2F56"/>
    <w:rsid w:val="00AE320E"/>
    <w:rsid w:val="00B07515"/>
    <w:rsid w:val="00C45CAF"/>
    <w:rsid w:val="00CD194C"/>
    <w:rsid w:val="00CE13BA"/>
    <w:rsid w:val="00CE2614"/>
    <w:rsid w:val="00DF714A"/>
    <w:rsid w:val="00E177AB"/>
    <w:rsid w:val="00E8630C"/>
    <w:rsid w:val="00EA3576"/>
    <w:rsid w:val="00EA4401"/>
    <w:rsid w:val="00EC7E65"/>
    <w:rsid w:val="00EF69FD"/>
    <w:rsid w:val="00F15425"/>
    <w:rsid w:val="00F2111D"/>
    <w:rsid w:val="00F249B4"/>
    <w:rsid w:val="00FC7E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65"/>
    <w:rPr>
      <w:sz w:val="24"/>
      <w:szCs w:val="24"/>
      <w:lang w:val="en-US"/>
    </w:rPr>
  </w:style>
  <w:style w:type="character" w:default="1" w:styleId="DefaultParagraphFont">
    <w:name w:val="Default Paragraph Font"/>
    <w:semiHidden/>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Index6">
    <w:name w:val="index 6"/>
    <w:aliases w:val="Footer1"/>
    <w:basedOn w:val="Normal"/>
    <w:pPr>
      <w:tabs>
        <w:tab w:val="center" w:pos="4320"/>
        <w:tab w:val="right" w:pos="8640"/>
      </w:tabs>
    </w:pPr>
    <w:rPr>
      <w:lang/>
    </w:rPr>
  </w:style>
  <w:style w:type="character" w:customStyle="1" w:styleId="FooterChar">
    <w:name w:val="Footer Char"/>
    <w:semiHidden/>
    <w:locked/>
    <w:rPr>
      <w:sz w:val="24"/>
      <w:szCs w:val="24"/>
    </w:rPr>
  </w:style>
  <w:style w:type="character" w:customStyle="1" w:styleId="PageNumber1">
    <w:name w:val="Page Number1"/>
  </w:style>
  <w:style w:type="paragraph" w:styleId="Index9">
    <w:name w:val="index 9"/>
    <w:aliases w:val="Title1"/>
    <w:basedOn w:val="Normal"/>
    <w:qFormat/>
    <w:pPr>
      <w:ind w:left="360"/>
      <w:jc w:val="center"/>
    </w:pPr>
    <w:rPr>
      <w:rFonts w:ascii="Cambria" w:hAnsi="Cambria"/>
      <w:b/>
      <w:bCs/>
      <w:sz w:val="32"/>
      <w:szCs w:val="32"/>
      <w:lang/>
    </w:rPr>
  </w:style>
  <w:style w:type="character" w:customStyle="1" w:styleId="TitleChar">
    <w:name w:val="Title Char"/>
    <w:locked/>
    <w:rPr>
      <w:rFonts w:ascii="Cambria" w:hAnsi="Cambria" w:cs="Cambria"/>
      <w:b/>
      <w:bCs/>
      <w:sz w:val="32"/>
      <w:szCs w:val="32"/>
    </w:r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szCs w:val="22"/>
      <w:lang w:val="en-ZA"/>
    </w:rPr>
  </w:style>
  <w:style w:type="paragraph" w:styleId="TOC3">
    <w:name w:val="toc 3"/>
    <w:aliases w:val="Balloon Text1"/>
    <w:basedOn w:val="Normal"/>
    <w:semiHidden/>
    <w:rPr>
      <w:sz w:val="2"/>
      <w:szCs w:val="2"/>
      <w:lang/>
    </w:rPr>
  </w:style>
  <w:style w:type="character" w:customStyle="1" w:styleId="BalloonTextChar">
    <w:name w:val="Balloon Text Char"/>
    <w:semiHidden/>
    <w:locked/>
    <w:rPr>
      <w:sz w:val="2"/>
      <w:szCs w:val="2"/>
    </w:rPr>
  </w:style>
  <w:style w:type="paragraph" w:styleId="TOC5">
    <w:name w:val="toc 5"/>
    <w:aliases w:val="Header1"/>
    <w:basedOn w:val="Normal"/>
    <w:pPr>
      <w:tabs>
        <w:tab w:val="center" w:pos="4320"/>
        <w:tab w:val="right" w:pos="8640"/>
      </w:tabs>
    </w:pPr>
    <w:rPr>
      <w:lang/>
    </w:rPr>
  </w:style>
  <w:style w:type="character" w:customStyle="1" w:styleId="HeaderChar">
    <w:name w:val="Header Char"/>
    <w:semiHidden/>
    <w:locked/>
    <w:rPr>
      <w:sz w:val="24"/>
      <w:szCs w:val="24"/>
    </w:rPr>
  </w:style>
  <w:style w:type="character" w:customStyle="1" w:styleId="articlebody1">
    <w:name w:val="article_body1"/>
    <w:rPr>
      <w:rFonts w:ascii="Georgia" w:hAnsi="Georgia" w:cs="Georgia"/>
      <w:sz w:val="21"/>
      <w:szCs w:val="21"/>
    </w:rPr>
  </w:style>
  <w:style w:type="character" w:customStyle="1" w:styleId="CommentReference1">
    <w:name w:val="Comment Reference1"/>
    <w:semiHidden/>
    <w:unhideWhenUsed/>
    <w:rPr>
      <w:sz w:val="16"/>
      <w:szCs w:val="16"/>
    </w:rPr>
  </w:style>
  <w:style w:type="paragraph" w:styleId="TOC9">
    <w:name w:val="toc 9"/>
    <w:aliases w:val="Comment Text1"/>
    <w:basedOn w:val="Normal"/>
    <w:semiHidden/>
    <w:unhideWhenUsed/>
    <w:rPr>
      <w:sz w:val="20"/>
      <w:szCs w:val="20"/>
    </w:rPr>
  </w:style>
  <w:style w:type="character" w:customStyle="1" w:styleId="CommentTextChar">
    <w:name w:val="Comment Text Char"/>
    <w:semiHidden/>
    <w:rPr>
      <w:lang w:val="en-US"/>
    </w:rPr>
  </w:style>
  <w:style w:type="paragraph" w:styleId="FootnoteText">
    <w:name w:val="footnote text"/>
    <w:aliases w:val="Comment Subject1"/>
    <w:basedOn w:val="TOC9"/>
    <w:next w:val="TOC9"/>
    <w:semiHidden/>
    <w:unhideWhenUsed/>
    <w:rPr>
      <w:b/>
      <w:bCs/>
    </w:rPr>
  </w:style>
  <w:style w:type="character" w:customStyle="1" w:styleId="CommentSubjectChar">
    <w:name w:val="Comment Subject Char"/>
    <w:semiHidden/>
    <w:rPr>
      <w:b/>
      <w:bCs/>
      <w:lang w:val="en-US"/>
    </w:rPr>
  </w:style>
  <w:style w:type="paragraph" w:customStyle="1" w:styleId="ColorfulShading-Accent11">
    <w:name w:val="Colorful Shading - Accent 11"/>
    <w:hidden/>
    <w:semiHidden/>
    <w:rPr>
      <w:sz w:val="24"/>
      <w:szCs w:val="24"/>
      <w:lang w:val="en-US"/>
    </w:rPr>
  </w:style>
  <w:style w:type="paragraph" w:styleId="Footer">
    <w:name w:val="footer"/>
    <w:aliases w:val="List Paragraph1"/>
    <w:basedOn w:val="Normal"/>
    <w:qFormat/>
    <w:pPr>
      <w:ind w:left="720"/>
    </w:pPr>
    <w:rPr>
      <w:rFonts w:eastAsia="Calibri"/>
      <w:lang w:val="en-ZA"/>
    </w:rPr>
  </w:style>
  <w:style w:type="table" w:customStyle="1" w:styleId="TableGrid1">
    <w:name w:val="Table Grid1"/>
    <w:basedOn w:val="TableNormal"/>
    <w:locked/>
    <w:rPr>
      <w:rFonts w:ascii="Calibri" w:eastAsia="Calibri" w:hAnsi="Calibri"/>
      <w:sz w:val="22"/>
      <w:szCs w:val="22"/>
    </w:rPr>
    <w:tblPr>
      <w:tblCellMar>
        <w:top w:w="0" w:type="dxa"/>
        <w:left w:w="0" w:type="dxa"/>
        <w:bottom w:w="0" w:type="dxa"/>
        <w:right w:w="0" w:type="dxa"/>
      </w:tblCellMar>
    </w:tblPr>
  </w:style>
  <w:style w:type="paragraph" w:styleId="Caption">
    <w:name w:val="caption"/>
    <w:aliases w:val="No Spacing1"/>
    <w:qFormat/>
    <w:rPr>
      <w:rFonts w:ascii="Arial" w:eastAsia="Cambria" w:hAnsi="Arial"/>
      <w:sz w:val="22"/>
      <w:szCs w:val="24"/>
      <w:lang w:val="en-GB"/>
    </w:rPr>
  </w:style>
  <w:style w:type="paragraph" w:styleId="BodyTextIndent2">
    <w:name w:val="Body Text Indent 2"/>
    <w:basedOn w:val="Normal"/>
    <w:link w:val="BodyTextIndent2Char"/>
    <w:rsid w:val="00EC7E65"/>
    <w:pPr>
      <w:tabs>
        <w:tab w:val="left" w:pos="432"/>
        <w:tab w:val="left" w:pos="864"/>
      </w:tabs>
      <w:spacing w:line="360" w:lineRule="auto"/>
      <w:ind w:left="1440" w:hanging="1440"/>
    </w:pPr>
    <w:rPr>
      <w:rFonts w:ascii="CG Times" w:hAnsi="CG Times"/>
      <w:szCs w:val="20"/>
      <w:lang w:eastAsia="en-US"/>
    </w:rPr>
  </w:style>
  <w:style w:type="character" w:customStyle="1" w:styleId="BodyTextIndent2Char">
    <w:name w:val="Body Text Indent 2 Char"/>
    <w:link w:val="BodyTextIndent2"/>
    <w:rsid w:val="00EC7E65"/>
    <w:rPr>
      <w:rFonts w:ascii="CG Times" w:hAnsi="CG Times"/>
      <w:sz w:val="24"/>
      <w:lang w:val="en-US" w:eastAsia="en-US"/>
    </w:rPr>
  </w:style>
  <w:style w:type="paragraph" w:styleId="ListParagraph">
    <w:name w:val="List Paragraph"/>
    <w:basedOn w:val="Normal"/>
    <w:uiPriority w:val="34"/>
    <w:qFormat/>
    <w:rsid w:val="00E177AB"/>
    <w:pPr>
      <w:ind w:left="720"/>
    </w:pPr>
  </w:style>
  <w:style w:type="paragraph" w:styleId="BalloonText">
    <w:name w:val="Balloon Text"/>
    <w:basedOn w:val="Normal"/>
    <w:link w:val="BalloonTextChar1"/>
    <w:uiPriority w:val="99"/>
    <w:semiHidden/>
    <w:unhideWhenUsed/>
    <w:rsid w:val="005A384E"/>
    <w:rPr>
      <w:sz w:val="18"/>
      <w:szCs w:val="18"/>
    </w:rPr>
  </w:style>
  <w:style w:type="character" w:customStyle="1" w:styleId="BalloonTextChar1">
    <w:name w:val="Balloon Text Char1"/>
    <w:link w:val="BalloonText"/>
    <w:uiPriority w:val="99"/>
    <w:semiHidden/>
    <w:rsid w:val="005A384E"/>
    <w:rPr>
      <w:sz w:val="18"/>
      <w:szCs w:val="18"/>
      <w:lang w:val="en-US"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dcterms:created xsi:type="dcterms:W3CDTF">2021-04-13T14:12:00Z</dcterms:created>
  <dcterms:modified xsi:type="dcterms:W3CDTF">2021-04-13T14:12:00Z</dcterms:modified>
</cp:coreProperties>
</file>