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E79C6">
        <w:rPr>
          <w:rFonts w:ascii="Times New Roman" w:hAnsi="Times New Roman" w:cs="Times New Roman"/>
          <w:b/>
          <w:sz w:val="24"/>
          <w:szCs w:val="24"/>
        </w:rPr>
        <w:t xml:space="preserve"> 235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5396A">
        <w:rPr>
          <w:rFonts w:ascii="Times New Roman" w:hAnsi="Times New Roman" w:cs="Times New Roman"/>
          <w:b/>
          <w:sz w:val="24"/>
          <w:szCs w:val="24"/>
          <w:u w:val="single"/>
        </w:rPr>
        <w:t>F INTERNAL QUESTION PAPER: 17</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05396A">
        <w:rPr>
          <w:rFonts w:ascii="Times New Roman" w:hAnsi="Times New Roman" w:cs="Times New Roman"/>
          <w:b/>
          <w:sz w:val="24"/>
          <w:szCs w:val="24"/>
          <w:u w:val="single"/>
        </w:rPr>
        <w:t>2</w:t>
      </w:r>
      <w:r>
        <w:rPr>
          <w:rFonts w:ascii="Times New Roman" w:hAnsi="Times New Roman" w:cs="Times New Roman"/>
          <w:b/>
          <w:sz w:val="24"/>
          <w:szCs w:val="24"/>
          <w:u w:val="single"/>
        </w:rPr>
        <w:t>/2017</w:t>
      </w:r>
    </w:p>
    <w:p w:rsidR="00DE12B9" w:rsidRPr="00DE12B9" w:rsidRDefault="008E79C6" w:rsidP="00DE12B9">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235</w:t>
      </w:r>
      <w:r w:rsidR="00DE12B9" w:rsidRPr="00DE12B9">
        <w:rPr>
          <w:rFonts w:ascii="Times New Roman" w:eastAsia="Calibri" w:hAnsi="Times New Roman" w:cs="Times New Roman"/>
          <w:b/>
          <w:sz w:val="24"/>
          <w:szCs w:val="24"/>
          <w:lang w:val="en-GB"/>
        </w:rPr>
        <w:t>.</w:t>
      </w:r>
      <w:r w:rsidR="00DE12B9" w:rsidRPr="00DE12B9">
        <w:rPr>
          <w:rFonts w:ascii="Times New Roman" w:eastAsia="Calibri" w:hAnsi="Times New Roman" w:cs="Times New Roman"/>
          <w:b/>
          <w:sz w:val="24"/>
          <w:szCs w:val="24"/>
          <w:lang w:val="en-GB"/>
        </w:rPr>
        <w:tab/>
        <w:t>Ms D Carter (Cope) to ask the Minister of Basic Education:</w:t>
      </w:r>
    </w:p>
    <w:p w:rsidR="00DE12B9" w:rsidRPr="00DE12B9" w:rsidRDefault="00DE12B9" w:rsidP="00DE12B9">
      <w:pPr>
        <w:tabs>
          <w:tab w:val="center" w:pos="4320"/>
          <w:tab w:val="right" w:pos="8640"/>
        </w:tabs>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DE12B9">
        <w:rPr>
          <w:rFonts w:ascii="Times New Roman" w:eastAsia="Times New Roman" w:hAnsi="Times New Roman" w:cs="Times New Roman"/>
          <w:sz w:val="24"/>
          <w:szCs w:val="24"/>
          <w:lang w:val="en-GB"/>
        </w:rPr>
        <w:t>(1)</w:t>
      </w:r>
      <w:r w:rsidRPr="00DE12B9">
        <w:rPr>
          <w:rFonts w:ascii="Times New Roman" w:eastAsia="Times New Roman" w:hAnsi="Times New Roman" w:cs="Times New Roman"/>
          <w:sz w:val="24"/>
          <w:szCs w:val="24"/>
          <w:lang w:val="en-GB"/>
        </w:rPr>
        <w:tab/>
      </w:r>
      <w:r w:rsidRPr="00DE12B9">
        <w:rPr>
          <w:rFonts w:ascii="Times New Roman" w:eastAsia="Times New Roman" w:hAnsi="Times New Roman" w:cs="Times New Roman"/>
          <w:sz w:val="24"/>
          <w:szCs w:val="24"/>
        </w:rPr>
        <w:t xml:space="preserve">What total number of students (a) were granted bursaries from </w:t>
      </w:r>
      <w:r w:rsidRPr="00DE12B9">
        <w:rPr>
          <w:rFonts w:ascii="Times New Roman" w:eastAsia="Times New Roman" w:hAnsi="Times New Roman" w:cs="Times New Roman"/>
          <w:sz w:val="24"/>
          <w:szCs w:val="24"/>
          <w:lang w:val="en-GB"/>
        </w:rPr>
        <w:t xml:space="preserve">the </w:t>
      </w:r>
      <w:proofErr w:type="spellStart"/>
      <w:r w:rsidRPr="00DE12B9">
        <w:rPr>
          <w:rFonts w:ascii="Times New Roman" w:eastAsia="Times New Roman" w:hAnsi="Times New Roman" w:cs="Times New Roman"/>
          <w:sz w:val="24"/>
          <w:szCs w:val="24"/>
          <w:lang w:val="en-GB"/>
        </w:rPr>
        <w:t>Funza</w:t>
      </w:r>
      <w:proofErr w:type="spellEnd"/>
      <w:r w:rsidRPr="00DE12B9">
        <w:rPr>
          <w:rFonts w:ascii="Times New Roman" w:eastAsia="Times New Roman" w:hAnsi="Times New Roman" w:cs="Times New Roman"/>
          <w:sz w:val="24"/>
          <w:szCs w:val="24"/>
          <w:lang w:val="en-GB"/>
        </w:rPr>
        <w:t xml:space="preserve"> </w:t>
      </w:r>
      <w:proofErr w:type="spellStart"/>
      <w:r w:rsidRPr="00DE12B9">
        <w:rPr>
          <w:rFonts w:ascii="Times New Roman" w:eastAsia="Times New Roman" w:hAnsi="Times New Roman" w:cs="Times New Roman"/>
          <w:sz w:val="24"/>
          <w:szCs w:val="24"/>
          <w:lang w:val="en-GB"/>
        </w:rPr>
        <w:t>Lushaka</w:t>
      </w:r>
      <w:proofErr w:type="spellEnd"/>
      <w:r w:rsidRPr="00DE12B9">
        <w:rPr>
          <w:rFonts w:ascii="Times New Roman" w:eastAsia="Times New Roman" w:hAnsi="Times New Roman" w:cs="Times New Roman"/>
          <w:sz w:val="24"/>
          <w:szCs w:val="24"/>
          <w:lang w:val="en-GB"/>
        </w:rPr>
        <w:t xml:space="preserve"> Bursary Scheme </w:t>
      </w:r>
      <w:r w:rsidRPr="00DE12B9">
        <w:rPr>
          <w:rFonts w:ascii="Times New Roman" w:eastAsia="Times New Roman" w:hAnsi="Times New Roman" w:cs="Times New Roman"/>
          <w:sz w:val="24"/>
          <w:szCs w:val="24"/>
        </w:rPr>
        <w:t>in the 2016 academic year and (b) who graduated were placed successfully within the public school system in each province in the specified year;</w:t>
      </w:r>
    </w:p>
    <w:p w:rsidR="00DE12B9" w:rsidRPr="00DE12B9" w:rsidRDefault="00DE12B9" w:rsidP="00DE12B9">
      <w:pPr>
        <w:tabs>
          <w:tab w:val="center" w:pos="4320"/>
          <w:tab w:val="right" w:pos="8640"/>
        </w:tabs>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DE12B9">
        <w:rPr>
          <w:rFonts w:ascii="Times New Roman" w:eastAsia="Times New Roman" w:hAnsi="Times New Roman" w:cs="Times New Roman"/>
          <w:sz w:val="24"/>
          <w:szCs w:val="24"/>
          <w:lang w:val="en-GB"/>
        </w:rPr>
        <w:t>(2)</w:t>
      </w:r>
      <w:r w:rsidRPr="00DE12B9">
        <w:rPr>
          <w:rFonts w:ascii="Times New Roman" w:eastAsia="Times New Roman" w:hAnsi="Times New Roman" w:cs="Times New Roman"/>
          <w:sz w:val="24"/>
          <w:szCs w:val="24"/>
          <w:lang w:val="en-GB"/>
        </w:rPr>
        <w:tab/>
      </w:r>
      <w:proofErr w:type="gramStart"/>
      <w:r w:rsidRPr="00DE12B9">
        <w:rPr>
          <w:rFonts w:ascii="Times New Roman" w:eastAsia="Times New Roman" w:hAnsi="Times New Roman" w:cs="Times New Roman"/>
          <w:sz w:val="24"/>
          <w:szCs w:val="24"/>
          <w:lang w:val="en-GB"/>
        </w:rPr>
        <w:t>w</w:t>
      </w:r>
      <w:r w:rsidRPr="00DE12B9">
        <w:rPr>
          <w:rFonts w:ascii="Times New Roman" w:eastAsia="Times New Roman" w:hAnsi="Times New Roman" w:cs="Times New Roman"/>
          <w:sz w:val="24"/>
          <w:szCs w:val="24"/>
        </w:rPr>
        <w:t>ere</w:t>
      </w:r>
      <w:proofErr w:type="gramEnd"/>
      <w:r w:rsidRPr="00DE12B9">
        <w:rPr>
          <w:rFonts w:ascii="Times New Roman" w:eastAsia="Times New Roman" w:hAnsi="Times New Roman" w:cs="Times New Roman"/>
          <w:sz w:val="24"/>
          <w:szCs w:val="24"/>
        </w:rPr>
        <w:t xml:space="preserve"> sufficient funds budgeted for the intake of new teachers in 2016; if not, why not;</w:t>
      </w:r>
    </w:p>
    <w:p w:rsidR="00DE12B9" w:rsidRPr="00DE12B9" w:rsidRDefault="00DE12B9" w:rsidP="00DE12B9">
      <w:pPr>
        <w:tabs>
          <w:tab w:val="center" w:pos="4320"/>
          <w:tab w:val="right" w:pos="8640"/>
        </w:tabs>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DE12B9">
        <w:rPr>
          <w:rFonts w:ascii="Times New Roman" w:eastAsia="Times New Roman" w:hAnsi="Times New Roman" w:cs="Times New Roman"/>
          <w:sz w:val="24"/>
          <w:szCs w:val="24"/>
        </w:rPr>
        <w:t>(3)</w:t>
      </w:r>
      <w:r w:rsidRPr="00DE12B9">
        <w:rPr>
          <w:rFonts w:ascii="Times New Roman" w:eastAsia="Times New Roman" w:hAnsi="Times New Roman" w:cs="Times New Roman"/>
          <w:sz w:val="24"/>
          <w:szCs w:val="24"/>
        </w:rPr>
        <w:tab/>
        <w:t xml:space="preserve">were all new teachers paid in the month that they started teaching; if not, (a) why not and (b) by what date will they receive their payment; if so, what are the relevant details; </w:t>
      </w:r>
    </w:p>
    <w:p w:rsidR="00DE12B9" w:rsidRPr="00DE12B9" w:rsidRDefault="00DE12B9" w:rsidP="00DE12B9">
      <w:pPr>
        <w:tabs>
          <w:tab w:val="center" w:pos="4320"/>
          <w:tab w:val="right" w:pos="8640"/>
        </w:tabs>
        <w:spacing w:before="100" w:beforeAutospacing="1" w:after="100" w:afterAutospacing="1" w:line="240" w:lineRule="auto"/>
        <w:ind w:left="1440" w:hanging="720"/>
        <w:jc w:val="both"/>
        <w:rPr>
          <w:rFonts w:ascii="Times New Roman" w:eastAsia="Times New Roman" w:hAnsi="Times New Roman" w:cs="Times New Roman"/>
          <w:sz w:val="24"/>
          <w:szCs w:val="24"/>
          <w:lang w:val="en-GB"/>
        </w:rPr>
      </w:pPr>
      <w:r w:rsidRPr="00DE12B9">
        <w:rPr>
          <w:rFonts w:ascii="Times New Roman" w:eastAsia="Times New Roman" w:hAnsi="Times New Roman" w:cs="Times New Roman"/>
          <w:sz w:val="24"/>
          <w:szCs w:val="24"/>
        </w:rPr>
        <w:t>(4)</w:t>
      </w:r>
      <w:r w:rsidRPr="00DE12B9">
        <w:rPr>
          <w:rFonts w:ascii="Times New Roman" w:eastAsia="Times New Roman" w:hAnsi="Times New Roman" w:cs="Times New Roman"/>
          <w:sz w:val="24"/>
          <w:szCs w:val="24"/>
        </w:rPr>
        <w:tab/>
      </w:r>
      <w:proofErr w:type="gramStart"/>
      <w:r w:rsidRPr="00DE12B9">
        <w:rPr>
          <w:rFonts w:ascii="Times New Roman" w:eastAsia="Times New Roman" w:hAnsi="Times New Roman" w:cs="Times New Roman"/>
          <w:sz w:val="24"/>
          <w:szCs w:val="24"/>
        </w:rPr>
        <w:t>in</w:t>
      </w:r>
      <w:proofErr w:type="gramEnd"/>
      <w:r w:rsidRPr="00DE12B9">
        <w:rPr>
          <w:rFonts w:ascii="Times New Roman" w:eastAsia="Times New Roman" w:hAnsi="Times New Roman" w:cs="Times New Roman"/>
          <w:sz w:val="24"/>
          <w:szCs w:val="24"/>
        </w:rPr>
        <w:t xml:space="preserve"> the event where teachers did not receive their salaries in January 2017 and February 2017 due to </w:t>
      </w:r>
      <w:proofErr w:type="spellStart"/>
      <w:r w:rsidRPr="00DE12B9">
        <w:rPr>
          <w:rFonts w:ascii="Times New Roman" w:eastAsia="Times New Roman" w:hAnsi="Times New Roman" w:cs="Times New Roman"/>
          <w:sz w:val="24"/>
          <w:szCs w:val="24"/>
        </w:rPr>
        <w:t>nonpayment</w:t>
      </w:r>
      <w:proofErr w:type="spellEnd"/>
      <w:r w:rsidRPr="00DE12B9">
        <w:rPr>
          <w:rFonts w:ascii="Times New Roman" w:eastAsia="Times New Roman" w:hAnsi="Times New Roman" w:cs="Times New Roman"/>
          <w:sz w:val="24"/>
          <w:szCs w:val="24"/>
        </w:rPr>
        <w:t>, will the tax be calculated and deducted on the basis of (a) their monthly salary or (b) the lump sum received as salary and back-pay?</w:t>
      </w:r>
      <w:r w:rsidRPr="00DE12B9">
        <w:rPr>
          <w:rFonts w:ascii="Times New Roman" w:eastAsia="Times New Roman" w:hAnsi="Times New Roman" w:cs="Times New Roman"/>
          <w:sz w:val="24"/>
          <w:szCs w:val="24"/>
          <w:lang w:val="en-GB"/>
        </w:rPr>
        <w:tab/>
      </w:r>
      <w:r w:rsidRPr="00DE12B9">
        <w:rPr>
          <w:rFonts w:ascii="Times New Roman" w:eastAsia="Times New Roman" w:hAnsi="Times New Roman" w:cs="Times New Roman"/>
          <w:sz w:val="24"/>
          <w:szCs w:val="24"/>
          <w:lang w:val="en-GB"/>
        </w:rPr>
        <w:tab/>
      </w:r>
      <w:r w:rsidRPr="00DE12B9">
        <w:rPr>
          <w:rFonts w:ascii="Times New Roman" w:eastAsia="Times New Roman" w:hAnsi="Times New Roman" w:cs="Times New Roman"/>
          <w:sz w:val="20"/>
          <w:szCs w:val="20"/>
          <w:lang w:val="en-GB"/>
        </w:rPr>
        <w:t>NW251E</w:t>
      </w:r>
    </w:p>
    <w:p w:rsidR="001A3370" w:rsidRPr="00B67FF0" w:rsidRDefault="001A3370" w:rsidP="001A3370">
      <w:pPr>
        <w:rPr>
          <w:rFonts w:ascii="Times New Roman" w:hAnsi="Times New Roman" w:cs="Times New Roman"/>
          <w:b/>
          <w:sz w:val="24"/>
          <w:szCs w:val="24"/>
        </w:rPr>
      </w:pPr>
      <w:r w:rsidRPr="00EE0E58">
        <w:rPr>
          <w:rFonts w:ascii="Times New Roman" w:hAnsi="Times New Roman" w:cs="Times New Roman"/>
          <w:b/>
          <w:sz w:val="24"/>
          <w:szCs w:val="24"/>
        </w:rPr>
        <w:t>REPLY</w:t>
      </w:r>
    </w:p>
    <w:p w:rsidR="001A3370" w:rsidRDefault="001A3370" w:rsidP="001A3370">
      <w:pPr>
        <w:pStyle w:val="ListParagraph"/>
        <w:numPr>
          <w:ilvl w:val="0"/>
          <w:numId w:val="1"/>
        </w:numPr>
        <w:jc w:val="both"/>
        <w:rPr>
          <w:rFonts w:ascii="Times New Roman" w:hAnsi="Times New Roman" w:cs="Times New Roman"/>
          <w:sz w:val="24"/>
        </w:rPr>
      </w:pPr>
      <w:r w:rsidRPr="001C2033">
        <w:rPr>
          <w:rFonts w:ascii="Times New Roman" w:hAnsi="Times New Roman" w:cs="Times New Roman"/>
          <w:sz w:val="24"/>
        </w:rPr>
        <w:t xml:space="preserve">(a) </w:t>
      </w:r>
      <w:r w:rsidRPr="00CE6B9E">
        <w:rPr>
          <w:rFonts w:ascii="Times New Roman" w:hAnsi="Times New Roman" w:cs="Times New Roman"/>
          <w:b/>
          <w:sz w:val="24"/>
        </w:rPr>
        <w:t>14</w:t>
      </w:r>
      <w:r>
        <w:rPr>
          <w:rFonts w:ascii="Times New Roman" w:hAnsi="Times New Roman" w:cs="Times New Roman"/>
          <w:b/>
          <w:sz w:val="24"/>
        </w:rPr>
        <w:t xml:space="preserve"> </w:t>
      </w:r>
      <w:r w:rsidRPr="00CE6B9E">
        <w:rPr>
          <w:rFonts w:ascii="Times New Roman" w:hAnsi="Times New Roman" w:cs="Times New Roman"/>
          <w:b/>
          <w:sz w:val="24"/>
        </w:rPr>
        <w:t>343</w:t>
      </w:r>
      <w:r>
        <w:rPr>
          <w:rFonts w:ascii="Times New Roman" w:hAnsi="Times New Roman" w:cs="Times New Roman"/>
          <w:sz w:val="24"/>
        </w:rPr>
        <w:t xml:space="preserve"> S</w:t>
      </w:r>
      <w:r w:rsidRPr="004B41DC">
        <w:rPr>
          <w:rFonts w:ascii="Times New Roman" w:hAnsi="Times New Roman" w:cs="Times New Roman"/>
          <w:sz w:val="24"/>
        </w:rPr>
        <w:t xml:space="preserve">tudents </w:t>
      </w:r>
      <w:r>
        <w:rPr>
          <w:rFonts w:ascii="Times New Roman" w:hAnsi="Times New Roman" w:cs="Times New Roman"/>
          <w:sz w:val="24"/>
        </w:rPr>
        <w:t>w</w:t>
      </w:r>
      <w:r w:rsidRPr="004B41DC">
        <w:rPr>
          <w:rFonts w:ascii="Times New Roman" w:hAnsi="Times New Roman" w:cs="Times New Roman"/>
          <w:sz w:val="24"/>
        </w:rPr>
        <w:t xml:space="preserve">ere granted bursaries from </w:t>
      </w:r>
      <w:r w:rsidRPr="004B41DC">
        <w:rPr>
          <w:rFonts w:ascii="Times New Roman" w:hAnsi="Times New Roman" w:cs="Times New Roman"/>
          <w:sz w:val="24"/>
          <w:lang w:val="en-GB"/>
        </w:rPr>
        <w:t xml:space="preserve">the </w:t>
      </w:r>
      <w:proofErr w:type="spellStart"/>
      <w:r w:rsidRPr="004B41DC">
        <w:rPr>
          <w:rFonts w:ascii="Times New Roman" w:hAnsi="Times New Roman" w:cs="Times New Roman"/>
          <w:sz w:val="24"/>
          <w:lang w:val="en-GB"/>
        </w:rPr>
        <w:t>Funza</w:t>
      </w:r>
      <w:proofErr w:type="spellEnd"/>
      <w:r w:rsidRPr="004B41DC">
        <w:rPr>
          <w:rFonts w:ascii="Times New Roman" w:hAnsi="Times New Roman" w:cs="Times New Roman"/>
          <w:sz w:val="24"/>
          <w:lang w:val="en-GB"/>
        </w:rPr>
        <w:t xml:space="preserve"> </w:t>
      </w:r>
      <w:proofErr w:type="spellStart"/>
      <w:r w:rsidRPr="004B41DC">
        <w:rPr>
          <w:rFonts w:ascii="Times New Roman" w:hAnsi="Times New Roman" w:cs="Times New Roman"/>
          <w:sz w:val="24"/>
          <w:lang w:val="en-GB"/>
        </w:rPr>
        <w:t>Lushaka</w:t>
      </w:r>
      <w:proofErr w:type="spellEnd"/>
      <w:r w:rsidRPr="004B41DC">
        <w:rPr>
          <w:rFonts w:ascii="Times New Roman" w:hAnsi="Times New Roman" w:cs="Times New Roman"/>
          <w:sz w:val="24"/>
          <w:lang w:val="en-GB"/>
        </w:rPr>
        <w:t xml:space="preserve"> Bursary Scheme </w:t>
      </w:r>
      <w:r w:rsidRPr="004B41DC">
        <w:rPr>
          <w:rFonts w:ascii="Times New Roman" w:hAnsi="Times New Roman" w:cs="Times New Roman"/>
          <w:sz w:val="24"/>
        </w:rPr>
        <w:t>in the 201</w:t>
      </w:r>
      <w:r>
        <w:rPr>
          <w:rFonts w:ascii="Times New Roman" w:hAnsi="Times New Roman" w:cs="Times New Roman"/>
          <w:sz w:val="24"/>
        </w:rPr>
        <w:t>6</w:t>
      </w:r>
      <w:r w:rsidRPr="004B41DC">
        <w:rPr>
          <w:rFonts w:ascii="Times New Roman" w:hAnsi="Times New Roman" w:cs="Times New Roman"/>
          <w:sz w:val="24"/>
        </w:rPr>
        <w:t xml:space="preserve"> academic year</w:t>
      </w:r>
      <w:r>
        <w:rPr>
          <w:rFonts w:ascii="Times New Roman" w:hAnsi="Times New Roman" w:cs="Times New Roman"/>
          <w:sz w:val="24"/>
        </w:rPr>
        <w:t xml:space="preserve">; </w:t>
      </w:r>
    </w:p>
    <w:p w:rsidR="001A3370" w:rsidRPr="000D37F9" w:rsidRDefault="001A3370" w:rsidP="001A3370">
      <w:pPr>
        <w:pStyle w:val="ListParagraph"/>
        <w:tabs>
          <w:tab w:val="center" w:pos="4320"/>
          <w:tab w:val="right" w:pos="8640"/>
        </w:tabs>
        <w:spacing w:before="100" w:beforeAutospacing="1" w:after="100" w:afterAutospacing="1" w:line="240" w:lineRule="auto"/>
        <w:ind w:left="1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0D37F9">
        <w:rPr>
          <w:rFonts w:ascii="Times New Roman" w:eastAsia="Times New Roman" w:hAnsi="Times New Roman" w:cs="Times New Roman"/>
          <w:sz w:val="24"/>
          <w:szCs w:val="24"/>
        </w:rPr>
        <w:t xml:space="preserve">Placement of </w:t>
      </w:r>
      <w:proofErr w:type="spellStart"/>
      <w:r w:rsidRPr="000D37F9">
        <w:rPr>
          <w:rFonts w:ascii="Times New Roman" w:eastAsia="Times New Roman" w:hAnsi="Times New Roman" w:cs="Times New Roman"/>
          <w:sz w:val="24"/>
          <w:szCs w:val="24"/>
        </w:rPr>
        <w:t>Funza</w:t>
      </w:r>
      <w:proofErr w:type="spellEnd"/>
      <w:r w:rsidRPr="000D37F9">
        <w:rPr>
          <w:rFonts w:ascii="Times New Roman" w:eastAsia="Times New Roman" w:hAnsi="Times New Roman" w:cs="Times New Roman"/>
          <w:sz w:val="24"/>
          <w:szCs w:val="24"/>
        </w:rPr>
        <w:t xml:space="preserve"> </w:t>
      </w:r>
      <w:proofErr w:type="spellStart"/>
      <w:r w:rsidRPr="000D37F9">
        <w:rPr>
          <w:rFonts w:ascii="Times New Roman" w:eastAsia="Times New Roman" w:hAnsi="Times New Roman" w:cs="Times New Roman"/>
          <w:sz w:val="24"/>
          <w:szCs w:val="24"/>
        </w:rPr>
        <w:t>Lushaka</w:t>
      </w:r>
      <w:proofErr w:type="spellEnd"/>
      <w:r w:rsidRPr="000D37F9">
        <w:rPr>
          <w:rFonts w:ascii="Times New Roman" w:eastAsia="Times New Roman" w:hAnsi="Times New Roman" w:cs="Times New Roman"/>
          <w:sz w:val="24"/>
          <w:szCs w:val="24"/>
        </w:rPr>
        <w:t xml:space="preserve"> graduates is an ongoing process as it part of the processes of the filling of posts in schools. As at the middle of February</w:t>
      </w:r>
      <w:r>
        <w:rPr>
          <w:rFonts w:ascii="Times New Roman" w:eastAsia="Times New Roman" w:hAnsi="Times New Roman" w:cs="Times New Roman"/>
          <w:sz w:val="24"/>
          <w:szCs w:val="24"/>
        </w:rPr>
        <w:t xml:space="preserve"> 2017</w:t>
      </w:r>
      <w:r w:rsidRPr="000D37F9">
        <w:rPr>
          <w:rFonts w:ascii="Times New Roman" w:eastAsia="Times New Roman" w:hAnsi="Times New Roman" w:cs="Times New Roman"/>
          <w:sz w:val="24"/>
          <w:szCs w:val="24"/>
        </w:rPr>
        <w:t xml:space="preserve">, the placement status in each province was as follows: </w:t>
      </w:r>
    </w:p>
    <w:tbl>
      <w:tblPr>
        <w:tblW w:w="7673" w:type="dxa"/>
        <w:tblInd w:w="1525" w:type="dxa"/>
        <w:tblLayout w:type="fixed"/>
        <w:tblLook w:val="04A0" w:firstRow="1" w:lastRow="0" w:firstColumn="1" w:lastColumn="0" w:noHBand="0" w:noVBand="1"/>
      </w:tblPr>
      <w:tblGrid>
        <w:gridCol w:w="1980"/>
        <w:gridCol w:w="2880"/>
        <w:gridCol w:w="1800"/>
        <w:gridCol w:w="1013"/>
      </w:tblGrid>
      <w:tr w:rsidR="001A3370" w:rsidRPr="0048143F" w:rsidTr="00B912E7">
        <w:trPr>
          <w:cantSplit/>
          <w:trHeight w:val="1322"/>
        </w:trPr>
        <w:tc>
          <w:tcPr>
            <w:tcW w:w="1980" w:type="dxa"/>
            <w:tcBorders>
              <w:top w:val="single" w:sz="4" w:space="0" w:color="auto"/>
              <w:left w:val="single" w:sz="4" w:space="0" w:color="auto"/>
              <w:bottom w:val="single" w:sz="4" w:space="0" w:color="auto"/>
              <w:right w:val="single" w:sz="4" w:space="0" w:color="auto"/>
            </w:tcBorders>
            <w:shd w:val="clear" w:color="auto" w:fill="C5D9F1"/>
            <w:noWrap/>
            <w:textDirection w:val="btLr"/>
            <w:vAlign w:val="center"/>
          </w:tcPr>
          <w:p w:rsidR="001A3370" w:rsidRPr="00307E6D" w:rsidRDefault="001A3370" w:rsidP="00B912E7">
            <w:pPr>
              <w:spacing w:after="0" w:line="240" w:lineRule="auto"/>
              <w:ind w:left="113" w:right="113"/>
              <w:jc w:val="center"/>
              <w:rPr>
                <w:rFonts w:ascii="Times New Roman" w:eastAsia="Times New Roman" w:hAnsi="Times New Roman" w:cs="Times New Roman"/>
                <w:b/>
                <w:bCs/>
                <w:color w:val="000000"/>
                <w:sz w:val="20"/>
                <w:szCs w:val="20"/>
                <w:lang w:eastAsia="en-ZA"/>
              </w:rPr>
            </w:pPr>
            <w:r w:rsidRPr="00307E6D">
              <w:rPr>
                <w:rFonts w:ascii="Times New Roman" w:eastAsia="Times New Roman" w:hAnsi="Times New Roman" w:cs="Times New Roman"/>
                <w:b/>
                <w:bCs/>
                <w:color w:val="000000"/>
                <w:sz w:val="20"/>
                <w:szCs w:val="20"/>
                <w:lang w:eastAsia="en-ZA"/>
              </w:rPr>
              <w:t>PED</w:t>
            </w:r>
          </w:p>
        </w:tc>
        <w:tc>
          <w:tcPr>
            <w:tcW w:w="2880" w:type="dxa"/>
            <w:tcBorders>
              <w:top w:val="single" w:sz="4" w:space="0" w:color="auto"/>
              <w:left w:val="nil"/>
              <w:bottom w:val="single" w:sz="4" w:space="0" w:color="auto"/>
              <w:right w:val="single" w:sz="4" w:space="0" w:color="auto"/>
            </w:tcBorders>
            <w:shd w:val="clear" w:color="auto" w:fill="C5D9F1"/>
            <w:noWrap/>
            <w:textDirection w:val="btLr"/>
            <w:vAlign w:val="center"/>
          </w:tcPr>
          <w:p w:rsidR="001A3370" w:rsidRPr="00307E6D" w:rsidRDefault="001A3370" w:rsidP="00B912E7">
            <w:pPr>
              <w:spacing w:after="0" w:line="240" w:lineRule="auto"/>
              <w:ind w:left="113" w:right="113"/>
              <w:jc w:val="center"/>
              <w:rPr>
                <w:rFonts w:ascii="Times New Roman" w:eastAsia="Times New Roman" w:hAnsi="Times New Roman" w:cs="Times New Roman"/>
                <w:b/>
                <w:bCs/>
                <w:color w:val="000000"/>
                <w:sz w:val="20"/>
                <w:szCs w:val="20"/>
                <w:lang w:eastAsia="en-ZA"/>
              </w:rPr>
            </w:pPr>
            <w:r w:rsidRPr="00307E6D">
              <w:rPr>
                <w:rFonts w:ascii="Times New Roman" w:eastAsia="Times New Roman" w:hAnsi="Times New Roman" w:cs="Times New Roman"/>
                <w:b/>
                <w:bCs/>
                <w:color w:val="000000"/>
                <w:sz w:val="20"/>
                <w:szCs w:val="20"/>
                <w:lang w:eastAsia="en-ZA"/>
              </w:rPr>
              <w:t>Placed</w:t>
            </w:r>
          </w:p>
        </w:tc>
        <w:tc>
          <w:tcPr>
            <w:tcW w:w="1800" w:type="dxa"/>
            <w:tcBorders>
              <w:top w:val="single" w:sz="4" w:space="0" w:color="auto"/>
              <w:left w:val="nil"/>
              <w:bottom w:val="single" w:sz="4" w:space="0" w:color="auto"/>
              <w:right w:val="single" w:sz="4" w:space="0" w:color="auto"/>
            </w:tcBorders>
            <w:shd w:val="clear" w:color="auto" w:fill="C5D9F1"/>
            <w:noWrap/>
            <w:textDirection w:val="btLr"/>
            <w:vAlign w:val="center"/>
          </w:tcPr>
          <w:p w:rsidR="001A3370" w:rsidRPr="00307E6D" w:rsidRDefault="001A3370" w:rsidP="00B912E7">
            <w:pPr>
              <w:spacing w:after="0" w:line="240" w:lineRule="auto"/>
              <w:ind w:left="113" w:right="113"/>
              <w:jc w:val="center"/>
              <w:rPr>
                <w:rFonts w:ascii="Times New Roman" w:eastAsia="Times New Roman" w:hAnsi="Times New Roman" w:cs="Times New Roman"/>
                <w:b/>
                <w:bCs/>
                <w:color w:val="000000"/>
                <w:sz w:val="20"/>
                <w:szCs w:val="20"/>
                <w:lang w:eastAsia="en-ZA"/>
              </w:rPr>
            </w:pPr>
            <w:r w:rsidRPr="00307E6D">
              <w:rPr>
                <w:rFonts w:ascii="Times New Roman" w:eastAsia="Times New Roman" w:hAnsi="Times New Roman" w:cs="Times New Roman"/>
                <w:b/>
                <w:bCs/>
                <w:color w:val="000000"/>
                <w:sz w:val="20"/>
                <w:szCs w:val="20"/>
                <w:lang w:eastAsia="en-ZA"/>
              </w:rPr>
              <w:t>Unplaced</w:t>
            </w:r>
          </w:p>
        </w:tc>
        <w:tc>
          <w:tcPr>
            <w:tcW w:w="1013" w:type="dxa"/>
            <w:tcBorders>
              <w:top w:val="single" w:sz="4" w:space="0" w:color="auto"/>
              <w:left w:val="nil"/>
              <w:bottom w:val="single" w:sz="4" w:space="0" w:color="auto"/>
              <w:right w:val="single" w:sz="4" w:space="0" w:color="auto"/>
            </w:tcBorders>
            <w:shd w:val="clear" w:color="auto" w:fill="C5D9F1"/>
            <w:noWrap/>
            <w:textDirection w:val="btLr"/>
            <w:vAlign w:val="center"/>
          </w:tcPr>
          <w:p w:rsidR="001A3370" w:rsidRPr="00307E6D" w:rsidRDefault="001A3370" w:rsidP="00B912E7">
            <w:pPr>
              <w:spacing w:after="0" w:line="240" w:lineRule="auto"/>
              <w:ind w:left="113" w:right="113"/>
              <w:jc w:val="center"/>
              <w:rPr>
                <w:rFonts w:ascii="Times New Roman" w:eastAsia="Times New Roman" w:hAnsi="Times New Roman" w:cs="Times New Roman"/>
                <w:b/>
                <w:bCs/>
                <w:color w:val="000000"/>
                <w:sz w:val="20"/>
                <w:szCs w:val="20"/>
                <w:lang w:eastAsia="en-ZA"/>
              </w:rPr>
            </w:pPr>
            <w:r w:rsidRPr="00307E6D">
              <w:rPr>
                <w:rFonts w:ascii="Times New Roman" w:eastAsia="Times New Roman" w:hAnsi="Times New Roman" w:cs="Times New Roman"/>
                <w:b/>
                <w:bCs/>
                <w:color w:val="000000"/>
                <w:sz w:val="20"/>
                <w:szCs w:val="20"/>
                <w:lang w:eastAsia="en-ZA"/>
              </w:rPr>
              <w:t>Total Allocation</w:t>
            </w:r>
          </w:p>
        </w:tc>
      </w:tr>
      <w:tr w:rsidR="001A3370" w:rsidRPr="0048143F" w:rsidTr="00B912E7">
        <w:trPr>
          <w:trHeight w:val="15"/>
        </w:trPr>
        <w:tc>
          <w:tcPr>
            <w:tcW w:w="1980" w:type="dxa"/>
            <w:tcBorders>
              <w:top w:val="nil"/>
              <w:left w:val="single" w:sz="4" w:space="0" w:color="auto"/>
              <w:bottom w:val="single" w:sz="4" w:space="0" w:color="auto"/>
              <w:right w:val="single" w:sz="4" w:space="0" w:color="auto"/>
            </w:tcBorders>
            <w:noWrap/>
            <w:hideMark/>
          </w:tcPr>
          <w:p w:rsidR="001A3370" w:rsidRPr="00307E6D" w:rsidRDefault="001A3370" w:rsidP="00B912E7">
            <w:pPr>
              <w:spacing w:after="0" w:line="240" w:lineRule="auto"/>
              <w:jc w:val="both"/>
              <w:rPr>
                <w:rFonts w:ascii="Times New Roman" w:eastAsia="Times New Roman" w:hAnsi="Times New Roman" w:cs="Times New Roman"/>
                <w:b/>
                <w:color w:val="000000"/>
                <w:sz w:val="20"/>
                <w:szCs w:val="20"/>
                <w:lang w:eastAsia="en-ZA"/>
              </w:rPr>
            </w:pPr>
            <w:r w:rsidRPr="00307E6D">
              <w:rPr>
                <w:rFonts w:ascii="Times New Roman" w:eastAsia="Times New Roman" w:hAnsi="Times New Roman" w:cs="Times New Roman"/>
                <w:b/>
                <w:color w:val="000000"/>
                <w:sz w:val="20"/>
                <w:szCs w:val="20"/>
                <w:lang w:eastAsia="en-ZA"/>
              </w:rPr>
              <w:t>Eastern Cape</w:t>
            </w:r>
          </w:p>
        </w:tc>
        <w:tc>
          <w:tcPr>
            <w:tcW w:w="288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433</w:t>
            </w:r>
          </w:p>
        </w:tc>
        <w:tc>
          <w:tcPr>
            <w:tcW w:w="180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128</w:t>
            </w:r>
          </w:p>
        </w:tc>
        <w:tc>
          <w:tcPr>
            <w:tcW w:w="1013"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561</w:t>
            </w:r>
          </w:p>
        </w:tc>
      </w:tr>
      <w:tr w:rsidR="001A3370" w:rsidRPr="0048143F" w:rsidTr="00B912E7">
        <w:trPr>
          <w:trHeight w:val="15"/>
        </w:trPr>
        <w:tc>
          <w:tcPr>
            <w:tcW w:w="1980" w:type="dxa"/>
            <w:tcBorders>
              <w:top w:val="nil"/>
              <w:left w:val="single" w:sz="4" w:space="0" w:color="auto"/>
              <w:bottom w:val="single" w:sz="4" w:space="0" w:color="auto"/>
              <w:right w:val="single" w:sz="4" w:space="0" w:color="auto"/>
            </w:tcBorders>
            <w:noWrap/>
            <w:hideMark/>
          </w:tcPr>
          <w:p w:rsidR="001A3370" w:rsidRPr="00307E6D" w:rsidRDefault="001A3370" w:rsidP="00B912E7">
            <w:pPr>
              <w:spacing w:after="0" w:line="240" w:lineRule="auto"/>
              <w:rPr>
                <w:rFonts w:ascii="Times New Roman" w:eastAsia="Times New Roman" w:hAnsi="Times New Roman" w:cs="Times New Roman"/>
                <w:b/>
                <w:color w:val="000000"/>
                <w:sz w:val="20"/>
                <w:szCs w:val="20"/>
                <w:lang w:eastAsia="en-ZA"/>
              </w:rPr>
            </w:pPr>
            <w:r w:rsidRPr="00307E6D">
              <w:rPr>
                <w:rFonts w:ascii="Times New Roman" w:eastAsia="Times New Roman" w:hAnsi="Times New Roman" w:cs="Times New Roman"/>
                <w:b/>
                <w:color w:val="000000"/>
                <w:sz w:val="20"/>
                <w:szCs w:val="20"/>
                <w:lang w:eastAsia="en-ZA"/>
              </w:rPr>
              <w:t>Free State</w:t>
            </w:r>
          </w:p>
        </w:tc>
        <w:tc>
          <w:tcPr>
            <w:tcW w:w="288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294</w:t>
            </w:r>
          </w:p>
        </w:tc>
        <w:tc>
          <w:tcPr>
            <w:tcW w:w="180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6</w:t>
            </w:r>
          </w:p>
        </w:tc>
        <w:tc>
          <w:tcPr>
            <w:tcW w:w="1013"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300</w:t>
            </w:r>
          </w:p>
        </w:tc>
      </w:tr>
      <w:tr w:rsidR="001A3370" w:rsidRPr="0048143F" w:rsidTr="00B912E7">
        <w:trPr>
          <w:trHeight w:val="15"/>
        </w:trPr>
        <w:tc>
          <w:tcPr>
            <w:tcW w:w="1980" w:type="dxa"/>
            <w:tcBorders>
              <w:top w:val="nil"/>
              <w:left w:val="single" w:sz="4" w:space="0" w:color="auto"/>
              <w:bottom w:val="single" w:sz="4" w:space="0" w:color="auto"/>
              <w:right w:val="single" w:sz="4" w:space="0" w:color="auto"/>
            </w:tcBorders>
            <w:noWrap/>
            <w:hideMark/>
          </w:tcPr>
          <w:p w:rsidR="001A3370" w:rsidRPr="00307E6D" w:rsidRDefault="001A3370" w:rsidP="00B912E7">
            <w:pPr>
              <w:spacing w:after="0" w:line="240" w:lineRule="auto"/>
              <w:rPr>
                <w:rFonts w:ascii="Times New Roman" w:eastAsia="Times New Roman" w:hAnsi="Times New Roman" w:cs="Times New Roman"/>
                <w:b/>
                <w:color w:val="000000"/>
                <w:sz w:val="20"/>
                <w:szCs w:val="20"/>
                <w:lang w:eastAsia="en-ZA"/>
              </w:rPr>
            </w:pPr>
            <w:r w:rsidRPr="00307E6D">
              <w:rPr>
                <w:rFonts w:ascii="Times New Roman" w:eastAsia="Times New Roman" w:hAnsi="Times New Roman" w:cs="Times New Roman"/>
                <w:b/>
                <w:color w:val="000000"/>
                <w:sz w:val="20"/>
                <w:szCs w:val="20"/>
                <w:lang w:eastAsia="en-ZA"/>
              </w:rPr>
              <w:t>Gauteng</w:t>
            </w:r>
          </w:p>
        </w:tc>
        <w:tc>
          <w:tcPr>
            <w:tcW w:w="288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810</w:t>
            </w:r>
          </w:p>
        </w:tc>
        <w:tc>
          <w:tcPr>
            <w:tcW w:w="180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44</w:t>
            </w:r>
          </w:p>
        </w:tc>
        <w:tc>
          <w:tcPr>
            <w:tcW w:w="1013"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854</w:t>
            </w:r>
          </w:p>
        </w:tc>
      </w:tr>
      <w:tr w:rsidR="001A3370" w:rsidRPr="0048143F" w:rsidTr="00B912E7">
        <w:trPr>
          <w:trHeight w:val="15"/>
        </w:trPr>
        <w:tc>
          <w:tcPr>
            <w:tcW w:w="1980" w:type="dxa"/>
            <w:tcBorders>
              <w:top w:val="nil"/>
              <w:left w:val="single" w:sz="4" w:space="0" w:color="auto"/>
              <w:bottom w:val="single" w:sz="4" w:space="0" w:color="auto"/>
              <w:right w:val="single" w:sz="4" w:space="0" w:color="auto"/>
            </w:tcBorders>
            <w:noWrap/>
            <w:hideMark/>
          </w:tcPr>
          <w:p w:rsidR="001A3370" w:rsidRPr="00307E6D" w:rsidRDefault="001A3370" w:rsidP="00B912E7">
            <w:pPr>
              <w:spacing w:after="0" w:line="240" w:lineRule="auto"/>
              <w:rPr>
                <w:rFonts w:ascii="Times New Roman" w:eastAsia="Times New Roman" w:hAnsi="Times New Roman" w:cs="Times New Roman"/>
                <w:b/>
                <w:color w:val="000000"/>
                <w:sz w:val="20"/>
                <w:szCs w:val="20"/>
                <w:lang w:eastAsia="en-ZA"/>
              </w:rPr>
            </w:pPr>
            <w:r w:rsidRPr="00307E6D">
              <w:rPr>
                <w:rFonts w:ascii="Times New Roman" w:eastAsia="Times New Roman" w:hAnsi="Times New Roman" w:cs="Times New Roman"/>
                <w:b/>
                <w:color w:val="000000"/>
                <w:sz w:val="20"/>
                <w:szCs w:val="20"/>
                <w:lang w:eastAsia="en-ZA"/>
              </w:rPr>
              <w:t>KwaZulu-Natal</w:t>
            </w:r>
          </w:p>
        </w:tc>
        <w:tc>
          <w:tcPr>
            <w:tcW w:w="288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996</w:t>
            </w:r>
          </w:p>
        </w:tc>
        <w:tc>
          <w:tcPr>
            <w:tcW w:w="180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45</w:t>
            </w:r>
          </w:p>
        </w:tc>
        <w:tc>
          <w:tcPr>
            <w:tcW w:w="1013"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1</w:t>
            </w:r>
            <w:r>
              <w:rPr>
                <w:rFonts w:ascii="Times New Roman" w:eastAsia="Times New Roman" w:hAnsi="Times New Roman" w:cs="Times New Roman"/>
                <w:color w:val="000000"/>
                <w:sz w:val="20"/>
                <w:szCs w:val="20"/>
                <w:lang w:eastAsia="en-ZA"/>
              </w:rPr>
              <w:t xml:space="preserve"> </w:t>
            </w:r>
            <w:r w:rsidRPr="00307E6D">
              <w:rPr>
                <w:rFonts w:ascii="Times New Roman" w:eastAsia="Times New Roman" w:hAnsi="Times New Roman" w:cs="Times New Roman"/>
                <w:color w:val="000000"/>
                <w:sz w:val="20"/>
                <w:szCs w:val="20"/>
                <w:lang w:eastAsia="en-ZA"/>
              </w:rPr>
              <w:t>041</w:t>
            </w:r>
          </w:p>
        </w:tc>
      </w:tr>
      <w:tr w:rsidR="001A3370" w:rsidRPr="0048143F" w:rsidTr="00B912E7">
        <w:trPr>
          <w:trHeight w:val="15"/>
        </w:trPr>
        <w:tc>
          <w:tcPr>
            <w:tcW w:w="1980" w:type="dxa"/>
            <w:tcBorders>
              <w:top w:val="nil"/>
              <w:left w:val="single" w:sz="4" w:space="0" w:color="auto"/>
              <w:bottom w:val="single" w:sz="4" w:space="0" w:color="auto"/>
              <w:right w:val="single" w:sz="4" w:space="0" w:color="auto"/>
            </w:tcBorders>
            <w:noWrap/>
            <w:hideMark/>
          </w:tcPr>
          <w:p w:rsidR="001A3370" w:rsidRPr="00307E6D" w:rsidRDefault="001A3370" w:rsidP="00B912E7">
            <w:pPr>
              <w:spacing w:after="0" w:line="240" w:lineRule="auto"/>
              <w:rPr>
                <w:rFonts w:ascii="Times New Roman" w:eastAsia="Times New Roman" w:hAnsi="Times New Roman" w:cs="Times New Roman"/>
                <w:b/>
                <w:color w:val="000000"/>
                <w:sz w:val="20"/>
                <w:szCs w:val="20"/>
                <w:lang w:eastAsia="en-ZA"/>
              </w:rPr>
            </w:pPr>
            <w:r w:rsidRPr="00307E6D">
              <w:rPr>
                <w:rFonts w:ascii="Times New Roman" w:eastAsia="Times New Roman" w:hAnsi="Times New Roman" w:cs="Times New Roman"/>
                <w:b/>
                <w:color w:val="000000"/>
                <w:sz w:val="20"/>
                <w:szCs w:val="20"/>
                <w:lang w:eastAsia="en-ZA"/>
              </w:rPr>
              <w:t>Limpopo</w:t>
            </w:r>
          </w:p>
        </w:tc>
        <w:tc>
          <w:tcPr>
            <w:tcW w:w="288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377</w:t>
            </w:r>
          </w:p>
        </w:tc>
        <w:tc>
          <w:tcPr>
            <w:tcW w:w="180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10</w:t>
            </w:r>
          </w:p>
        </w:tc>
        <w:tc>
          <w:tcPr>
            <w:tcW w:w="1013"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387</w:t>
            </w:r>
          </w:p>
        </w:tc>
      </w:tr>
      <w:tr w:rsidR="001A3370" w:rsidRPr="0048143F" w:rsidTr="00B912E7">
        <w:trPr>
          <w:trHeight w:val="15"/>
        </w:trPr>
        <w:tc>
          <w:tcPr>
            <w:tcW w:w="1980" w:type="dxa"/>
            <w:tcBorders>
              <w:top w:val="nil"/>
              <w:left w:val="single" w:sz="4" w:space="0" w:color="auto"/>
              <w:bottom w:val="single" w:sz="4" w:space="0" w:color="auto"/>
              <w:right w:val="single" w:sz="4" w:space="0" w:color="auto"/>
            </w:tcBorders>
            <w:noWrap/>
            <w:hideMark/>
          </w:tcPr>
          <w:p w:rsidR="001A3370" w:rsidRPr="00307E6D" w:rsidRDefault="001A3370" w:rsidP="00B912E7">
            <w:pPr>
              <w:spacing w:after="0" w:line="240" w:lineRule="auto"/>
              <w:rPr>
                <w:rFonts w:ascii="Times New Roman" w:eastAsia="Times New Roman" w:hAnsi="Times New Roman" w:cs="Times New Roman"/>
                <w:b/>
                <w:color w:val="000000"/>
                <w:sz w:val="20"/>
                <w:szCs w:val="20"/>
                <w:lang w:eastAsia="en-ZA"/>
              </w:rPr>
            </w:pPr>
            <w:r w:rsidRPr="00307E6D">
              <w:rPr>
                <w:rFonts w:ascii="Times New Roman" w:eastAsia="Times New Roman" w:hAnsi="Times New Roman" w:cs="Times New Roman"/>
                <w:b/>
                <w:color w:val="000000"/>
                <w:sz w:val="20"/>
                <w:szCs w:val="20"/>
                <w:lang w:eastAsia="en-ZA"/>
              </w:rPr>
              <w:t>Mpumalanga</w:t>
            </w:r>
          </w:p>
        </w:tc>
        <w:tc>
          <w:tcPr>
            <w:tcW w:w="288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375</w:t>
            </w:r>
          </w:p>
        </w:tc>
        <w:tc>
          <w:tcPr>
            <w:tcW w:w="180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5</w:t>
            </w:r>
          </w:p>
        </w:tc>
        <w:tc>
          <w:tcPr>
            <w:tcW w:w="1013"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380</w:t>
            </w:r>
          </w:p>
        </w:tc>
      </w:tr>
      <w:tr w:rsidR="001A3370" w:rsidRPr="0048143F" w:rsidTr="00B912E7">
        <w:trPr>
          <w:trHeight w:val="15"/>
        </w:trPr>
        <w:tc>
          <w:tcPr>
            <w:tcW w:w="1980" w:type="dxa"/>
            <w:tcBorders>
              <w:top w:val="nil"/>
              <w:left w:val="single" w:sz="4" w:space="0" w:color="auto"/>
              <w:bottom w:val="single" w:sz="4" w:space="0" w:color="auto"/>
              <w:right w:val="single" w:sz="4" w:space="0" w:color="auto"/>
            </w:tcBorders>
            <w:noWrap/>
            <w:hideMark/>
          </w:tcPr>
          <w:p w:rsidR="001A3370" w:rsidRPr="00307E6D" w:rsidRDefault="001A3370" w:rsidP="00B912E7">
            <w:pPr>
              <w:spacing w:after="0" w:line="240" w:lineRule="auto"/>
              <w:rPr>
                <w:rFonts w:ascii="Times New Roman" w:eastAsia="Times New Roman" w:hAnsi="Times New Roman" w:cs="Times New Roman"/>
                <w:b/>
                <w:color w:val="000000"/>
                <w:sz w:val="20"/>
                <w:szCs w:val="20"/>
                <w:lang w:eastAsia="en-ZA"/>
              </w:rPr>
            </w:pPr>
            <w:r w:rsidRPr="00307E6D">
              <w:rPr>
                <w:rFonts w:ascii="Times New Roman" w:eastAsia="Times New Roman" w:hAnsi="Times New Roman" w:cs="Times New Roman"/>
                <w:b/>
                <w:color w:val="000000"/>
                <w:sz w:val="20"/>
                <w:szCs w:val="20"/>
                <w:lang w:eastAsia="en-ZA"/>
              </w:rPr>
              <w:t>North West</w:t>
            </w:r>
          </w:p>
        </w:tc>
        <w:tc>
          <w:tcPr>
            <w:tcW w:w="288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216</w:t>
            </w:r>
          </w:p>
        </w:tc>
        <w:tc>
          <w:tcPr>
            <w:tcW w:w="180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0</w:t>
            </w:r>
          </w:p>
        </w:tc>
        <w:tc>
          <w:tcPr>
            <w:tcW w:w="1013"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216</w:t>
            </w:r>
          </w:p>
        </w:tc>
      </w:tr>
      <w:tr w:rsidR="001A3370" w:rsidRPr="0048143F" w:rsidTr="00B912E7">
        <w:trPr>
          <w:trHeight w:val="15"/>
        </w:trPr>
        <w:tc>
          <w:tcPr>
            <w:tcW w:w="1980" w:type="dxa"/>
            <w:tcBorders>
              <w:top w:val="nil"/>
              <w:left w:val="single" w:sz="4" w:space="0" w:color="auto"/>
              <w:bottom w:val="single" w:sz="4" w:space="0" w:color="auto"/>
              <w:right w:val="single" w:sz="4" w:space="0" w:color="auto"/>
            </w:tcBorders>
            <w:noWrap/>
            <w:hideMark/>
          </w:tcPr>
          <w:p w:rsidR="001A3370" w:rsidRPr="00307E6D" w:rsidRDefault="001A3370" w:rsidP="00B912E7">
            <w:pPr>
              <w:spacing w:after="0" w:line="240" w:lineRule="auto"/>
              <w:rPr>
                <w:rFonts w:ascii="Times New Roman" w:eastAsia="Times New Roman" w:hAnsi="Times New Roman" w:cs="Times New Roman"/>
                <w:b/>
                <w:color w:val="000000"/>
                <w:sz w:val="20"/>
                <w:szCs w:val="20"/>
                <w:lang w:eastAsia="en-ZA"/>
              </w:rPr>
            </w:pPr>
            <w:r w:rsidRPr="00307E6D">
              <w:rPr>
                <w:rFonts w:ascii="Times New Roman" w:eastAsia="Times New Roman" w:hAnsi="Times New Roman" w:cs="Times New Roman"/>
                <w:b/>
                <w:color w:val="000000"/>
                <w:sz w:val="20"/>
                <w:szCs w:val="20"/>
                <w:lang w:eastAsia="en-ZA"/>
              </w:rPr>
              <w:t>Northern Cape</w:t>
            </w:r>
          </w:p>
        </w:tc>
        <w:tc>
          <w:tcPr>
            <w:tcW w:w="288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137</w:t>
            </w:r>
          </w:p>
        </w:tc>
        <w:tc>
          <w:tcPr>
            <w:tcW w:w="180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6</w:t>
            </w:r>
          </w:p>
        </w:tc>
        <w:tc>
          <w:tcPr>
            <w:tcW w:w="1013"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143</w:t>
            </w:r>
          </w:p>
        </w:tc>
      </w:tr>
      <w:tr w:rsidR="001A3370" w:rsidRPr="0048143F" w:rsidTr="00B912E7">
        <w:trPr>
          <w:trHeight w:val="15"/>
        </w:trPr>
        <w:tc>
          <w:tcPr>
            <w:tcW w:w="1980" w:type="dxa"/>
            <w:tcBorders>
              <w:top w:val="nil"/>
              <w:left w:val="single" w:sz="4" w:space="0" w:color="auto"/>
              <w:bottom w:val="single" w:sz="4" w:space="0" w:color="auto"/>
              <w:right w:val="single" w:sz="4" w:space="0" w:color="auto"/>
            </w:tcBorders>
            <w:noWrap/>
            <w:hideMark/>
          </w:tcPr>
          <w:p w:rsidR="001A3370" w:rsidRPr="00307E6D" w:rsidRDefault="001A3370" w:rsidP="00B912E7">
            <w:pPr>
              <w:spacing w:after="0" w:line="240" w:lineRule="auto"/>
              <w:rPr>
                <w:rFonts w:ascii="Times New Roman" w:eastAsia="Times New Roman" w:hAnsi="Times New Roman" w:cs="Times New Roman"/>
                <w:b/>
                <w:color w:val="000000"/>
                <w:sz w:val="20"/>
                <w:szCs w:val="20"/>
                <w:lang w:eastAsia="en-ZA"/>
              </w:rPr>
            </w:pPr>
            <w:r w:rsidRPr="00307E6D">
              <w:rPr>
                <w:rFonts w:ascii="Times New Roman" w:eastAsia="Times New Roman" w:hAnsi="Times New Roman" w:cs="Times New Roman"/>
                <w:b/>
                <w:color w:val="000000"/>
                <w:sz w:val="20"/>
                <w:szCs w:val="20"/>
                <w:lang w:eastAsia="en-ZA"/>
              </w:rPr>
              <w:t>Western Cape</w:t>
            </w:r>
          </w:p>
        </w:tc>
        <w:tc>
          <w:tcPr>
            <w:tcW w:w="288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430</w:t>
            </w:r>
          </w:p>
        </w:tc>
        <w:tc>
          <w:tcPr>
            <w:tcW w:w="1800"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219</w:t>
            </w:r>
          </w:p>
        </w:tc>
        <w:tc>
          <w:tcPr>
            <w:tcW w:w="1013" w:type="dxa"/>
            <w:tcBorders>
              <w:top w:val="nil"/>
              <w:left w:val="nil"/>
              <w:bottom w:val="single" w:sz="4" w:space="0" w:color="auto"/>
              <w:right w:val="single" w:sz="4" w:space="0" w:color="auto"/>
            </w:tcBorders>
            <w:noWrap/>
            <w:vAlign w:val="bottom"/>
            <w:hideMark/>
          </w:tcPr>
          <w:p w:rsidR="001A3370" w:rsidRPr="00307E6D" w:rsidRDefault="001A3370" w:rsidP="00B912E7">
            <w:pPr>
              <w:spacing w:after="0" w:line="240" w:lineRule="auto"/>
              <w:jc w:val="right"/>
              <w:rPr>
                <w:rFonts w:ascii="Times New Roman" w:eastAsia="Times New Roman" w:hAnsi="Times New Roman" w:cs="Times New Roman"/>
                <w:color w:val="000000"/>
                <w:sz w:val="20"/>
                <w:szCs w:val="20"/>
                <w:lang w:eastAsia="en-ZA"/>
              </w:rPr>
            </w:pPr>
            <w:r w:rsidRPr="00307E6D">
              <w:rPr>
                <w:rFonts w:ascii="Times New Roman" w:eastAsia="Times New Roman" w:hAnsi="Times New Roman" w:cs="Times New Roman"/>
                <w:color w:val="000000"/>
                <w:sz w:val="20"/>
                <w:szCs w:val="20"/>
                <w:lang w:eastAsia="en-ZA"/>
              </w:rPr>
              <w:t>649</w:t>
            </w:r>
          </w:p>
        </w:tc>
      </w:tr>
      <w:tr w:rsidR="001A3370" w:rsidRPr="0048143F" w:rsidTr="00B912E7">
        <w:trPr>
          <w:trHeight w:val="15"/>
        </w:trPr>
        <w:tc>
          <w:tcPr>
            <w:tcW w:w="1980" w:type="dxa"/>
            <w:tcBorders>
              <w:top w:val="nil"/>
              <w:left w:val="single" w:sz="4" w:space="0" w:color="auto"/>
              <w:bottom w:val="single" w:sz="4" w:space="0" w:color="auto"/>
              <w:right w:val="single" w:sz="4" w:space="0" w:color="auto"/>
            </w:tcBorders>
            <w:shd w:val="clear" w:color="auto" w:fill="C5D9F1"/>
            <w:noWrap/>
            <w:vAlign w:val="bottom"/>
            <w:hideMark/>
          </w:tcPr>
          <w:p w:rsidR="001A3370" w:rsidRPr="00307E6D" w:rsidRDefault="001A3370" w:rsidP="00B912E7">
            <w:pPr>
              <w:spacing w:after="0" w:line="240" w:lineRule="auto"/>
              <w:rPr>
                <w:rFonts w:ascii="Times New Roman" w:eastAsia="Times New Roman" w:hAnsi="Times New Roman" w:cs="Times New Roman"/>
                <w:b/>
                <w:bCs/>
                <w:color w:val="000000"/>
                <w:sz w:val="20"/>
                <w:szCs w:val="20"/>
                <w:lang w:eastAsia="en-ZA"/>
              </w:rPr>
            </w:pPr>
            <w:r w:rsidRPr="00307E6D">
              <w:rPr>
                <w:rFonts w:ascii="Times New Roman" w:eastAsia="Times New Roman" w:hAnsi="Times New Roman" w:cs="Times New Roman"/>
                <w:b/>
                <w:bCs/>
                <w:color w:val="000000"/>
                <w:sz w:val="20"/>
                <w:szCs w:val="20"/>
                <w:lang w:eastAsia="en-ZA"/>
              </w:rPr>
              <w:t>Grand Total</w:t>
            </w:r>
          </w:p>
        </w:tc>
        <w:tc>
          <w:tcPr>
            <w:tcW w:w="2880" w:type="dxa"/>
            <w:tcBorders>
              <w:top w:val="nil"/>
              <w:left w:val="nil"/>
              <w:bottom w:val="single" w:sz="4" w:space="0" w:color="auto"/>
              <w:right w:val="single" w:sz="4" w:space="0" w:color="auto"/>
            </w:tcBorders>
            <w:shd w:val="clear" w:color="auto" w:fill="C5D9F1"/>
            <w:noWrap/>
            <w:vAlign w:val="bottom"/>
            <w:hideMark/>
          </w:tcPr>
          <w:p w:rsidR="001A3370" w:rsidRPr="00307E6D" w:rsidRDefault="001A3370" w:rsidP="00B912E7">
            <w:pPr>
              <w:spacing w:after="0" w:line="240" w:lineRule="auto"/>
              <w:jc w:val="right"/>
              <w:rPr>
                <w:rFonts w:ascii="Times New Roman" w:eastAsia="Times New Roman" w:hAnsi="Times New Roman" w:cs="Times New Roman"/>
                <w:b/>
                <w:bCs/>
                <w:color w:val="000000"/>
                <w:sz w:val="20"/>
                <w:szCs w:val="20"/>
                <w:lang w:eastAsia="en-ZA"/>
              </w:rPr>
            </w:pPr>
            <w:r w:rsidRPr="00307E6D">
              <w:rPr>
                <w:rFonts w:ascii="Times New Roman" w:eastAsia="Times New Roman" w:hAnsi="Times New Roman" w:cs="Times New Roman"/>
                <w:b/>
                <w:bCs/>
                <w:color w:val="000000"/>
                <w:sz w:val="20"/>
                <w:szCs w:val="20"/>
                <w:lang w:eastAsia="en-ZA"/>
              </w:rPr>
              <w:t>4</w:t>
            </w:r>
            <w:r>
              <w:rPr>
                <w:rFonts w:ascii="Times New Roman" w:eastAsia="Times New Roman" w:hAnsi="Times New Roman" w:cs="Times New Roman"/>
                <w:b/>
                <w:bCs/>
                <w:color w:val="000000"/>
                <w:sz w:val="20"/>
                <w:szCs w:val="20"/>
                <w:lang w:eastAsia="en-ZA"/>
              </w:rPr>
              <w:t xml:space="preserve"> </w:t>
            </w:r>
            <w:r w:rsidRPr="00307E6D">
              <w:rPr>
                <w:rFonts w:ascii="Times New Roman" w:eastAsia="Times New Roman" w:hAnsi="Times New Roman" w:cs="Times New Roman"/>
                <w:b/>
                <w:bCs/>
                <w:color w:val="000000"/>
                <w:sz w:val="20"/>
                <w:szCs w:val="20"/>
                <w:lang w:eastAsia="en-ZA"/>
              </w:rPr>
              <w:t>068</w:t>
            </w:r>
          </w:p>
        </w:tc>
        <w:tc>
          <w:tcPr>
            <w:tcW w:w="1800" w:type="dxa"/>
            <w:tcBorders>
              <w:top w:val="nil"/>
              <w:left w:val="nil"/>
              <w:bottom w:val="single" w:sz="4" w:space="0" w:color="auto"/>
              <w:right w:val="single" w:sz="4" w:space="0" w:color="auto"/>
            </w:tcBorders>
            <w:shd w:val="clear" w:color="auto" w:fill="C5D9F1"/>
            <w:noWrap/>
            <w:vAlign w:val="bottom"/>
            <w:hideMark/>
          </w:tcPr>
          <w:p w:rsidR="001A3370" w:rsidRPr="00307E6D" w:rsidRDefault="001A3370" w:rsidP="00B912E7">
            <w:pPr>
              <w:spacing w:after="0" w:line="240" w:lineRule="auto"/>
              <w:jc w:val="right"/>
              <w:rPr>
                <w:rFonts w:ascii="Times New Roman" w:eastAsia="Times New Roman" w:hAnsi="Times New Roman" w:cs="Times New Roman"/>
                <w:b/>
                <w:bCs/>
                <w:color w:val="000000"/>
                <w:sz w:val="20"/>
                <w:szCs w:val="20"/>
                <w:lang w:eastAsia="en-ZA"/>
              </w:rPr>
            </w:pPr>
            <w:r w:rsidRPr="00307E6D">
              <w:rPr>
                <w:rFonts w:ascii="Times New Roman" w:eastAsia="Times New Roman" w:hAnsi="Times New Roman" w:cs="Times New Roman"/>
                <w:b/>
                <w:bCs/>
                <w:color w:val="000000"/>
                <w:sz w:val="20"/>
                <w:szCs w:val="20"/>
                <w:lang w:eastAsia="en-ZA"/>
              </w:rPr>
              <w:t>463</w:t>
            </w:r>
          </w:p>
        </w:tc>
        <w:tc>
          <w:tcPr>
            <w:tcW w:w="1013" w:type="dxa"/>
            <w:tcBorders>
              <w:top w:val="nil"/>
              <w:left w:val="nil"/>
              <w:bottom w:val="single" w:sz="4" w:space="0" w:color="auto"/>
              <w:right w:val="single" w:sz="4" w:space="0" w:color="auto"/>
            </w:tcBorders>
            <w:shd w:val="clear" w:color="auto" w:fill="C5D9F1"/>
            <w:noWrap/>
            <w:vAlign w:val="bottom"/>
            <w:hideMark/>
          </w:tcPr>
          <w:p w:rsidR="001A3370" w:rsidRPr="00307E6D" w:rsidRDefault="001A3370" w:rsidP="00B912E7">
            <w:pPr>
              <w:spacing w:after="0" w:line="240" w:lineRule="auto"/>
              <w:jc w:val="right"/>
              <w:rPr>
                <w:rFonts w:ascii="Times New Roman" w:eastAsia="Times New Roman" w:hAnsi="Times New Roman" w:cs="Times New Roman"/>
                <w:b/>
                <w:bCs/>
                <w:color w:val="000000"/>
                <w:sz w:val="20"/>
                <w:szCs w:val="20"/>
                <w:lang w:eastAsia="en-ZA"/>
              </w:rPr>
            </w:pPr>
            <w:r w:rsidRPr="00307E6D">
              <w:rPr>
                <w:rFonts w:ascii="Times New Roman" w:eastAsia="Times New Roman" w:hAnsi="Times New Roman" w:cs="Times New Roman"/>
                <w:b/>
                <w:bCs/>
                <w:color w:val="000000"/>
                <w:sz w:val="20"/>
                <w:szCs w:val="20"/>
                <w:lang w:eastAsia="en-ZA"/>
              </w:rPr>
              <w:t>4</w:t>
            </w:r>
            <w:r>
              <w:rPr>
                <w:rFonts w:ascii="Times New Roman" w:eastAsia="Times New Roman" w:hAnsi="Times New Roman" w:cs="Times New Roman"/>
                <w:b/>
                <w:bCs/>
                <w:color w:val="000000"/>
                <w:sz w:val="20"/>
                <w:szCs w:val="20"/>
                <w:lang w:eastAsia="en-ZA"/>
              </w:rPr>
              <w:t xml:space="preserve"> </w:t>
            </w:r>
            <w:r w:rsidRPr="00307E6D">
              <w:rPr>
                <w:rFonts w:ascii="Times New Roman" w:eastAsia="Times New Roman" w:hAnsi="Times New Roman" w:cs="Times New Roman"/>
                <w:b/>
                <w:bCs/>
                <w:color w:val="000000"/>
                <w:sz w:val="20"/>
                <w:szCs w:val="20"/>
                <w:lang w:eastAsia="en-ZA"/>
              </w:rPr>
              <w:t>531</w:t>
            </w:r>
          </w:p>
        </w:tc>
      </w:tr>
    </w:tbl>
    <w:p w:rsidR="001A3370" w:rsidRPr="000D37F9" w:rsidRDefault="001A3370" w:rsidP="001A3370">
      <w:pPr>
        <w:tabs>
          <w:tab w:val="center" w:pos="4320"/>
          <w:tab w:val="right" w:pos="8640"/>
        </w:tabs>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p>
    <w:p w:rsidR="001A3370" w:rsidRPr="000D37F9" w:rsidRDefault="001A3370" w:rsidP="001A3370">
      <w:pPr>
        <w:tabs>
          <w:tab w:val="center" w:pos="4320"/>
          <w:tab w:val="right" w:pos="8640"/>
        </w:tabs>
        <w:spacing w:before="100" w:beforeAutospacing="1" w:after="100" w:afterAutospacing="1" w:line="240" w:lineRule="auto"/>
        <w:ind w:left="144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The determination of the educator post basket for each province is an annual process which is determined by balancing both the curriculum needs and the available budget or affordability. An affordable post basket is then allocated accordingly also taking into account factors such as prevailing allocation levels and targeted learners to educator ratios. A</w:t>
      </w:r>
      <w:r w:rsidR="00DB094A">
        <w:rPr>
          <w:rFonts w:ascii="Times New Roman" w:eastAsia="Times New Roman" w:hAnsi="Times New Roman" w:cs="Times New Roman"/>
          <w:sz w:val="24"/>
          <w:szCs w:val="24"/>
        </w:rPr>
        <w:t>ll posts are distributed to schools using the post provisioning model and</w:t>
      </w:r>
      <w:r>
        <w:rPr>
          <w:rFonts w:ascii="Times New Roman" w:eastAsia="Times New Roman" w:hAnsi="Times New Roman" w:cs="Times New Roman"/>
          <w:sz w:val="24"/>
          <w:szCs w:val="24"/>
        </w:rPr>
        <w:t xml:space="preserve"> </w:t>
      </w:r>
      <w:r w:rsidR="00DB094A">
        <w:rPr>
          <w:rFonts w:ascii="Times New Roman" w:eastAsia="Times New Roman" w:hAnsi="Times New Roman" w:cs="Times New Roman"/>
          <w:sz w:val="24"/>
          <w:szCs w:val="24"/>
        </w:rPr>
        <w:t xml:space="preserve">there is </w:t>
      </w:r>
      <w:r>
        <w:rPr>
          <w:rFonts w:ascii="Times New Roman" w:eastAsia="Times New Roman" w:hAnsi="Times New Roman" w:cs="Times New Roman"/>
          <w:sz w:val="24"/>
          <w:szCs w:val="24"/>
        </w:rPr>
        <w:t>no specific allocation for new teachers. It is also important to note that the process of declaring posts is subject to consultation</w:t>
      </w:r>
      <w:r w:rsidR="00DB094A">
        <w:rPr>
          <w:rFonts w:ascii="Times New Roman" w:eastAsia="Times New Roman" w:hAnsi="Times New Roman" w:cs="Times New Roman"/>
          <w:sz w:val="24"/>
          <w:szCs w:val="24"/>
        </w:rPr>
        <w:t xml:space="preserve"> with the T</w:t>
      </w:r>
      <w:r>
        <w:rPr>
          <w:rFonts w:ascii="Times New Roman" w:eastAsia="Times New Roman" w:hAnsi="Times New Roman" w:cs="Times New Roman"/>
          <w:sz w:val="24"/>
          <w:szCs w:val="24"/>
        </w:rPr>
        <w:t xml:space="preserve">eacher </w:t>
      </w:r>
      <w:r w:rsidR="00DB094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nions and </w:t>
      </w:r>
      <w:r w:rsidR="00DB094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chool </w:t>
      </w:r>
      <w:r w:rsidR="00DB094A">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overning </w:t>
      </w:r>
      <w:r w:rsidR="00DB094A">
        <w:rPr>
          <w:rFonts w:ascii="Times New Roman" w:eastAsia="Times New Roman" w:hAnsi="Times New Roman" w:cs="Times New Roman"/>
          <w:sz w:val="24"/>
          <w:szCs w:val="24"/>
        </w:rPr>
        <w:t>B</w:t>
      </w:r>
      <w:r>
        <w:rPr>
          <w:rFonts w:ascii="Times New Roman" w:eastAsia="Times New Roman" w:hAnsi="Times New Roman" w:cs="Times New Roman"/>
          <w:sz w:val="24"/>
          <w:szCs w:val="24"/>
        </w:rPr>
        <w:t>odies.</w:t>
      </w:r>
    </w:p>
    <w:p w:rsidR="001A3370" w:rsidRDefault="00DB094A" w:rsidP="00DB094A">
      <w:pPr>
        <w:tabs>
          <w:tab w:val="center" w:pos="4320"/>
          <w:tab w:val="right" w:pos="8640"/>
        </w:tabs>
        <w:spacing w:before="100" w:beforeAutospacing="1" w:after="100" w:afterAutospacing="1" w:line="240" w:lineRule="auto"/>
        <w:ind w:left="141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A3370">
        <w:rPr>
          <w:rFonts w:ascii="Times New Roman" w:eastAsia="Times New Roman" w:hAnsi="Times New Roman" w:cs="Times New Roman"/>
          <w:sz w:val="24"/>
          <w:szCs w:val="24"/>
        </w:rPr>
        <w:t xml:space="preserve">The National Department does not routinely collect this </w:t>
      </w:r>
      <w:r>
        <w:rPr>
          <w:rFonts w:ascii="Times New Roman" w:eastAsia="Times New Roman" w:hAnsi="Times New Roman" w:cs="Times New Roman"/>
          <w:sz w:val="24"/>
          <w:szCs w:val="24"/>
        </w:rPr>
        <w:t xml:space="preserve">operational </w:t>
      </w:r>
      <w:r w:rsidR="001A3370">
        <w:rPr>
          <w:rFonts w:ascii="Times New Roman" w:eastAsia="Times New Roman" w:hAnsi="Times New Roman" w:cs="Times New Roman"/>
          <w:sz w:val="24"/>
          <w:szCs w:val="24"/>
        </w:rPr>
        <w:t xml:space="preserve">data as </w:t>
      </w:r>
      <w:r>
        <w:rPr>
          <w:rFonts w:ascii="Times New Roman" w:eastAsia="Times New Roman" w:hAnsi="Times New Roman" w:cs="Times New Roman"/>
          <w:sz w:val="24"/>
          <w:szCs w:val="24"/>
        </w:rPr>
        <w:t>it is not required to report on the</w:t>
      </w:r>
      <w:r w:rsidR="001A3370">
        <w:rPr>
          <w:rFonts w:ascii="Times New Roman" w:eastAsia="Times New Roman" w:hAnsi="Times New Roman" w:cs="Times New Roman"/>
          <w:sz w:val="24"/>
          <w:szCs w:val="24"/>
        </w:rPr>
        <w:t xml:space="preserve"> indicators prioritised for monitoring </w:t>
      </w:r>
      <w:r>
        <w:rPr>
          <w:rFonts w:ascii="Times New Roman" w:eastAsia="Times New Roman" w:hAnsi="Times New Roman" w:cs="Times New Roman"/>
          <w:sz w:val="24"/>
          <w:szCs w:val="24"/>
        </w:rPr>
        <w:t xml:space="preserve">at national level. </w:t>
      </w:r>
      <w:r w:rsidR="001A3370">
        <w:rPr>
          <w:rFonts w:ascii="Times New Roman" w:eastAsia="Times New Roman" w:hAnsi="Times New Roman" w:cs="Times New Roman"/>
          <w:sz w:val="24"/>
          <w:szCs w:val="24"/>
        </w:rPr>
        <w:t>The information will be requested from provinces and supplied accordingly once obtained.</w:t>
      </w:r>
    </w:p>
    <w:p w:rsidR="001A3370" w:rsidRDefault="001A3370" w:rsidP="001A3370">
      <w:pPr>
        <w:tabs>
          <w:tab w:val="left" w:pos="1440"/>
        </w:tabs>
        <w:ind w:left="144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rPr>
        <w:tab/>
        <w:t xml:space="preserve">The standard practice for tax calculation is to calculate tax based on a monthly salary. This is to ensure income is placed in an appropriate tax bracket. </w:t>
      </w:r>
    </w:p>
    <w:p w:rsidR="001A3370" w:rsidRDefault="001A3370" w:rsidP="001A3370">
      <w:pPr>
        <w:tabs>
          <w:tab w:val="left" w:pos="1440"/>
        </w:tabs>
        <w:ind w:left="1440" w:hanging="630"/>
        <w:rPr>
          <w:rFonts w:ascii="Times New Roman" w:eastAsia="Times New Roman" w:hAnsi="Times New Roman" w:cs="Times New Roman"/>
          <w:sz w:val="24"/>
          <w:szCs w:val="24"/>
        </w:rPr>
      </w:pPr>
    </w:p>
    <w:p w:rsidR="001A3370" w:rsidRDefault="001A3370" w:rsidP="001A3370">
      <w:pPr>
        <w:tabs>
          <w:tab w:val="left" w:pos="1440"/>
        </w:tabs>
        <w:ind w:left="1440" w:hanging="630"/>
        <w:rPr>
          <w:rFonts w:ascii="Times New Roman" w:eastAsia="Times New Roman" w:hAnsi="Times New Roman" w:cs="Times New Roman"/>
          <w:sz w:val="24"/>
          <w:szCs w:val="24"/>
        </w:rPr>
      </w:pPr>
    </w:p>
    <w:p w:rsidR="001A3370" w:rsidRPr="00CE6B9E" w:rsidRDefault="001A3370" w:rsidP="001A3370">
      <w:pPr>
        <w:pStyle w:val="ListParagraph"/>
        <w:ind w:left="1436"/>
        <w:jc w:val="both"/>
        <w:rPr>
          <w:rFonts w:ascii="Times New Roman" w:hAnsi="Times New Roman" w:cs="Times New Roman"/>
          <w:sz w:val="24"/>
        </w:rPr>
      </w:pPr>
      <w:r>
        <w:rPr>
          <w:rFonts w:ascii="Times New Roman" w:hAnsi="Times New Roman" w:cs="Times New Roman"/>
          <w:sz w:val="24"/>
        </w:rPr>
        <w:t xml:space="preserve"> </w:t>
      </w:r>
    </w:p>
    <w:p w:rsidR="001A3370" w:rsidRDefault="001A3370" w:rsidP="001A3370">
      <w:pPr>
        <w:pStyle w:val="ListParagraph"/>
        <w:ind w:left="1436"/>
        <w:rPr>
          <w:rFonts w:ascii="Times New Roman" w:hAnsi="Times New Roman" w:cs="Times New Roman"/>
          <w:sz w:val="24"/>
        </w:rPr>
      </w:pPr>
    </w:p>
    <w:p w:rsidR="001A3370" w:rsidRDefault="001A3370" w:rsidP="001A337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1A3370" w:rsidRDefault="001A3370" w:rsidP="001A337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1A3370" w:rsidRDefault="001A3370" w:rsidP="001A337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1A3370" w:rsidRDefault="001A3370" w:rsidP="001A337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1A3370" w:rsidRDefault="001A3370" w:rsidP="001A337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1A3370" w:rsidRDefault="001A3370" w:rsidP="001A337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1A3370" w:rsidRDefault="001A3370" w:rsidP="001A337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1A3370" w:rsidRDefault="001A3370" w:rsidP="001A337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1A3370" w:rsidRDefault="001A3370" w:rsidP="001A337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1A3370" w:rsidRDefault="001A3370" w:rsidP="001A337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1A3370" w:rsidRDefault="001A3370" w:rsidP="001A337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1A3370" w:rsidRDefault="001A3370" w:rsidP="001A337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bookmarkStart w:id="0" w:name="_GoBack"/>
      <w:bookmarkEnd w:id="0"/>
    </w:p>
    <w:sectPr w:rsidR="001A3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6806"/>
    <w:multiLevelType w:val="hybridMultilevel"/>
    <w:tmpl w:val="DF8C9F6A"/>
    <w:lvl w:ilvl="0" w:tplc="4A643064">
      <w:start w:val="1"/>
      <w:numFmt w:val="decimal"/>
      <w:lvlText w:val="(%1)"/>
      <w:lvlJc w:val="left"/>
      <w:pPr>
        <w:ind w:left="1436" w:hanging="58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04250"/>
    <w:rsid w:val="00015890"/>
    <w:rsid w:val="000203DE"/>
    <w:rsid w:val="0005396A"/>
    <w:rsid w:val="000A2AAC"/>
    <w:rsid w:val="000C6DB7"/>
    <w:rsid w:val="000D4D43"/>
    <w:rsid w:val="001415B1"/>
    <w:rsid w:val="00170990"/>
    <w:rsid w:val="00176F07"/>
    <w:rsid w:val="00183BCF"/>
    <w:rsid w:val="001A299B"/>
    <w:rsid w:val="001A3370"/>
    <w:rsid w:val="0020126E"/>
    <w:rsid w:val="00226801"/>
    <w:rsid w:val="0027063B"/>
    <w:rsid w:val="002C32A6"/>
    <w:rsid w:val="002E22DF"/>
    <w:rsid w:val="00310F5F"/>
    <w:rsid w:val="00341226"/>
    <w:rsid w:val="00343876"/>
    <w:rsid w:val="0037043F"/>
    <w:rsid w:val="003B39A7"/>
    <w:rsid w:val="003B6034"/>
    <w:rsid w:val="003F26D9"/>
    <w:rsid w:val="00405587"/>
    <w:rsid w:val="004205A7"/>
    <w:rsid w:val="00431505"/>
    <w:rsid w:val="00445162"/>
    <w:rsid w:val="00452336"/>
    <w:rsid w:val="004532C0"/>
    <w:rsid w:val="004A2F02"/>
    <w:rsid w:val="004E39FB"/>
    <w:rsid w:val="005676F7"/>
    <w:rsid w:val="00570560"/>
    <w:rsid w:val="005827AF"/>
    <w:rsid w:val="0059663A"/>
    <w:rsid w:val="005C4AB6"/>
    <w:rsid w:val="005C57CA"/>
    <w:rsid w:val="005E06C9"/>
    <w:rsid w:val="00615A3B"/>
    <w:rsid w:val="0063359B"/>
    <w:rsid w:val="00666324"/>
    <w:rsid w:val="0067661C"/>
    <w:rsid w:val="00692B11"/>
    <w:rsid w:val="006C1F10"/>
    <w:rsid w:val="006D7B63"/>
    <w:rsid w:val="006F297B"/>
    <w:rsid w:val="007033B6"/>
    <w:rsid w:val="00720CC4"/>
    <w:rsid w:val="007650E9"/>
    <w:rsid w:val="007A4190"/>
    <w:rsid w:val="007B6352"/>
    <w:rsid w:val="007F25CB"/>
    <w:rsid w:val="00830D56"/>
    <w:rsid w:val="00830FC7"/>
    <w:rsid w:val="008402E6"/>
    <w:rsid w:val="00857A1D"/>
    <w:rsid w:val="008E742B"/>
    <w:rsid w:val="008E79C6"/>
    <w:rsid w:val="008F6CFC"/>
    <w:rsid w:val="009434F5"/>
    <w:rsid w:val="00975403"/>
    <w:rsid w:val="009B6115"/>
    <w:rsid w:val="009C2773"/>
    <w:rsid w:val="009D302C"/>
    <w:rsid w:val="00A20079"/>
    <w:rsid w:val="00A451EB"/>
    <w:rsid w:val="00A456A1"/>
    <w:rsid w:val="00A46B12"/>
    <w:rsid w:val="00A603D7"/>
    <w:rsid w:val="00A666AB"/>
    <w:rsid w:val="00AB4B93"/>
    <w:rsid w:val="00AE1828"/>
    <w:rsid w:val="00B6783D"/>
    <w:rsid w:val="00C00DC4"/>
    <w:rsid w:val="00C34CE4"/>
    <w:rsid w:val="00D34C31"/>
    <w:rsid w:val="00D713FC"/>
    <w:rsid w:val="00D94B1F"/>
    <w:rsid w:val="00D97E99"/>
    <w:rsid w:val="00DB094A"/>
    <w:rsid w:val="00DE12B9"/>
    <w:rsid w:val="00E26DAF"/>
    <w:rsid w:val="00E34908"/>
    <w:rsid w:val="00E63F29"/>
    <w:rsid w:val="00E67F6F"/>
    <w:rsid w:val="00EA485B"/>
    <w:rsid w:val="00F11816"/>
    <w:rsid w:val="00F40CCF"/>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2017-02-17T07:42:00Z</dcterms:created>
  <dcterms:modified xsi:type="dcterms:W3CDTF">2017-03-06T11:07:00Z</dcterms:modified>
</cp:coreProperties>
</file>