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D83" w:rsidRDefault="00AF3D83" w:rsidP="005069FF">
      <w:pPr>
        <w:pStyle w:val="Pa3"/>
        <w:spacing w:line="360" w:lineRule="auto"/>
        <w:jc w:val="center"/>
        <w:rPr>
          <w:rStyle w:val="A0"/>
          <w:rFonts w:ascii="Tahoma" w:hAnsi="Tahoma" w:cs="Tahoma"/>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ministry" style="position:absolute;left:0;text-align:left;margin-left:118.75pt;margin-top:-46.15pt;width:265pt;height:155pt;z-index:251658240;visibility:visible">
            <v:imagedata r:id="rId7" o:title=""/>
            <w10:wrap type="square"/>
          </v:shape>
        </w:pict>
      </w:r>
    </w:p>
    <w:p w:rsidR="00AF3D83" w:rsidRDefault="00AF3D83" w:rsidP="005069FF">
      <w:pPr>
        <w:pStyle w:val="Pa3"/>
        <w:spacing w:line="360" w:lineRule="auto"/>
        <w:jc w:val="center"/>
        <w:rPr>
          <w:rStyle w:val="A0"/>
          <w:rFonts w:ascii="Tahoma" w:hAnsi="Tahoma" w:cs="Tahoma"/>
          <w:b/>
          <w:bCs/>
        </w:rPr>
      </w:pPr>
    </w:p>
    <w:p w:rsidR="00AF3D83" w:rsidRDefault="00AF3D83" w:rsidP="005069FF">
      <w:pPr>
        <w:pStyle w:val="Pa3"/>
        <w:spacing w:line="360" w:lineRule="auto"/>
        <w:jc w:val="center"/>
        <w:rPr>
          <w:rStyle w:val="A0"/>
          <w:rFonts w:ascii="Tahoma" w:hAnsi="Tahoma" w:cs="Tahoma"/>
          <w:b/>
          <w:bCs/>
        </w:rPr>
      </w:pPr>
    </w:p>
    <w:p w:rsidR="00AF3D83" w:rsidRDefault="00AF3D83" w:rsidP="005069FF">
      <w:pPr>
        <w:pStyle w:val="Pa3"/>
        <w:spacing w:line="360" w:lineRule="auto"/>
        <w:jc w:val="center"/>
        <w:rPr>
          <w:rStyle w:val="A0"/>
          <w:rFonts w:ascii="Tahoma" w:hAnsi="Tahoma" w:cs="Tahoma"/>
          <w:b/>
          <w:bCs/>
        </w:rPr>
      </w:pPr>
    </w:p>
    <w:p w:rsidR="00AF3D83" w:rsidRDefault="00AF3D83" w:rsidP="005069FF">
      <w:pPr>
        <w:pStyle w:val="Pa3"/>
        <w:spacing w:line="360" w:lineRule="auto"/>
        <w:jc w:val="center"/>
        <w:rPr>
          <w:rStyle w:val="A0"/>
          <w:rFonts w:ascii="Tahoma" w:hAnsi="Tahoma" w:cs="Tahoma"/>
          <w:b/>
          <w:bCs/>
        </w:rPr>
      </w:pPr>
    </w:p>
    <w:p w:rsidR="00AF3D83" w:rsidRDefault="00AF3D83" w:rsidP="005069FF">
      <w:pPr>
        <w:pStyle w:val="Pa3"/>
        <w:spacing w:line="360" w:lineRule="auto"/>
        <w:jc w:val="center"/>
        <w:rPr>
          <w:rStyle w:val="A0"/>
          <w:rFonts w:ascii="Tahoma" w:hAnsi="Tahoma" w:cs="Tahoma"/>
          <w:b/>
          <w:bCs/>
        </w:rPr>
      </w:pPr>
    </w:p>
    <w:p w:rsidR="00AF3D83" w:rsidRPr="001E3F4C" w:rsidRDefault="00AF3D83" w:rsidP="005069FF">
      <w:pPr>
        <w:pStyle w:val="Pa3"/>
        <w:spacing w:line="360" w:lineRule="auto"/>
        <w:jc w:val="center"/>
        <w:rPr>
          <w:rStyle w:val="A0"/>
          <w:rFonts w:ascii="Tahoma" w:hAnsi="Tahoma" w:cs="Tahoma"/>
          <w:b/>
          <w:bCs/>
        </w:rPr>
      </w:pPr>
    </w:p>
    <w:p w:rsidR="00AF3D83" w:rsidRPr="001E3F4C" w:rsidRDefault="00AF3D83" w:rsidP="00696F87">
      <w:pPr>
        <w:spacing w:line="360" w:lineRule="auto"/>
        <w:jc w:val="both"/>
        <w:rPr>
          <w:rFonts w:ascii="Tahoma" w:hAnsi="Tahoma" w:cs="Tahoma"/>
          <w:b/>
        </w:rPr>
      </w:pPr>
      <w:bookmarkStart w:id="0" w:name="_GoBack"/>
      <w:bookmarkEnd w:id="0"/>
      <w:r w:rsidRPr="001E3F4C">
        <w:rPr>
          <w:rFonts w:ascii="Tahoma" w:hAnsi="Tahoma" w:cs="Tahoma"/>
          <w:b/>
        </w:rPr>
        <w:t xml:space="preserve">NATIONAL ASSEMBLY  </w:t>
      </w:r>
    </w:p>
    <w:p w:rsidR="00AF3D83" w:rsidRPr="001E3F4C" w:rsidRDefault="00AF3D83" w:rsidP="00696F87">
      <w:pPr>
        <w:spacing w:line="360" w:lineRule="auto"/>
        <w:jc w:val="both"/>
        <w:rPr>
          <w:rFonts w:ascii="Tahoma" w:hAnsi="Tahoma" w:cs="Tahoma"/>
          <w:b/>
        </w:rPr>
      </w:pPr>
      <w:r w:rsidRPr="001E3F4C">
        <w:rPr>
          <w:rFonts w:ascii="Tahoma" w:hAnsi="Tahoma" w:cs="Tahoma"/>
          <w:b/>
        </w:rPr>
        <w:t xml:space="preserve">QUESTION FOR WRITTEN REPLY </w:t>
      </w:r>
    </w:p>
    <w:p w:rsidR="00AF3D83" w:rsidRPr="001E3F4C" w:rsidRDefault="00AF3D83" w:rsidP="00696F87">
      <w:pPr>
        <w:spacing w:line="360" w:lineRule="auto"/>
        <w:jc w:val="both"/>
        <w:rPr>
          <w:rFonts w:ascii="Tahoma" w:hAnsi="Tahoma" w:cs="Tahoma"/>
          <w:b/>
        </w:rPr>
      </w:pPr>
      <w:r w:rsidRPr="001E3F4C">
        <w:rPr>
          <w:rFonts w:ascii="Tahoma" w:hAnsi="Tahoma" w:cs="Tahoma"/>
          <w:b/>
        </w:rPr>
        <w:t xml:space="preserve">PARLIAMENTARY QUESTION NO: </w:t>
      </w:r>
      <w:r w:rsidRPr="00B05BB9">
        <w:rPr>
          <w:rFonts w:ascii="Tahoma" w:hAnsi="Tahoma" w:cs="Tahoma"/>
          <w:b/>
        </w:rPr>
        <w:t>2347</w:t>
      </w:r>
    </w:p>
    <w:p w:rsidR="00AF3D83" w:rsidRPr="001E3F4C" w:rsidRDefault="00AF3D83" w:rsidP="00696F87">
      <w:pPr>
        <w:spacing w:line="360" w:lineRule="auto"/>
        <w:jc w:val="both"/>
        <w:rPr>
          <w:rFonts w:ascii="Tahoma" w:hAnsi="Tahoma" w:cs="Tahoma"/>
          <w:b/>
        </w:rPr>
      </w:pPr>
      <w:r w:rsidRPr="001E3F4C">
        <w:rPr>
          <w:rFonts w:ascii="Tahoma" w:hAnsi="Tahoma" w:cs="Tahoma"/>
          <w:b/>
        </w:rPr>
        <w:t>DATE OF QUESTION: 19 JUNE 2015</w:t>
      </w:r>
    </w:p>
    <w:p w:rsidR="00AF3D83" w:rsidRPr="001E3F4C" w:rsidRDefault="00AF3D83" w:rsidP="00696F87">
      <w:pPr>
        <w:spacing w:line="360" w:lineRule="auto"/>
        <w:jc w:val="both"/>
        <w:rPr>
          <w:rFonts w:ascii="Tahoma" w:hAnsi="Tahoma" w:cs="Tahoma"/>
          <w:b/>
        </w:rPr>
      </w:pPr>
      <w:r w:rsidRPr="001E3F4C">
        <w:rPr>
          <w:rFonts w:ascii="Tahoma" w:hAnsi="Tahoma" w:cs="Tahoma"/>
          <w:b/>
        </w:rPr>
        <w:t>DATE OF SUBMISSION: 26 JUNE 2015</w:t>
      </w:r>
    </w:p>
    <w:p w:rsidR="00AF3D83" w:rsidRPr="008E3072" w:rsidRDefault="00AF3D83" w:rsidP="009436C2">
      <w:pPr>
        <w:spacing w:line="360" w:lineRule="auto"/>
        <w:jc w:val="both"/>
        <w:outlineLvl w:val="0"/>
        <w:rPr>
          <w:rFonts w:ascii="Tahoma" w:hAnsi="Tahoma" w:cs="Tahoma"/>
          <w:b/>
          <w:sz w:val="20"/>
        </w:rPr>
      </w:pPr>
    </w:p>
    <w:p w:rsidR="00AF3D83" w:rsidRPr="001E3F4C" w:rsidRDefault="00AF3D83" w:rsidP="00696F87">
      <w:pPr>
        <w:spacing w:line="360" w:lineRule="auto"/>
        <w:jc w:val="both"/>
        <w:outlineLvl w:val="0"/>
        <w:rPr>
          <w:rFonts w:ascii="Tahoma" w:hAnsi="Tahoma" w:cs="Tahoma"/>
        </w:rPr>
      </w:pPr>
      <w:r w:rsidRPr="001E3F4C">
        <w:rPr>
          <w:rFonts w:ascii="Tahoma" w:hAnsi="Tahoma" w:cs="Tahoma"/>
          <w:b/>
        </w:rPr>
        <w:t xml:space="preserve">Adv G Breytenbach (DA) to </w:t>
      </w:r>
      <w:r w:rsidRPr="001E3F4C">
        <w:rPr>
          <w:rFonts w:ascii="Tahoma" w:hAnsi="Tahoma" w:cs="Tahoma"/>
          <w:b/>
          <w:lang w:val="en-ZA"/>
        </w:rPr>
        <w:t>ask</w:t>
      </w:r>
      <w:r w:rsidRPr="001E3F4C">
        <w:rPr>
          <w:rFonts w:ascii="Tahoma" w:hAnsi="Tahoma" w:cs="Tahoma"/>
          <w:b/>
        </w:rPr>
        <w:t xml:space="preserve"> the Minister of Justice and Correctional Services:</w:t>
      </w:r>
    </w:p>
    <w:p w:rsidR="00AF3D83" w:rsidRPr="001E3F4C" w:rsidRDefault="00AF3D83" w:rsidP="00696F87">
      <w:pPr>
        <w:pStyle w:val="ListParagraph"/>
        <w:spacing w:line="360" w:lineRule="auto"/>
        <w:ind w:left="0"/>
        <w:jc w:val="both"/>
        <w:rPr>
          <w:rFonts w:ascii="Tahoma" w:hAnsi="Tahoma" w:cs="Tahoma"/>
          <w:sz w:val="24"/>
          <w:szCs w:val="24"/>
        </w:rPr>
      </w:pPr>
      <w:r w:rsidRPr="001E3F4C">
        <w:rPr>
          <w:rFonts w:ascii="Tahoma" w:hAnsi="Tahoma" w:cs="Tahoma"/>
          <w:sz w:val="24"/>
          <w:szCs w:val="24"/>
        </w:rPr>
        <w:t>Whether the Chief Justice undertook any international trips in the (a) 2014-15 financial year and (b) from 1 April 2015 up to the latest specified date for which information is available; if so, (i) to which countries, (ii)(aa) how many persons formed part of the Chief Justice’s delegation and (bb) what is their official designation and (iii) what class of (aa) transport and (bb) accommodation was utilised for each person forming part of the delegation?</w:t>
      </w:r>
    </w:p>
    <w:p w:rsidR="00AF3D83" w:rsidRPr="008E3072" w:rsidRDefault="00AF3D83" w:rsidP="00696F87">
      <w:pPr>
        <w:pStyle w:val="ListParagraph"/>
        <w:spacing w:line="360" w:lineRule="auto"/>
        <w:ind w:left="0"/>
        <w:jc w:val="both"/>
        <w:rPr>
          <w:rFonts w:ascii="Tahoma" w:hAnsi="Tahoma" w:cs="Tahoma"/>
          <w:sz w:val="20"/>
          <w:szCs w:val="24"/>
        </w:rPr>
      </w:pPr>
    </w:p>
    <w:p w:rsidR="00AF3D83" w:rsidRPr="001E3F4C" w:rsidRDefault="00AF3D83" w:rsidP="00696F87">
      <w:pPr>
        <w:pStyle w:val="ListParagraph"/>
        <w:spacing w:line="360" w:lineRule="auto"/>
        <w:ind w:left="0"/>
        <w:jc w:val="both"/>
        <w:rPr>
          <w:rFonts w:ascii="Tahoma" w:hAnsi="Tahoma" w:cs="Tahoma"/>
          <w:b/>
          <w:sz w:val="24"/>
          <w:szCs w:val="24"/>
        </w:rPr>
      </w:pPr>
      <w:r w:rsidRPr="001E3F4C">
        <w:rPr>
          <w:rFonts w:ascii="Tahoma" w:hAnsi="Tahoma" w:cs="Tahoma"/>
          <w:b/>
          <w:sz w:val="24"/>
          <w:szCs w:val="24"/>
        </w:rPr>
        <w:t>Answer:</w:t>
      </w:r>
    </w:p>
    <w:p w:rsidR="00AF3D83" w:rsidRPr="001E3F4C" w:rsidRDefault="00AF3D83" w:rsidP="00696F87">
      <w:pPr>
        <w:pStyle w:val="ListParagraph"/>
        <w:numPr>
          <w:ilvl w:val="0"/>
          <w:numId w:val="16"/>
        </w:numPr>
        <w:spacing w:line="360" w:lineRule="auto"/>
        <w:ind w:left="360"/>
        <w:jc w:val="both"/>
        <w:rPr>
          <w:rFonts w:ascii="Tahoma" w:hAnsi="Tahoma" w:cs="Tahoma"/>
          <w:sz w:val="24"/>
          <w:szCs w:val="24"/>
        </w:rPr>
      </w:pPr>
      <w:r w:rsidRPr="001E3F4C">
        <w:rPr>
          <w:rFonts w:ascii="Tahoma" w:hAnsi="Tahoma" w:cs="Tahoma"/>
          <w:sz w:val="24"/>
          <w:szCs w:val="24"/>
        </w:rPr>
        <w:t>Yes.</w:t>
      </w:r>
    </w:p>
    <w:p w:rsidR="00AF3D83" w:rsidRPr="008E3072" w:rsidRDefault="00AF3D83" w:rsidP="00696F87">
      <w:pPr>
        <w:spacing w:line="360" w:lineRule="auto"/>
        <w:ind w:firstLine="720"/>
        <w:jc w:val="both"/>
        <w:rPr>
          <w:rFonts w:ascii="Tahoma" w:hAnsi="Tahoma" w:cs="Tahoma"/>
          <w:sz w:val="20"/>
        </w:rPr>
      </w:pPr>
    </w:p>
    <w:p w:rsidR="00AF3D83" w:rsidRPr="001E3F4C" w:rsidRDefault="00AF3D83" w:rsidP="00696F87">
      <w:pPr>
        <w:pStyle w:val="ListParagraph"/>
        <w:numPr>
          <w:ilvl w:val="0"/>
          <w:numId w:val="16"/>
        </w:numPr>
        <w:spacing w:line="360" w:lineRule="auto"/>
        <w:ind w:left="360"/>
        <w:jc w:val="both"/>
        <w:rPr>
          <w:rFonts w:ascii="Tahoma" w:hAnsi="Tahoma" w:cs="Tahoma"/>
          <w:sz w:val="24"/>
          <w:szCs w:val="24"/>
        </w:rPr>
      </w:pPr>
      <w:r w:rsidRPr="001E3F4C">
        <w:rPr>
          <w:rFonts w:ascii="Tahoma" w:hAnsi="Tahoma" w:cs="Tahoma"/>
          <w:sz w:val="24"/>
          <w:szCs w:val="24"/>
        </w:rPr>
        <w:t>Yes.</w:t>
      </w:r>
    </w:p>
    <w:p w:rsidR="00AF3D83" w:rsidRPr="008E3072" w:rsidRDefault="00AF3D83" w:rsidP="009436C2">
      <w:pPr>
        <w:tabs>
          <w:tab w:val="left" w:pos="1168"/>
        </w:tabs>
        <w:spacing w:line="360" w:lineRule="auto"/>
        <w:ind w:firstLine="720"/>
        <w:jc w:val="both"/>
        <w:rPr>
          <w:rFonts w:ascii="Tahoma" w:hAnsi="Tahoma" w:cs="Tahoma"/>
          <w:b/>
          <w:sz w:val="20"/>
        </w:rPr>
      </w:pPr>
    </w:p>
    <w:p w:rsidR="00AF3D83" w:rsidRPr="00E7729D" w:rsidRDefault="00AF3D83" w:rsidP="00E7729D">
      <w:pPr>
        <w:spacing w:line="360" w:lineRule="auto"/>
        <w:jc w:val="both"/>
        <w:rPr>
          <w:rFonts w:ascii="Tahoma" w:hAnsi="Tahoma" w:cs="Tahoma"/>
          <w:b/>
        </w:rPr>
      </w:pPr>
      <w:r w:rsidRPr="00E7729D">
        <w:rPr>
          <w:rFonts w:ascii="Tahoma" w:hAnsi="Tahoma" w:cs="Tahoma"/>
          <w:b/>
        </w:rPr>
        <w:t>2014 / 2015 Financial year:</w:t>
      </w:r>
    </w:p>
    <w:p w:rsidR="00AF3D83" w:rsidRPr="008E3072" w:rsidRDefault="00AF3D83" w:rsidP="00696F87">
      <w:pPr>
        <w:spacing w:line="360" w:lineRule="auto"/>
        <w:jc w:val="both"/>
        <w:rPr>
          <w:rFonts w:ascii="Tahoma" w:hAnsi="Tahoma" w:cs="Tahoma"/>
          <w:sz w:val="20"/>
        </w:rPr>
      </w:pPr>
    </w:p>
    <w:p w:rsidR="00AF3D83" w:rsidRPr="001E3F4C" w:rsidRDefault="00AF3D83" w:rsidP="00696F87">
      <w:pPr>
        <w:spacing w:line="360" w:lineRule="auto"/>
        <w:jc w:val="both"/>
        <w:rPr>
          <w:rFonts w:ascii="Tahoma" w:hAnsi="Tahoma" w:cs="Tahoma"/>
        </w:rPr>
      </w:pPr>
      <w:r w:rsidRPr="001E3F4C">
        <w:rPr>
          <w:rFonts w:ascii="Tahoma" w:hAnsi="Tahoma" w:cs="Tahoma"/>
        </w:rPr>
        <w:t>The Chief Justice of the Republic of South Africa is, in accordance with section 165 of the Constitution, the Head of the Judiciary, an independent arm of the State and by virtue of his position, receives invitations from various international judicial bodies which he sometimes has to honour.  Additionally, the Chief Justice is also one of the Vice-Presidents of the Conference of Constitutional Jurisdictions of Africa, a body comprising 34 members of Constitutional Courts and Constitutional Councils in Africa, established to promote constitutional justice within the Continent and responsible for ensuring compliance with the Constitution.  He is also a member of the Southern African Chief Justices’ Forum, a body comprising of all the Chief Justices in the Southern and East Africa intended to deal with issues affecting the Judiciary in the SADC region.  The Constitutional Court of the Republic of South Africa is also a member of the World Conference on Constitutional Justice comprising of 71 Constitutional Courts, Councils and Supreme Courts, with the aim of promoting constitutional justice.</w:t>
      </w:r>
    </w:p>
    <w:p w:rsidR="00AF3D83" w:rsidRPr="008E3072" w:rsidRDefault="00AF3D83" w:rsidP="00696F87">
      <w:pPr>
        <w:spacing w:line="360" w:lineRule="auto"/>
        <w:jc w:val="both"/>
        <w:rPr>
          <w:rFonts w:ascii="Tahoma" w:hAnsi="Tahoma" w:cs="Tahoma"/>
          <w:b/>
          <w:sz w:val="20"/>
        </w:rPr>
      </w:pPr>
    </w:p>
    <w:p w:rsidR="00AF3D83" w:rsidRPr="001E3F4C" w:rsidRDefault="00AF3D83" w:rsidP="00E7729D">
      <w:pPr>
        <w:tabs>
          <w:tab w:val="left" w:pos="720"/>
        </w:tabs>
        <w:spacing w:line="360" w:lineRule="auto"/>
        <w:jc w:val="both"/>
        <w:rPr>
          <w:rFonts w:ascii="Tahoma" w:hAnsi="Tahoma" w:cs="Tahoma"/>
          <w:b/>
        </w:rPr>
      </w:pPr>
      <w:r>
        <w:rPr>
          <w:rFonts w:ascii="Tahoma" w:hAnsi="Tahoma" w:cs="Tahoma"/>
          <w:b/>
        </w:rPr>
        <w:t xml:space="preserve">(i) </w:t>
      </w:r>
      <w:r>
        <w:rPr>
          <w:rFonts w:ascii="Tahoma" w:hAnsi="Tahoma" w:cs="Tahoma"/>
          <w:b/>
        </w:rPr>
        <w:tab/>
      </w:r>
      <w:r w:rsidRPr="001E3F4C">
        <w:rPr>
          <w:rFonts w:ascii="Tahoma" w:hAnsi="Tahoma" w:cs="Tahoma"/>
          <w:b/>
        </w:rPr>
        <w:t>Turkey</w:t>
      </w:r>
    </w:p>
    <w:p w:rsidR="00AF3D83" w:rsidRPr="008E3072" w:rsidRDefault="00AF3D83" w:rsidP="00696F87">
      <w:pPr>
        <w:spacing w:line="360" w:lineRule="auto"/>
        <w:jc w:val="both"/>
        <w:rPr>
          <w:rFonts w:ascii="Tahoma" w:hAnsi="Tahoma" w:cs="Tahoma"/>
          <w:b/>
          <w:sz w:val="20"/>
        </w:rPr>
      </w:pPr>
    </w:p>
    <w:p w:rsidR="00AF3D83" w:rsidRPr="001E3F4C" w:rsidRDefault="00AF3D83" w:rsidP="00E7729D">
      <w:pPr>
        <w:spacing w:line="360" w:lineRule="auto"/>
        <w:ind w:left="720"/>
        <w:jc w:val="both"/>
        <w:rPr>
          <w:rFonts w:ascii="Tahoma" w:hAnsi="Tahoma" w:cs="Tahoma"/>
          <w:lang w:val="en-ZA" w:eastAsia="en-ZA"/>
        </w:rPr>
      </w:pPr>
      <w:r w:rsidRPr="001E3F4C">
        <w:rPr>
          <w:rFonts w:ascii="Tahoma" w:hAnsi="Tahoma" w:cs="Tahoma"/>
        </w:rPr>
        <w:t>In April 2014, the Chief Justice attended the 2</w:t>
      </w:r>
      <w:r w:rsidRPr="001E3F4C">
        <w:rPr>
          <w:rFonts w:ascii="Tahoma" w:hAnsi="Tahoma" w:cs="Tahoma"/>
          <w:vertAlign w:val="superscript"/>
        </w:rPr>
        <w:t>nd</w:t>
      </w:r>
      <w:r w:rsidRPr="001E3F4C">
        <w:rPr>
          <w:rFonts w:ascii="Tahoma" w:hAnsi="Tahoma" w:cs="Tahoma"/>
        </w:rPr>
        <w:t xml:space="preserve"> Congress of the Asian Constitutional Courts and Equivalent Institutions, and the 52</w:t>
      </w:r>
      <w:r w:rsidRPr="001E3F4C">
        <w:rPr>
          <w:rFonts w:ascii="Tahoma" w:hAnsi="Tahoma" w:cs="Tahoma"/>
          <w:vertAlign w:val="superscript"/>
        </w:rPr>
        <w:t>nd</w:t>
      </w:r>
      <w:r w:rsidRPr="001E3F4C">
        <w:rPr>
          <w:rFonts w:ascii="Tahoma" w:hAnsi="Tahoma" w:cs="Tahoma"/>
        </w:rPr>
        <w:t xml:space="preserve"> Anniversary of the Constitutional Court of Turkey, in his capacity as the Vice-President of the Conference of Constitutional Jurisdictions of Africa which was held in </w:t>
      </w:r>
      <w:r w:rsidRPr="001E3F4C">
        <w:rPr>
          <w:rFonts w:ascii="Tahoma" w:hAnsi="Tahoma" w:cs="Tahoma"/>
          <w:b/>
        </w:rPr>
        <w:t>Instanbul, Turkey,</w:t>
      </w:r>
      <w:r w:rsidRPr="001E3F4C">
        <w:rPr>
          <w:rFonts w:ascii="Tahoma" w:hAnsi="Tahoma" w:cs="Tahoma"/>
        </w:rPr>
        <w:t xml:space="preserve"> at the invitation of the President of the Turkish Constitutional Court.  The Chief Justice gave a speech at the conference and also chaired a session on “</w:t>
      </w:r>
      <w:r w:rsidRPr="001E3F4C">
        <w:rPr>
          <w:rFonts w:ascii="Tahoma" w:hAnsi="Tahoma" w:cs="Tahoma"/>
          <w:i/>
          <w:lang w:val="en-ZA" w:eastAsia="en-ZA"/>
        </w:rPr>
        <w:t>The Role of the Constitutional and Supreme Courts in the Protection of Constitutional Order”.</w:t>
      </w:r>
    </w:p>
    <w:p w:rsidR="00AF3D83" w:rsidRPr="00E7729D" w:rsidRDefault="00AF3D83" w:rsidP="001578E1">
      <w:pPr>
        <w:spacing w:line="360" w:lineRule="auto"/>
        <w:jc w:val="both"/>
        <w:rPr>
          <w:rFonts w:ascii="Tahoma" w:hAnsi="Tahoma" w:cs="Tahoma"/>
        </w:rPr>
      </w:pPr>
      <w:r>
        <w:rPr>
          <w:rFonts w:ascii="Tahoma" w:hAnsi="Tahoma" w:cs="Tahoma"/>
        </w:rPr>
        <w:t xml:space="preserve">(ii) </w:t>
      </w:r>
      <w:r>
        <w:rPr>
          <w:rFonts w:ascii="Tahoma" w:hAnsi="Tahoma" w:cs="Tahoma"/>
        </w:rPr>
        <w:tab/>
      </w:r>
      <w:r w:rsidRPr="00E7729D">
        <w:rPr>
          <w:rFonts w:ascii="Tahoma" w:hAnsi="Tahoma" w:cs="Tahoma"/>
        </w:rPr>
        <w:t>(aa) Four.</w:t>
      </w:r>
    </w:p>
    <w:p w:rsidR="00AF3D83" w:rsidRPr="001E3F4C" w:rsidRDefault="00AF3D83" w:rsidP="001578E1">
      <w:pPr>
        <w:pStyle w:val="ListParagraph"/>
        <w:spacing w:line="360" w:lineRule="auto"/>
        <w:ind w:left="1260" w:hanging="540"/>
        <w:jc w:val="both"/>
        <w:rPr>
          <w:rFonts w:ascii="Tahoma" w:hAnsi="Tahoma" w:cs="Tahoma"/>
          <w:sz w:val="24"/>
          <w:szCs w:val="24"/>
        </w:rPr>
      </w:pPr>
      <w:r w:rsidRPr="001E3F4C">
        <w:rPr>
          <w:rFonts w:ascii="Tahoma" w:hAnsi="Tahoma" w:cs="Tahoma"/>
          <w:sz w:val="24"/>
          <w:szCs w:val="24"/>
        </w:rPr>
        <w:t xml:space="preserve">(bb) </w:t>
      </w:r>
      <w:r>
        <w:rPr>
          <w:rFonts w:ascii="Tahoma" w:hAnsi="Tahoma" w:cs="Tahoma"/>
          <w:sz w:val="24"/>
          <w:szCs w:val="24"/>
        </w:rPr>
        <w:t xml:space="preserve">Chief Justice’s Spouse; </w:t>
      </w:r>
      <w:r w:rsidRPr="001E3F4C">
        <w:rPr>
          <w:rFonts w:ascii="Tahoma" w:hAnsi="Tahoma" w:cs="Tahoma"/>
          <w:sz w:val="24"/>
          <w:szCs w:val="24"/>
        </w:rPr>
        <w:t>Acting Head: Judicial Policy, Research and JSC; Acting Director: Executive Support Services</w:t>
      </w:r>
      <w:r>
        <w:rPr>
          <w:rFonts w:ascii="Tahoma" w:hAnsi="Tahoma" w:cs="Tahoma"/>
          <w:sz w:val="24"/>
          <w:szCs w:val="24"/>
        </w:rPr>
        <w:t>;</w:t>
      </w:r>
      <w:r w:rsidRPr="001E3F4C">
        <w:rPr>
          <w:rFonts w:ascii="Tahoma" w:hAnsi="Tahoma" w:cs="Tahoma"/>
          <w:sz w:val="24"/>
          <w:szCs w:val="24"/>
        </w:rPr>
        <w:t xml:space="preserve"> and the Security Coordinator</w:t>
      </w:r>
      <w:r>
        <w:rPr>
          <w:rFonts w:ascii="Tahoma" w:hAnsi="Tahoma" w:cs="Tahoma"/>
          <w:sz w:val="24"/>
          <w:szCs w:val="24"/>
        </w:rPr>
        <w:t>.</w:t>
      </w:r>
    </w:p>
    <w:p w:rsidR="00AF3D83" w:rsidRPr="008E3072" w:rsidRDefault="00AF3D83" w:rsidP="00696F87">
      <w:pPr>
        <w:spacing w:line="360" w:lineRule="auto"/>
        <w:jc w:val="both"/>
        <w:rPr>
          <w:rFonts w:ascii="Tahoma" w:hAnsi="Tahoma" w:cs="Tahoma"/>
          <w:sz w:val="20"/>
        </w:rPr>
      </w:pPr>
    </w:p>
    <w:p w:rsidR="00AF3D83" w:rsidRPr="001E3F4C" w:rsidRDefault="00AF3D83" w:rsidP="00E7729D">
      <w:pPr>
        <w:tabs>
          <w:tab w:val="left" w:pos="720"/>
        </w:tabs>
        <w:spacing w:line="360" w:lineRule="auto"/>
        <w:jc w:val="both"/>
        <w:rPr>
          <w:rFonts w:ascii="Tahoma" w:hAnsi="Tahoma" w:cs="Tahoma"/>
          <w:b/>
        </w:rPr>
      </w:pPr>
      <w:r>
        <w:rPr>
          <w:rFonts w:ascii="Tahoma" w:hAnsi="Tahoma" w:cs="Tahoma"/>
          <w:b/>
        </w:rPr>
        <w:t xml:space="preserve">(i) </w:t>
      </w:r>
      <w:r>
        <w:rPr>
          <w:rFonts w:ascii="Tahoma" w:hAnsi="Tahoma" w:cs="Tahoma"/>
          <w:b/>
        </w:rPr>
        <w:tab/>
      </w:r>
      <w:r w:rsidRPr="001E3F4C">
        <w:rPr>
          <w:rFonts w:ascii="Tahoma" w:hAnsi="Tahoma" w:cs="Tahoma"/>
          <w:b/>
        </w:rPr>
        <w:t>Nigeria</w:t>
      </w:r>
    </w:p>
    <w:p w:rsidR="00AF3D83" w:rsidRPr="008E3072" w:rsidRDefault="00AF3D83" w:rsidP="00696F87">
      <w:pPr>
        <w:spacing w:line="360" w:lineRule="auto"/>
        <w:jc w:val="both"/>
        <w:rPr>
          <w:rFonts w:ascii="Tahoma" w:hAnsi="Tahoma" w:cs="Tahoma"/>
          <w:sz w:val="20"/>
        </w:rPr>
      </w:pPr>
    </w:p>
    <w:p w:rsidR="00AF3D83" w:rsidRPr="001E3F4C" w:rsidRDefault="00AF3D83" w:rsidP="00E7729D">
      <w:pPr>
        <w:spacing w:line="360" w:lineRule="auto"/>
        <w:ind w:left="720"/>
        <w:jc w:val="both"/>
        <w:rPr>
          <w:rFonts w:ascii="Tahoma" w:hAnsi="Tahoma" w:cs="Tahoma"/>
        </w:rPr>
      </w:pPr>
      <w:r w:rsidRPr="001E3F4C">
        <w:rPr>
          <w:rFonts w:ascii="Tahoma" w:hAnsi="Tahoma" w:cs="Tahoma"/>
        </w:rPr>
        <w:t>In July 2014, the Chief Justice attended and addressed a Judicial Reforms Conference at the invitation of the President of the Nigerian Bar Association which was held in Abuja, Nigeria.</w:t>
      </w:r>
    </w:p>
    <w:p w:rsidR="00AF3D83" w:rsidRPr="001E3F4C" w:rsidRDefault="00AF3D83" w:rsidP="001578E1">
      <w:pPr>
        <w:pStyle w:val="ListParagraph"/>
        <w:spacing w:line="360" w:lineRule="auto"/>
        <w:ind w:hanging="720"/>
        <w:jc w:val="both"/>
        <w:rPr>
          <w:rFonts w:ascii="Tahoma" w:hAnsi="Tahoma" w:cs="Tahoma"/>
          <w:sz w:val="24"/>
          <w:szCs w:val="24"/>
        </w:rPr>
      </w:pPr>
      <w:r>
        <w:rPr>
          <w:rFonts w:ascii="Tahoma" w:hAnsi="Tahoma" w:cs="Tahoma"/>
          <w:sz w:val="24"/>
          <w:szCs w:val="24"/>
        </w:rPr>
        <w:t xml:space="preserve">(ii) </w:t>
      </w:r>
      <w:r>
        <w:rPr>
          <w:rFonts w:ascii="Tahoma" w:hAnsi="Tahoma" w:cs="Tahoma"/>
          <w:sz w:val="24"/>
          <w:szCs w:val="24"/>
        </w:rPr>
        <w:tab/>
        <w:t>(aa) Five</w:t>
      </w:r>
      <w:r w:rsidRPr="001E3F4C">
        <w:rPr>
          <w:rFonts w:ascii="Tahoma" w:hAnsi="Tahoma" w:cs="Tahoma"/>
          <w:sz w:val="24"/>
          <w:szCs w:val="24"/>
        </w:rPr>
        <w:t>.</w:t>
      </w:r>
    </w:p>
    <w:p w:rsidR="00AF3D83" w:rsidRPr="001E3F4C" w:rsidRDefault="00AF3D83" w:rsidP="001578E1">
      <w:pPr>
        <w:pStyle w:val="ListParagraph"/>
        <w:spacing w:line="360" w:lineRule="auto"/>
        <w:ind w:left="1260" w:hanging="540"/>
        <w:jc w:val="both"/>
        <w:rPr>
          <w:rFonts w:ascii="Tahoma" w:hAnsi="Tahoma" w:cs="Tahoma"/>
          <w:sz w:val="24"/>
          <w:szCs w:val="24"/>
        </w:rPr>
      </w:pPr>
      <w:r w:rsidRPr="001E3F4C">
        <w:rPr>
          <w:rFonts w:ascii="Tahoma" w:hAnsi="Tahoma" w:cs="Tahoma"/>
          <w:sz w:val="24"/>
          <w:szCs w:val="24"/>
        </w:rPr>
        <w:t xml:space="preserve">(bb) </w:t>
      </w:r>
      <w:r>
        <w:rPr>
          <w:rFonts w:ascii="Tahoma" w:hAnsi="Tahoma" w:cs="Tahoma"/>
          <w:sz w:val="24"/>
          <w:szCs w:val="24"/>
        </w:rPr>
        <w:t xml:space="preserve">Chief Justice’s Spouse; </w:t>
      </w:r>
      <w:r w:rsidRPr="001E3F4C">
        <w:rPr>
          <w:rFonts w:ascii="Tahoma" w:hAnsi="Tahoma" w:cs="Tahoma"/>
          <w:sz w:val="24"/>
          <w:szCs w:val="24"/>
        </w:rPr>
        <w:t>Acting Head: Judicial Policy, Research and JSC; Direc</w:t>
      </w:r>
      <w:r>
        <w:rPr>
          <w:rFonts w:ascii="Tahoma" w:hAnsi="Tahoma" w:cs="Tahoma"/>
          <w:sz w:val="24"/>
          <w:szCs w:val="24"/>
        </w:rPr>
        <w:t>tor: Executive Support Services;</w:t>
      </w:r>
      <w:r w:rsidRPr="001E3F4C">
        <w:rPr>
          <w:rFonts w:ascii="Tahoma" w:hAnsi="Tahoma" w:cs="Tahoma"/>
          <w:sz w:val="24"/>
          <w:szCs w:val="24"/>
        </w:rPr>
        <w:t xml:space="preserve"> Executive Personal Assistant </w:t>
      </w:r>
      <w:r>
        <w:rPr>
          <w:rFonts w:ascii="Tahoma" w:hAnsi="Tahoma" w:cs="Tahoma"/>
          <w:sz w:val="24"/>
          <w:szCs w:val="24"/>
        </w:rPr>
        <w:t>to the Chief Justice;</w:t>
      </w:r>
      <w:r w:rsidRPr="001E3F4C">
        <w:rPr>
          <w:rFonts w:ascii="Tahoma" w:hAnsi="Tahoma" w:cs="Tahoma"/>
          <w:sz w:val="24"/>
          <w:szCs w:val="24"/>
        </w:rPr>
        <w:t xml:space="preserve"> and the Security Coordinator.</w:t>
      </w:r>
      <w:r w:rsidRPr="001E3F4C">
        <w:rPr>
          <w:rFonts w:ascii="Tahoma" w:hAnsi="Tahoma" w:cs="Tahoma"/>
          <w:sz w:val="24"/>
          <w:szCs w:val="24"/>
        </w:rPr>
        <w:tab/>
      </w:r>
    </w:p>
    <w:p w:rsidR="00AF3D83" w:rsidRPr="001E3F4C" w:rsidRDefault="00AF3D83" w:rsidP="00696F87">
      <w:pPr>
        <w:spacing w:line="360" w:lineRule="auto"/>
        <w:jc w:val="both"/>
        <w:rPr>
          <w:rFonts w:ascii="Tahoma" w:hAnsi="Tahoma" w:cs="Tahoma"/>
        </w:rPr>
      </w:pPr>
      <w:r>
        <w:rPr>
          <w:rFonts w:ascii="Tahoma" w:hAnsi="Tahoma" w:cs="Tahoma"/>
          <w:b/>
        </w:rPr>
        <w:t xml:space="preserve">(i) </w:t>
      </w:r>
      <w:r>
        <w:rPr>
          <w:rFonts w:ascii="Tahoma" w:hAnsi="Tahoma" w:cs="Tahoma"/>
          <w:b/>
        </w:rPr>
        <w:tab/>
      </w:r>
      <w:r w:rsidRPr="001E3F4C">
        <w:rPr>
          <w:rFonts w:ascii="Tahoma" w:hAnsi="Tahoma" w:cs="Tahoma"/>
          <w:b/>
        </w:rPr>
        <w:t>Zambia</w:t>
      </w:r>
    </w:p>
    <w:p w:rsidR="00AF3D83" w:rsidRPr="008E3072" w:rsidRDefault="00AF3D83" w:rsidP="00696F87">
      <w:pPr>
        <w:spacing w:line="360" w:lineRule="auto"/>
        <w:jc w:val="both"/>
        <w:rPr>
          <w:rFonts w:ascii="Tahoma" w:hAnsi="Tahoma" w:cs="Tahoma"/>
          <w:sz w:val="20"/>
        </w:rPr>
      </w:pPr>
    </w:p>
    <w:p w:rsidR="00AF3D83" w:rsidRPr="001E3F4C" w:rsidRDefault="00AF3D83" w:rsidP="00E7729D">
      <w:pPr>
        <w:spacing w:line="360" w:lineRule="auto"/>
        <w:ind w:left="720"/>
        <w:jc w:val="both"/>
        <w:rPr>
          <w:rFonts w:ascii="Tahoma" w:hAnsi="Tahoma" w:cs="Tahoma"/>
        </w:rPr>
      </w:pPr>
      <w:r w:rsidRPr="001E3F4C">
        <w:rPr>
          <w:rFonts w:ascii="Tahoma" w:hAnsi="Tahoma" w:cs="Tahoma"/>
        </w:rPr>
        <w:t xml:space="preserve">In September 2014, the Chief Justice attended the Annual General Meeting of the Southern African Chief Justices’ Forum at the invitation of the acting Chief Justice of Zambia. </w:t>
      </w:r>
    </w:p>
    <w:p w:rsidR="00AF3D83" w:rsidRPr="00E7729D" w:rsidRDefault="00AF3D83" w:rsidP="001578E1">
      <w:pPr>
        <w:spacing w:line="360" w:lineRule="auto"/>
        <w:ind w:left="720" w:hanging="720"/>
        <w:jc w:val="both"/>
        <w:rPr>
          <w:rFonts w:ascii="Tahoma" w:hAnsi="Tahoma" w:cs="Tahoma"/>
        </w:rPr>
      </w:pPr>
      <w:r>
        <w:rPr>
          <w:rFonts w:ascii="Tahoma" w:hAnsi="Tahoma" w:cs="Tahoma"/>
        </w:rPr>
        <w:t xml:space="preserve">(ii) </w:t>
      </w:r>
      <w:r>
        <w:rPr>
          <w:rFonts w:ascii="Tahoma" w:hAnsi="Tahoma" w:cs="Tahoma"/>
        </w:rPr>
        <w:tab/>
      </w:r>
      <w:r w:rsidRPr="00E7729D">
        <w:rPr>
          <w:rFonts w:ascii="Tahoma" w:hAnsi="Tahoma" w:cs="Tahoma"/>
        </w:rPr>
        <w:t>(aa) Four.</w:t>
      </w:r>
    </w:p>
    <w:p w:rsidR="00AF3D83" w:rsidRDefault="00AF3D83" w:rsidP="001578E1">
      <w:pPr>
        <w:pStyle w:val="ListParagraph"/>
        <w:spacing w:line="360" w:lineRule="auto"/>
        <w:ind w:left="1260" w:hanging="540"/>
        <w:jc w:val="both"/>
        <w:rPr>
          <w:rFonts w:ascii="Tahoma" w:hAnsi="Tahoma" w:cs="Tahoma"/>
          <w:sz w:val="24"/>
          <w:szCs w:val="24"/>
        </w:rPr>
      </w:pPr>
      <w:r w:rsidRPr="001E3F4C">
        <w:rPr>
          <w:rFonts w:ascii="Tahoma" w:hAnsi="Tahoma" w:cs="Tahoma"/>
          <w:sz w:val="24"/>
          <w:szCs w:val="24"/>
        </w:rPr>
        <w:t xml:space="preserve">(bb) </w:t>
      </w:r>
      <w:r>
        <w:rPr>
          <w:rFonts w:ascii="Tahoma" w:hAnsi="Tahoma" w:cs="Tahoma"/>
          <w:sz w:val="24"/>
          <w:szCs w:val="24"/>
        </w:rPr>
        <w:t xml:space="preserve">Chief Justice’s Spouse; </w:t>
      </w:r>
      <w:r w:rsidRPr="001E3F4C">
        <w:rPr>
          <w:rFonts w:ascii="Tahoma" w:hAnsi="Tahoma" w:cs="Tahoma"/>
          <w:sz w:val="24"/>
          <w:szCs w:val="24"/>
        </w:rPr>
        <w:t>Acting Head: Judicial Policy, Research and JSC; Director: Executive Support Services</w:t>
      </w:r>
      <w:r>
        <w:rPr>
          <w:rFonts w:ascii="Tahoma" w:hAnsi="Tahoma" w:cs="Tahoma"/>
          <w:sz w:val="24"/>
          <w:szCs w:val="24"/>
        </w:rPr>
        <w:t>;</w:t>
      </w:r>
      <w:r w:rsidRPr="001E3F4C">
        <w:rPr>
          <w:rFonts w:ascii="Tahoma" w:hAnsi="Tahoma" w:cs="Tahoma"/>
          <w:sz w:val="24"/>
          <w:szCs w:val="24"/>
        </w:rPr>
        <w:t xml:space="preserve"> and the Protocol C</w:t>
      </w:r>
      <w:r>
        <w:rPr>
          <w:rFonts w:ascii="Tahoma" w:hAnsi="Tahoma" w:cs="Tahoma"/>
          <w:sz w:val="24"/>
          <w:szCs w:val="24"/>
        </w:rPr>
        <w:t>oordinator.</w:t>
      </w:r>
      <w:r w:rsidRPr="001E3F4C">
        <w:rPr>
          <w:rFonts w:ascii="Tahoma" w:hAnsi="Tahoma" w:cs="Tahoma"/>
          <w:sz w:val="24"/>
          <w:szCs w:val="24"/>
        </w:rPr>
        <w:tab/>
      </w:r>
    </w:p>
    <w:p w:rsidR="00AF3D83" w:rsidRPr="008E3072" w:rsidRDefault="00AF3D83" w:rsidP="001578E1">
      <w:pPr>
        <w:pStyle w:val="ListParagraph"/>
        <w:spacing w:line="360" w:lineRule="auto"/>
        <w:ind w:left="1260" w:hanging="540"/>
        <w:jc w:val="both"/>
        <w:rPr>
          <w:rFonts w:ascii="Tahoma" w:hAnsi="Tahoma" w:cs="Tahoma"/>
          <w:sz w:val="20"/>
          <w:szCs w:val="24"/>
        </w:rPr>
      </w:pPr>
    </w:p>
    <w:p w:rsidR="00AF3D83" w:rsidRPr="001E3F4C" w:rsidRDefault="00AF3D83" w:rsidP="00FC3CB6">
      <w:pPr>
        <w:tabs>
          <w:tab w:val="left" w:pos="720"/>
        </w:tabs>
        <w:spacing w:line="360" w:lineRule="auto"/>
        <w:jc w:val="both"/>
        <w:rPr>
          <w:rFonts w:ascii="Tahoma" w:hAnsi="Tahoma" w:cs="Tahoma"/>
          <w:b/>
        </w:rPr>
      </w:pPr>
      <w:r>
        <w:rPr>
          <w:rFonts w:ascii="Tahoma" w:hAnsi="Tahoma" w:cs="Tahoma"/>
          <w:b/>
        </w:rPr>
        <w:t>(i)</w:t>
      </w:r>
      <w:r>
        <w:rPr>
          <w:rFonts w:ascii="Tahoma" w:hAnsi="Tahoma" w:cs="Tahoma"/>
          <w:b/>
        </w:rPr>
        <w:tab/>
      </w:r>
      <w:r w:rsidRPr="001E3F4C">
        <w:rPr>
          <w:rFonts w:ascii="Tahoma" w:hAnsi="Tahoma" w:cs="Tahoma"/>
          <w:b/>
        </w:rPr>
        <w:t>South Korea</w:t>
      </w:r>
    </w:p>
    <w:p w:rsidR="00AF3D83" w:rsidRPr="008E3072" w:rsidRDefault="00AF3D83" w:rsidP="00696F87">
      <w:pPr>
        <w:spacing w:line="360" w:lineRule="auto"/>
        <w:jc w:val="both"/>
        <w:rPr>
          <w:rFonts w:ascii="Tahoma" w:hAnsi="Tahoma" w:cs="Tahoma"/>
          <w:b/>
          <w:sz w:val="20"/>
        </w:rPr>
      </w:pPr>
    </w:p>
    <w:p w:rsidR="00AF3D83" w:rsidRPr="001E3F4C" w:rsidRDefault="00AF3D83" w:rsidP="00FC3CB6">
      <w:pPr>
        <w:spacing w:line="360" w:lineRule="auto"/>
        <w:ind w:left="720"/>
        <w:jc w:val="both"/>
        <w:rPr>
          <w:rFonts w:ascii="Tahoma" w:hAnsi="Tahoma" w:cs="Tahoma"/>
          <w:i/>
        </w:rPr>
      </w:pPr>
      <w:r w:rsidRPr="001E3F4C">
        <w:rPr>
          <w:rFonts w:ascii="Tahoma" w:hAnsi="Tahoma" w:cs="Tahoma"/>
        </w:rPr>
        <w:t>In September 2014, the Chief Justice attended the 3</w:t>
      </w:r>
      <w:r w:rsidRPr="001E3F4C">
        <w:rPr>
          <w:rFonts w:ascii="Tahoma" w:hAnsi="Tahoma" w:cs="Tahoma"/>
          <w:vertAlign w:val="superscript"/>
        </w:rPr>
        <w:t>rd</w:t>
      </w:r>
      <w:r w:rsidRPr="001E3F4C">
        <w:rPr>
          <w:rFonts w:ascii="Tahoma" w:hAnsi="Tahoma" w:cs="Tahoma"/>
        </w:rPr>
        <w:t xml:space="preserve"> Congress of the World Conference on Constitutional Justice of which the Constitutional Court of the Republic of South Africa is a member, at the invitation of the President of the Constitutional Court of the Republic of South Korea and the President of the Venice Commission.  The Chief Justice chaired a session and gave remarks on “</w:t>
      </w:r>
      <w:r w:rsidRPr="001E3F4C">
        <w:rPr>
          <w:rFonts w:ascii="Tahoma" w:hAnsi="Tahoma" w:cs="Tahoma"/>
          <w:i/>
        </w:rPr>
        <w:t>Constitutional Instruments Enhancing / Dealing with / for Social Integration.</w:t>
      </w:r>
    </w:p>
    <w:p w:rsidR="00AF3D83" w:rsidRPr="001E3F4C" w:rsidRDefault="00AF3D83" w:rsidP="001578E1">
      <w:pPr>
        <w:pStyle w:val="ListParagraph"/>
        <w:numPr>
          <w:ilvl w:val="0"/>
          <w:numId w:val="18"/>
        </w:numPr>
        <w:spacing w:line="360" w:lineRule="auto"/>
        <w:ind w:left="720"/>
        <w:jc w:val="both"/>
        <w:rPr>
          <w:rFonts w:ascii="Tahoma" w:hAnsi="Tahoma" w:cs="Tahoma"/>
          <w:sz w:val="24"/>
          <w:szCs w:val="24"/>
        </w:rPr>
      </w:pPr>
      <w:r>
        <w:rPr>
          <w:rFonts w:ascii="Tahoma" w:hAnsi="Tahoma" w:cs="Tahoma"/>
          <w:sz w:val="24"/>
          <w:szCs w:val="24"/>
        </w:rPr>
        <w:t>(aa) Four</w:t>
      </w:r>
      <w:r w:rsidRPr="001E3F4C">
        <w:rPr>
          <w:rFonts w:ascii="Tahoma" w:hAnsi="Tahoma" w:cs="Tahoma"/>
          <w:sz w:val="24"/>
          <w:szCs w:val="24"/>
        </w:rPr>
        <w:t>.</w:t>
      </w:r>
    </w:p>
    <w:p w:rsidR="00AF3D83" w:rsidRPr="001E3F4C" w:rsidRDefault="00AF3D83" w:rsidP="001578E1">
      <w:pPr>
        <w:pStyle w:val="ListParagraph"/>
        <w:tabs>
          <w:tab w:val="left" w:pos="1260"/>
        </w:tabs>
        <w:spacing w:line="360" w:lineRule="auto"/>
        <w:ind w:left="1260" w:hanging="540"/>
        <w:jc w:val="both"/>
        <w:rPr>
          <w:rFonts w:ascii="Tahoma" w:hAnsi="Tahoma" w:cs="Tahoma"/>
          <w:sz w:val="24"/>
          <w:szCs w:val="24"/>
        </w:rPr>
      </w:pPr>
      <w:r w:rsidRPr="001E3F4C">
        <w:rPr>
          <w:rFonts w:ascii="Tahoma" w:hAnsi="Tahoma" w:cs="Tahoma"/>
          <w:sz w:val="24"/>
          <w:szCs w:val="24"/>
        </w:rPr>
        <w:t xml:space="preserve">(bb) </w:t>
      </w:r>
      <w:r>
        <w:rPr>
          <w:rFonts w:ascii="Tahoma" w:hAnsi="Tahoma" w:cs="Tahoma"/>
          <w:sz w:val="24"/>
          <w:szCs w:val="24"/>
        </w:rPr>
        <w:t xml:space="preserve">Chief Justice’s Spouse; </w:t>
      </w:r>
      <w:r w:rsidRPr="001E3F4C">
        <w:rPr>
          <w:rFonts w:ascii="Tahoma" w:hAnsi="Tahoma" w:cs="Tahoma"/>
          <w:sz w:val="24"/>
          <w:szCs w:val="24"/>
        </w:rPr>
        <w:t>Acting Head: Judicial Policy, Research and JSC; Director: Executive Support Services</w:t>
      </w:r>
      <w:r>
        <w:rPr>
          <w:rFonts w:ascii="Tahoma" w:hAnsi="Tahoma" w:cs="Tahoma"/>
          <w:sz w:val="24"/>
          <w:szCs w:val="24"/>
        </w:rPr>
        <w:t>;</w:t>
      </w:r>
      <w:r w:rsidRPr="001E3F4C">
        <w:rPr>
          <w:rFonts w:ascii="Tahoma" w:hAnsi="Tahoma" w:cs="Tahoma"/>
          <w:sz w:val="24"/>
          <w:szCs w:val="24"/>
        </w:rPr>
        <w:t xml:space="preserve"> and the Security C</w:t>
      </w:r>
      <w:r>
        <w:rPr>
          <w:rFonts w:ascii="Tahoma" w:hAnsi="Tahoma" w:cs="Tahoma"/>
          <w:sz w:val="24"/>
          <w:szCs w:val="24"/>
        </w:rPr>
        <w:t>oordinator</w:t>
      </w:r>
      <w:r w:rsidRPr="001E3F4C">
        <w:rPr>
          <w:rFonts w:ascii="Tahoma" w:hAnsi="Tahoma" w:cs="Tahoma"/>
          <w:sz w:val="24"/>
          <w:szCs w:val="24"/>
        </w:rPr>
        <w:t>.</w:t>
      </w:r>
    </w:p>
    <w:p w:rsidR="00AF3D83" w:rsidRPr="008E3072" w:rsidRDefault="00AF3D83" w:rsidP="00696F87">
      <w:pPr>
        <w:spacing w:line="360" w:lineRule="auto"/>
        <w:jc w:val="both"/>
        <w:rPr>
          <w:rFonts w:ascii="Tahoma" w:hAnsi="Tahoma" w:cs="Tahoma"/>
          <w:b/>
          <w:sz w:val="20"/>
        </w:rPr>
      </w:pPr>
    </w:p>
    <w:p w:rsidR="00AF3D83" w:rsidRPr="001E3F4C" w:rsidRDefault="00AF3D83" w:rsidP="00696F87">
      <w:pPr>
        <w:spacing w:line="360" w:lineRule="auto"/>
        <w:jc w:val="both"/>
        <w:rPr>
          <w:rFonts w:ascii="Tahoma" w:hAnsi="Tahoma" w:cs="Tahoma"/>
        </w:rPr>
      </w:pPr>
      <w:r>
        <w:rPr>
          <w:rFonts w:ascii="Tahoma" w:hAnsi="Tahoma" w:cs="Tahoma"/>
          <w:b/>
        </w:rPr>
        <w:t xml:space="preserve">(i) </w:t>
      </w:r>
      <w:r>
        <w:rPr>
          <w:rFonts w:ascii="Tahoma" w:hAnsi="Tahoma" w:cs="Tahoma"/>
          <w:b/>
        </w:rPr>
        <w:tab/>
      </w:r>
      <w:r w:rsidRPr="001E3F4C">
        <w:rPr>
          <w:rFonts w:ascii="Tahoma" w:hAnsi="Tahoma" w:cs="Tahoma"/>
          <w:b/>
        </w:rPr>
        <w:t>United Kingdom</w:t>
      </w:r>
      <w:r w:rsidRPr="001E3F4C">
        <w:rPr>
          <w:rFonts w:ascii="Tahoma" w:hAnsi="Tahoma" w:cs="Tahoma"/>
        </w:rPr>
        <w:t xml:space="preserve"> </w:t>
      </w:r>
    </w:p>
    <w:p w:rsidR="00AF3D83" w:rsidRPr="008E3072" w:rsidRDefault="00AF3D83" w:rsidP="00696F87">
      <w:pPr>
        <w:spacing w:line="360" w:lineRule="auto"/>
        <w:jc w:val="both"/>
        <w:rPr>
          <w:rFonts w:ascii="Tahoma" w:hAnsi="Tahoma" w:cs="Tahoma"/>
          <w:sz w:val="20"/>
        </w:rPr>
      </w:pPr>
    </w:p>
    <w:p w:rsidR="00AF3D83" w:rsidRPr="001E3F4C" w:rsidRDefault="00AF3D83" w:rsidP="004F4026">
      <w:pPr>
        <w:spacing w:line="360" w:lineRule="auto"/>
        <w:ind w:left="720"/>
        <w:jc w:val="both"/>
        <w:rPr>
          <w:rFonts w:ascii="Tahoma" w:hAnsi="Tahoma" w:cs="Tahoma"/>
        </w:rPr>
      </w:pPr>
      <w:r w:rsidRPr="001E3F4C">
        <w:rPr>
          <w:rFonts w:ascii="Tahoma" w:hAnsi="Tahoma" w:cs="Tahoma"/>
        </w:rPr>
        <w:t>In October 2014, the Chief Justice attended the Opening of the Legal Year in England and Wales at the invitation of the Lord Chancellor and Secretary of State for Justice of the Ministry of Justice of the United Kingdom.</w:t>
      </w:r>
    </w:p>
    <w:p w:rsidR="00AF3D83" w:rsidRPr="001E3F4C" w:rsidRDefault="00AF3D83" w:rsidP="001578E1">
      <w:pPr>
        <w:pStyle w:val="ListParagraph"/>
        <w:numPr>
          <w:ilvl w:val="0"/>
          <w:numId w:val="19"/>
        </w:numPr>
        <w:spacing w:line="360" w:lineRule="auto"/>
        <w:ind w:left="720"/>
        <w:jc w:val="both"/>
        <w:rPr>
          <w:rFonts w:ascii="Tahoma" w:hAnsi="Tahoma" w:cs="Tahoma"/>
          <w:sz w:val="24"/>
          <w:szCs w:val="24"/>
        </w:rPr>
      </w:pPr>
      <w:r>
        <w:rPr>
          <w:rFonts w:ascii="Tahoma" w:hAnsi="Tahoma" w:cs="Tahoma"/>
          <w:sz w:val="24"/>
          <w:szCs w:val="24"/>
        </w:rPr>
        <w:t>(aa) Four</w:t>
      </w:r>
      <w:r w:rsidRPr="001E3F4C">
        <w:rPr>
          <w:rFonts w:ascii="Tahoma" w:hAnsi="Tahoma" w:cs="Tahoma"/>
          <w:sz w:val="24"/>
          <w:szCs w:val="24"/>
        </w:rPr>
        <w:t>.</w:t>
      </w:r>
    </w:p>
    <w:p w:rsidR="00AF3D83" w:rsidRDefault="00AF3D83" w:rsidP="001578E1">
      <w:pPr>
        <w:spacing w:line="360" w:lineRule="auto"/>
        <w:ind w:left="1260" w:hanging="540"/>
        <w:jc w:val="both"/>
        <w:rPr>
          <w:rFonts w:ascii="Tahoma" w:hAnsi="Tahoma" w:cs="Tahoma"/>
        </w:rPr>
      </w:pPr>
      <w:r w:rsidRPr="001E3F4C">
        <w:rPr>
          <w:rFonts w:ascii="Tahoma" w:hAnsi="Tahoma" w:cs="Tahoma"/>
        </w:rPr>
        <w:t xml:space="preserve">(bb) </w:t>
      </w:r>
      <w:r>
        <w:rPr>
          <w:rFonts w:ascii="Tahoma" w:hAnsi="Tahoma" w:cs="Tahoma"/>
        </w:rPr>
        <w:t xml:space="preserve">Chief Justice’s Spouse; </w:t>
      </w:r>
      <w:r w:rsidRPr="001E3F4C">
        <w:rPr>
          <w:rFonts w:ascii="Tahoma" w:hAnsi="Tahoma" w:cs="Tahoma"/>
        </w:rPr>
        <w:t>Acting Head: Ju</w:t>
      </w:r>
      <w:r>
        <w:rPr>
          <w:rFonts w:ascii="Tahoma" w:hAnsi="Tahoma" w:cs="Tahoma"/>
        </w:rPr>
        <w:t>dicial Policy, Research and JSC;</w:t>
      </w:r>
      <w:r w:rsidRPr="001E3F4C">
        <w:rPr>
          <w:rFonts w:ascii="Tahoma" w:hAnsi="Tahoma" w:cs="Tahoma"/>
        </w:rPr>
        <w:t xml:space="preserve"> Director: Executive Support Services</w:t>
      </w:r>
      <w:r>
        <w:rPr>
          <w:rFonts w:ascii="Tahoma" w:hAnsi="Tahoma" w:cs="Tahoma"/>
        </w:rPr>
        <w:t>;</w:t>
      </w:r>
      <w:r w:rsidRPr="001E3F4C">
        <w:rPr>
          <w:rFonts w:ascii="Tahoma" w:hAnsi="Tahoma" w:cs="Tahoma"/>
        </w:rPr>
        <w:t xml:space="preserve"> and the Security Coordinator.</w:t>
      </w:r>
      <w:r w:rsidRPr="001E3F4C">
        <w:rPr>
          <w:rFonts w:ascii="Tahoma" w:hAnsi="Tahoma" w:cs="Tahoma"/>
        </w:rPr>
        <w:tab/>
      </w:r>
    </w:p>
    <w:p w:rsidR="00AF3D83" w:rsidRDefault="00AF3D83" w:rsidP="001578E1">
      <w:pPr>
        <w:spacing w:line="360" w:lineRule="auto"/>
        <w:ind w:left="1260" w:hanging="540"/>
        <w:jc w:val="both"/>
        <w:rPr>
          <w:rFonts w:ascii="Tahoma" w:hAnsi="Tahoma" w:cs="Tahoma"/>
          <w:sz w:val="20"/>
        </w:rPr>
      </w:pPr>
    </w:p>
    <w:p w:rsidR="00AF3D83" w:rsidRDefault="00AF3D83" w:rsidP="001578E1">
      <w:pPr>
        <w:spacing w:line="360" w:lineRule="auto"/>
        <w:ind w:left="1260" w:hanging="540"/>
        <w:jc w:val="both"/>
        <w:rPr>
          <w:rFonts w:ascii="Tahoma" w:hAnsi="Tahoma" w:cs="Tahoma"/>
          <w:sz w:val="20"/>
        </w:rPr>
      </w:pPr>
    </w:p>
    <w:p w:rsidR="00AF3D83" w:rsidRDefault="00AF3D83" w:rsidP="001578E1">
      <w:pPr>
        <w:spacing w:line="360" w:lineRule="auto"/>
        <w:ind w:left="1260" w:hanging="540"/>
        <w:jc w:val="both"/>
        <w:rPr>
          <w:rFonts w:ascii="Tahoma" w:hAnsi="Tahoma" w:cs="Tahoma"/>
          <w:sz w:val="20"/>
        </w:rPr>
      </w:pPr>
    </w:p>
    <w:p w:rsidR="00AF3D83" w:rsidRPr="008E3072" w:rsidRDefault="00AF3D83" w:rsidP="001578E1">
      <w:pPr>
        <w:spacing w:line="360" w:lineRule="auto"/>
        <w:ind w:left="1260" w:hanging="540"/>
        <w:jc w:val="both"/>
        <w:rPr>
          <w:rFonts w:ascii="Tahoma" w:hAnsi="Tahoma" w:cs="Tahoma"/>
          <w:sz w:val="20"/>
        </w:rPr>
      </w:pPr>
    </w:p>
    <w:p w:rsidR="00AF3D83" w:rsidRPr="001E3F4C" w:rsidRDefault="00AF3D83" w:rsidP="004F4026">
      <w:pPr>
        <w:tabs>
          <w:tab w:val="left" w:pos="720"/>
        </w:tabs>
        <w:spacing w:line="360" w:lineRule="auto"/>
        <w:jc w:val="both"/>
        <w:rPr>
          <w:rFonts w:ascii="Tahoma" w:hAnsi="Tahoma" w:cs="Tahoma"/>
        </w:rPr>
      </w:pPr>
      <w:r>
        <w:rPr>
          <w:rFonts w:ascii="Tahoma" w:hAnsi="Tahoma" w:cs="Tahoma"/>
          <w:b/>
        </w:rPr>
        <w:t>(i)</w:t>
      </w:r>
      <w:r>
        <w:rPr>
          <w:rFonts w:ascii="Tahoma" w:hAnsi="Tahoma" w:cs="Tahoma"/>
          <w:b/>
        </w:rPr>
        <w:tab/>
      </w:r>
      <w:r w:rsidRPr="001E3F4C">
        <w:rPr>
          <w:rFonts w:ascii="Tahoma" w:hAnsi="Tahoma" w:cs="Tahoma"/>
          <w:b/>
        </w:rPr>
        <w:t>Singapore</w:t>
      </w:r>
      <w:r w:rsidRPr="001E3F4C">
        <w:rPr>
          <w:rFonts w:ascii="Tahoma" w:hAnsi="Tahoma" w:cs="Tahoma"/>
        </w:rPr>
        <w:t xml:space="preserve"> </w:t>
      </w:r>
    </w:p>
    <w:p w:rsidR="00AF3D83" w:rsidRPr="008E3072" w:rsidRDefault="00AF3D83" w:rsidP="00696F87">
      <w:pPr>
        <w:spacing w:line="360" w:lineRule="auto"/>
        <w:jc w:val="both"/>
        <w:rPr>
          <w:rFonts w:ascii="Tahoma" w:hAnsi="Tahoma" w:cs="Tahoma"/>
          <w:sz w:val="20"/>
        </w:rPr>
      </w:pPr>
    </w:p>
    <w:p w:rsidR="00AF3D83" w:rsidRPr="001E3F4C" w:rsidRDefault="00AF3D83" w:rsidP="004F4026">
      <w:pPr>
        <w:spacing w:line="360" w:lineRule="auto"/>
        <w:ind w:left="720"/>
        <w:jc w:val="both"/>
        <w:rPr>
          <w:rFonts w:ascii="Tahoma" w:hAnsi="Tahoma" w:cs="Tahoma"/>
        </w:rPr>
      </w:pPr>
      <w:r w:rsidRPr="001E3F4C">
        <w:rPr>
          <w:rFonts w:ascii="Tahoma" w:hAnsi="Tahoma" w:cs="Tahoma"/>
        </w:rPr>
        <w:t>In October 2014,</w:t>
      </w:r>
      <w:r w:rsidRPr="001E3F4C">
        <w:rPr>
          <w:rFonts w:ascii="Tahoma" w:hAnsi="Tahoma" w:cs="Tahoma"/>
          <w:i/>
        </w:rPr>
        <w:t xml:space="preserve"> </w:t>
      </w:r>
      <w:r w:rsidRPr="001E3F4C">
        <w:rPr>
          <w:rFonts w:ascii="Tahoma" w:hAnsi="Tahoma" w:cs="Tahoma"/>
        </w:rPr>
        <w:t>the Chief Justice went to Singapore and delivered a Lecture on</w:t>
      </w:r>
      <w:r w:rsidRPr="001E3F4C">
        <w:rPr>
          <w:rFonts w:ascii="Tahoma" w:hAnsi="Tahoma" w:cs="Tahoma"/>
          <w:i/>
        </w:rPr>
        <w:t xml:space="preserve"> “Twenty Years of the South African Constitution – Origins, Aspirations and Delivery</w:t>
      </w:r>
      <w:r w:rsidRPr="001E3F4C">
        <w:rPr>
          <w:rFonts w:ascii="Tahoma" w:hAnsi="Tahoma" w:cs="Tahoma"/>
          <w:i/>
          <w:sz w:val="32"/>
          <w:szCs w:val="32"/>
        </w:rPr>
        <w:t xml:space="preserve">” </w:t>
      </w:r>
      <w:r w:rsidRPr="001E3F4C">
        <w:rPr>
          <w:rFonts w:ascii="Tahoma" w:hAnsi="Tahoma" w:cs="Tahoma"/>
        </w:rPr>
        <w:t>to the Singapore Academy of Law at the invitation of the Chief Justice of Singapore and President of the Singapore Academy of Law.</w:t>
      </w:r>
      <w:r>
        <w:rPr>
          <w:rFonts w:ascii="Tahoma" w:hAnsi="Tahoma" w:cs="Tahoma"/>
        </w:rPr>
        <w:t xml:space="preserve">  The Office of the Chief Justice in Singapore paid for the air travel and accommodation for the Chief Justice of the Republic of South Africa and his Spouse.</w:t>
      </w:r>
    </w:p>
    <w:p w:rsidR="00AF3D83" w:rsidRPr="001E3F4C" w:rsidRDefault="00AF3D83" w:rsidP="001578E1">
      <w:pPr>
        <w:pStyle w:val="ListParagraph"/>
        <w:numPr>
          <w:ilvl w:val="0"/>
          <w:numId w:val="20"/>
        </w:numPr>
        <w:spacing w:line="360" w:lineRule="auto"/>
        <w:ind w:left="720" w:hanging="630"/>
        <w:jc w:val="both"/>
        <w:rPr>
          <w:rFonts w:ascii="Tahoma" w:hAnsi="Tahoma" w:cs="Tahoma"/>
          <w:sz w:val="24"/>
          <w:szCs w:val="24"/>
        </w:rPr>
      </w:pPr>
      <w:r>
        <w:rPr>
          <w:rFonts w:ascii="Tahoma" w:hAnsi="Tahoma" w:cs="Tahoma"/>
          <w:sz w:val="24"/>
          <w:szCs w:val="24"/>
        </w:rPr>
        <w:t>(aa) Four</w:t>
      </w:r>
      <w:r w:rsidRPr="001E3F4C">
        <w:rPr>
          <w:rFonts w:ascii="Tahoma" w:hAnsi="Tahoma" w:cs="Tahoma"/>
          <w:sz w:val="24"/>
          <w:szCs w:val="24"/>
        </w:rPr>
        <w:t>.</w:t>
      </w:r>
    </w:p>
    <w:p w:rsidR="00AF3D83" w:rsidRPr="001E3F4C" w:rsidRDefault="00AF3D83" w:rsidP="001578E1">
      <w:pPr>
        <w:pStyle w:val="ListParagraph"/>
        <w:tabs>
          <w:tab w:val="left" w:pos="1710"/>
          <w:tab w:val="left" w:pos="1800"/>
        </w:tabs>
        <w:spacing w:line="360" w:lineRule="auto"/>
        <w:ind w:left="1260" w:hanging="540"/>
        <w:rPr>
          <w:rFonts w:ascii="Tahoma" w:hAnsi="Tahoma" w:cs="Tahoma"/>
          <w:sz w:val="24"/>
          <w:szCs w:val="24"/>
        </w:rPr>
      </w:pPr>
      <w:r>
        <w:rPr>
          <w:rFonts w:ascii="Tahoma" w:hAnsi="Tahoma" w:cs="Tahoma"/>
          <w:sz w:val="24"/>
          <w:szCs w:val="24"/>
        </w:rPr>
        <w:t xml:space="preserve">(bb) Chief Justice’s Spouse; </w:t>
      </w:r>
      <w:r w:rsidRPr="001E3F4C">
        <w:rPr>
          <w:rFonts w:ascii="Tahoma" w:hAnsi="Tahoma" w:cs="Tahoma"/>
          <w:sz w:val="24"/>
          <w:szCs w:val="24"/>
        </w:rPr>
        <w:t>Director: Executive Support Services</w:t>
      </w:r>
      <w:r>
        <w:rPr>
          <w:rFonts w:ascii="Tahoma" w:hAnsi="Tahoma" w:cs="Tahoma"/>
          <w:sz w:val="24"/>
          <w:szCs w:val="24"/>
        </w:rPr>
        <w:t>;</w:t>
      </w:r>
      <w:r w:rsidRPr="001E3F4C">
        <w:rPr>
          <w:rFonts w:ascii="Tahoma" w:hAnsi="Tahoma" w:cs="Tahoma"/>
          <w:sz w:val="24"/>
          <w:szCs w:val="24"/>
        </w:rPr>
        <w:t xml:space="preserve"> Executive Personal Assistant</w:t>
      </w:r>
      <w:r>
        <w:rPr>
          <w:rFonts w:ascii="Tahoma" w:hAnsi="Tahoma" w:cs="Tahoma"/>
          <w:sz w:val="24"/>
          <w:szCs w:val="24"/>
        </w:rPr>
        <w:t>;</w:t>
      </w:r>
      <w:r w:rsidRPr="001E3F4C">
        <w:rPr>
          <w:rFonts w:ascii="Tahoma" w:hAnsi="Tahoma" w:cs="Tahoma"/>
          <w:sz w:val="24"/>
          <w:szCs w:val="24"/>
        </w:rPr>
        <w:t xml:space="preserve"> and the Security C</w:t>
      </w:r>
      <w:r>
        <w:rPr>
          <w:rFonts w:ascii="Tahoma" w:hAnsi="Tahoma" w:cs="Tahoma"/>
          <w:sz w:val="24"/>
          <w:szCs w:val="24"/>
        </w:rPr>
        <w:t>oordinator</w:t>
      </w:r>
      <w:r w:rsidRPr="001E3F4C">
        <w:rPr>
          <w:rFonts w:ascii="Tahoma" w:hAnsi="Tahoma" w:cs="Tahoma"/>
          <w:sz w:val="24"/>
          <w:szCs w:val="24"/>
        </w:rPr>
        <w:t>.</w:t>
      </w:r>
    </w:p>
    <w:p w:rsidR="00AF3D83" w:rsidRPr="008E3072" w:rsidRDefault="00AF3D83" w:rsidP="00696F87">
      <w:pPr>
        <w:spacing w:line="360" w:lineRule="auto"/>
        <w:jc w:val="both"/>
        <w:rPr>
          <w:rFonts w:ascii="Tahoma" w:hAnsi="Tahoma" w:cs="Tahoma"/>
          <w:sz w:val="20"/>
        </w:rPr>
      </w:pPr>
    </w:p>
    <w:p w:rsidR="00AF3D83" w:rsidRPr="001E3F4C" w:rsidRDefault="00AF3D83" w:rsidP="00696F87">
      <w:pPr>
        <w:spacing w:line="360" w:lineRule="auto"/>
        <w:jc w:val="both"/>
        <w:rPr>
          <w:rFonts w:ascii="Tahoma" w:hAnsi="Tahoma" w:cs="Tahoma"/>
          <w:b/>
        </w:rPr>
      </w:pPr>
      <w:r>
        <w:rPr>
          <w:rFonts w:ascii="Tahoma" w:hAnsi="Tahoma" w:cs="Tahoma"/>
          <w:b/>
        </w:rPr>
        <w:t>(i)</w:t>
      </w:r>
      <w:r>
        <w:rPr>
          <w:rFonts w:ascii="Tahoma" w:hAnsi="Tahoma" w:cs="Tahoma"/>
          <w:b/>
        </w:rPr>
        <w:tab/>
      </w:r>
      <w:r w:rsidRPr="001E3F4C">
        <w:rPr>
          <w:rFonts w:ascii="Tahoma" w:hAnsi="Tahoma" w:cs="Tahoma"/>
          <w:b/>
        </w:rPr>
        <w:t>Swaziland</w:t>
      </w:r>
    </w:p>
    <w:p w:rsidR="00AF3D83" w:rsidRPr="008E3072" w:rsidRDefault="00AF3D83" w:rsidP="00696F87">
      <w:pPr>
        <w:spacing w:line="360" w:lineRule="auto"/>
        <w:jc w:val="both"/>
        <w:rPr>
          <w:rFonts w:ascii="Tahoma" w:hAnsi="Tahoma" w:cs="Tahoma"/>
          <w:sz w:val="20"/>
        </w:rPr>
      </w:pPr>
    </w:p>
    <w:p w:rsidR="00AF3D83" w:rsidRPr="001E3F4C" w:rsidRDefault="00AF3D83" w:rsidP="001578E1">
      <w:pPr>
        <w:spacing w:line="360" w:lineRule="auto"/>
        <w:ind w:left="720"/>
        <w:jc w:val="both"/>
        <w:rPr>
          <w:rFonts w:ascii="Tahoma" w:hAnsi="Tahoma" w:cs="Tahoma"/>
        </w:rPr>
      </w:pPr>
      <w:r w:rsidRPr="001E3F4C">
        <w:rPr>
          <w:rFonts w:ascii="Tahoma" w:hAnsi="Tahoma" w:cs="Tahoma"/>
        </w:rPr>
        <w:t>In November 2014,</w:t>
      </w:r>
      <w:r>
        <w:rPr>
          <w:rFonts w:ascii="Tahoma" w:hAnsi="Tahoma" w:cs="Tahoma"/>
        </w:rPr>
        <w:t xml:space="preserve"> the Chief Justice was requested</w:t>
      </w:r>
      <w:r w:rsidRPr="001E3F4C">
        <w:rPr>
          <w:rFonts w:ascii="Tahoma" w:hAnsi="Tahoma" w:cs="Tahoma"/>
        </w:rPr>
        <w:t xml:space="preserve"> by the </w:t>
      </w:r>
      <w:r>
        <w:rPr>
          <w:rFonts w:ascii="Tahoma" w:hAnsi="Tahoma" w:cs="Tahoma"/>
        </w:rPr>
        <w:t>Executive Committee of the SADC</w:t>
      </w:r>
      <w:r w:rsidRPr="001E3F4C">
        <w:rPr>
          <w:rFonts w:ascii="Tahoma" w:hAnsi="Tahoma" w:cs="Tahoma"/>
        </w:rPr>
        <w:t xml:space="preserve"> </w:t>
      </w:r>
      <w:r>
        <w:rPr>
          <w:rFonts w:ascii="Tahoma" w:hAnsi="Tahoma" w:cs="Tahoma"/>
        </w:rPr>
        <w:t>Lawyers Association, International Commission of Jurists and the Justices of the Constitutional Court of the Republic of South Africa</w:t>
      </w:r>
      <w:r w:rsidRPr="001E3F4C">
        <w:rPr>
          <w:rFonts w:ascii="Tahoma" w:hAnsi="Tahoma" w:cs="Tahoma"/>
        </w:rPr>
        <w:t xml:space="preserve"> to discuss concerns regarding the Swaziland Judiciary.</w:t>
      </w:r>
    </w:p>
    <w:p w:rsidR="00AF3D83" w:rsidRPr="001E3F4C" w:rsidRDefault="00AF3D83" w:rsidP="001578E1">
      <w:pPr>
        <w:pStyle w:val="ListParagraph"/>
        <w:numPr>
          <w:ilvl w:val="0"/>
          <w:numId w:val="21"/>
        </w:numPr>
        <w:spacing w:line="360" w:lineRule="auto"/>
        <w:ind w:left="720"/>
        <w:jc w:val="both"/>
        <w:rPr>
          <w:rFonts w:ascii="Tahoma" w:hAnsi="Tahoma" w:cs="Tahoma"/>
          <w:sz w:val="24"/>
          <w:szCs w:val="24"/>
        </w:rPr>
      </w:pPr>
      <w:r w:rsidRPr="001E3F4C">
        <w:rPr>
          <w:rFonts w:ascii="Tahoma" w:hAnsi="Tahoma" w:cs="Tahoma"/>
          <w:sz w:val="24"/>
          <w:szCs w:val="24"/>
        </w:rPr>
        <w:t>(aa) Two.</w:t>
      </w:r>
    </w:p>
    <w:p w:rsidR="00AF3D83" w:rsidRPr="001E3F4C" w:rsidRDefault="00AF3D83" w:rsidP="001578E1">
      <w:pPr>
        <w:pStyle w:val="ListParagraph"/>
        <w:spacing w:line="360" w:lineRule="auto"/>
        <w:ind w:left="1080" w:hanging="360"/>
        <w:jc w:val="both"/>
        <w:rPr>
          <w:rFonts w:ascii="Tahoma" w:hAnsi="Tahoma" w:cs="Tahoma"/>
          <w:sz w:val="24"/>
          <w:szCs w:val="24"/>
        </w:rPr>
      </w:pPr>
      <w:r w:rsidRPr="001E3F4C">
        <w:rPr>
          <w:rFonts w:ascii="Tahoma" w:hAnsi="Tahoma" w:cs="Tahoma"/>
          <w:sz w:val="24"/>
          <w:szCs w:val="24"/>
        </w:rPr>
        <w:t xml:space="preserve">(bb) Director: Executive Support Services and the </w:t>
      </w:r>
      <w:r w:rsidRPr="001E3F4C">
        <w:rPr>
          <w:rFonts w:ascii="Tahoma" w:hAnsi="Tahoma" w:cs="Tahoma"/>
          <w:sz w:val="24"/>
          <w:szCs w:val="24"/>
        </w:rPr>
        <w:tab/>
        <w:t>Security Coordinator.</w:t>
      </w:r>
    </w:p>
    <w:p w:rsidR="00AF3D83" w:rsidRPr="008E3072" w:rsidRDefault="00AF3D83" w:rsidP="00696F87">
      <w:pPr>
        <w:pStyle w:val="ListParagraph"/>
        <w:spacing w:line="360" w:lineRule="auto"/>
        <w:ind w:left="414"/>
        <w:jc w:val="both"/>
        <w:rPr>
          <w:rFonts w:ascii="Tahoma" w:hAnsi="Tahoma" w:cs="Tahoma"/>
          <w:sz w:val="20"/>
          <w:szCs w:val="24"/>
        </w:rPr>
      </w:pPr>
    </w:p>
    <w:p w:rsidR="00AF3D83" w:rsidRPr="001E3F4C" w:rsidRDefault="00AF3D83" w:rsidP="00696F87">
      <w:pPr>
        <w:spacing w:line="360" w:lineRule="auto"/>
        <w:jc w:val="both"/>
        <w:rPr>
          <w:rFonts w:ascii="Tahoma" w:hAnsi="Tahoma" w:cs="Tahoma"/>
          <w:b/>
        </w:rPr>
      </w:pPr>
      <w:r>
        <w:rPr>
          <w:rFonts w:ascii="Tahoma" w:hAnsi="Tahoma" w:cs="Tahoma"/>
          <w:b/>
        </w:rPr>
        <w:t>(i)</w:t>
      </w:r>
      <w:r>
        <w:rPr>
          <w:rFonts w:ascii="Tahoma" w:hAnsi="Tahoma" w:cs="Tahoma"/>
          <w:b/>
        </w:rPr>
        <w:tab/>
      </w:r>
      <w:r w:rsidRPr="001E3F4C">
        <w:rPr>
          <w:rFonts w:ascii="Tahoma" w:hAnsi="Tahoma" w:cs="Tahoma"/>
          <w:b/>
        </w:rPr>
        <w:t>Mozambique</w:t>
      </w:r>
    </w:p>
    <w:p w:rsidR="00AF3D83" w:rsidRPr="008E3072" w:rsidRDefault="00AF3D83" w:rsidP="00696F87">
      <w:pPr>
        <w:spacing w:line="360" w:lineRule="auto"/>
        <w:jc w:val="both"/>
        <w:rPr>
          <w:rFonts w:ascii="Tahoma" w:hAnsi="Tahoma" w:cs="Tahoma"/>
          <w:sz w:val="20"/>
        </w:rPr>
      </w:pPr>
    </w:p>
    <w:p w:rsidR="00AF3D83" w:rsidRPr="001E3F4C" w:rsidRDefault="00AF3D83" w:rsidP="001578E1">
      <w:pPr>
        <w:spacing w:line="360" w:lineRule="auto"/>
        <w:ind w:left="720"/>
        <w:jc w:val="both"/>
        <w:rPr>
          <w:rFonts w:ascii="Tahoma" w:hAnsi="Tahoma" w:cs="Tahoma"/>
        </w:rPr>
      </w:pPr>
      <w:r w:rsidRPr="001E3F4C">
        <w:rPr>
          <w:rFonts w:ascii="Tahoma" w:hAnsi="Tahoma" w:cs="Tahoma"/>
        </w:rPr>
        <w:t xml:space="preserve">In February </w:t>
      </w:r>
      <w:r w:rsidRPr="007D2AE4">
        <w:rPr>
          <w:rFonts w:ascii="Tahoma" w:hAnsi="Tahoma" w:cs="Tahoma"/>
        </w:rPr>
        <w:t>2015</w:t>
      </w:r>
      <w:r w:rsidRPr="001E3F4C">
        <w:rPr>
          <w:rFonts w:ascii="Tahoma" w:hAnsi="Tahoma" w:cs="Tahoma"/>
        </w:rPr>
        <w:t>, the Chief Justice attended the Fifth Session of the Executive Bureau of the Conference of Constitutional Jurisdictions of Africa (CCJA) as Vice President of the CCJA, at the invitation of the President of the CCJA.</w:t>
      </w:r>
    </w:p>
    <w:p w:rsidR="00AF3D83" w:rsidRPr="001E3F4C" w:rsidRDefault="00AF3D83" w:rsidP="001578E1">
      <w:pPr>
        <w:pStyle w:val="ListParagraph"/>
        <w:numPr>
          <w:ilvl w:val="0"/>
          <w:numId w:val="22"/>
        </w:numPr>
        <w:spacing w:line="360" w:lineRule="auto"/>
        <w:ind w:left="720"/>
        <w:jc w:val="both"/>
        <w:rPr>
          <w:rFonts w:ascii="Tahoma" w:hAnsi="Tahoma" w:cs="Tahoma"/>
          <w:sz w:val="24"/>
          <w:szCs w:val="24"/>
        </w:rPr>
      </w:pPr>
      <w:r>
        <w:rPr>
          <w:rFonts w:ascii="Tahoma" w:hAnsi="Tahoma" w:cs="Tahoma"/>
          <w:sz w:val="24"/>
          <w:szCs w:val="24"/>
        </w:rPr>
        <w:t>(aa) Four</w:t>
      </w:r>
      <w:r w:rsidRPr="001E3F4C">
        <w:rPr>
          <w:rFonts w:ascii="Tahoma" w:hAnsi="Tahoma" w:cs="Tahoma"/>
          <w:sz w:val="24"/>
          <w:szCs w:val="24"/>
        </w:rPr>
        <w:t>.</w:t>
      </w:r>
    </w:p>
    <w:p w:rsidR="00AF3D83" w:rsidRPr="001E3F4C" w:rsidRDefault="00AF3D83" w:rsidP="001578E1">
      <w:pPr>
        <w:pStyle w:val="ListParagraph"/>
        <w:spacing w:line="360" w:lineRule="auto"/>
        <w:ind w:left="1260" w:hanging="540"/>
        <w:jc w:val="both"/>
        <w:rPr>
          <w:rFonts w:ascii="Tahoma" w:hAnsi="Tahoma" w:cs="Tahoma"/>
          <w:sz w:val="24"/>
          <w:szCs w:val="24"/>
        </w:rPr>
      </w:pPr>
      <w:r w:rsidRPr="001E3F4C">
        <w:rPr>
          <w:rFonts w:ascii="Tahoma" w:hAnsi="Tahoma" w:cs="Tahoma"/>
          <w:sz w:val="24"/>
          <w:szCs w:val="24"/>
        </w:rPr>
        <w:t xml:space="preserve">(bb) </w:t>
      </w:r>
      <w:r>
        <w:rPr>
          <w:rFonts w:ascii="Tahoma" w:hAnsi="Tahoma" w:cs="Tahoma"/>
          <w:sz w:val="24"/>
          <w:szCs w:val="24"/>
        </w:rPr>
        <w:t xml:space="preserve">Chief Justice’s Spouse; </w:t>
      </w:r>
      <w:r w:rsidRPr="001E3F4C">
        <w:rPr>
          <w:rFonts w:ascii="Tahoma" w:hAnsi="Tahoma" w:cs="Tahoma"/>
          <w:sz w:val="24"/>
          <w:szCs w:val="24"/>
        </w:rPr>
        <w:t xml:space="preserve">Acting Head: Judicial Policy, Research and JSC; Director: Executive Support Services and the Security Coordinator. </w:t>
      </w:r>
    </w:p>
    <w:p w:rsidR="00AF3D83" w:rsidRDefault="00AF3D83" w:rsidP="00696F87">
      <w:pPr>
        <w:spacing w:line="360" w:lineRule="auto"/>
        <w:jc w:val="both"/>
        <w:rPr>
          <w:rFonts w:ascii="Tahoma" w:hAnsi="Tahoma" w:cs="Tahoma"/>
          <w:sz w:val="20"/>
          <w:lang w:val="en-ZA" w:eastAsia="en-ZA"/>
        </w:rPr>
      </w:pPr>
    </w:p>
    <w:p w:rsidR="00AF3D83" w:rsidRDefault="00AF3D83" w:rsidP="00696F87">
      <w:pPr>
        <w:spacing w:line="360" w:lineRule="auto"/>
        <w:jc w:val="both"/>
        <w:rPr>
          <w:rFonts w:ascii="Tahoma" w:hAnsi="Tahoma" w:cs="Tahoma"/>
          <w:sz w:val="20"/>
          <w:lang w:val="en-ZA" w:eastAsia="en-ZA"/>
        </w:rPr>
      </w:pPr>
    </w:p>
    <w:p w:rsidR="00AF3D83" w:rsidRPr="008E3072" w:rsidRDefault="00AF3D83" w:rsidP="00696F87">
      <w:pPr>
        <w:spacing w:line="360" w:lineRule="auto"/>
        <w:jc w:val="both"/>
        <w:rPr>
          <w:rFonts w:ascii="Tahoma" w:hAnsi="Tahoma" w:cs="Tahoma"/>
          <w:sz w:val="20"/>
          <w:lang w:val="en-ZA" w:eastAsia="en-ZA"/>
        </w:rPr>
      </w:pPr>
    </w:p>
    <w:p w:rsidR="00AF3D83" w:rsidRPr="001E3F4C" w:rsidRDefault="00AF3D83" w:rsidP="00696F87">
      <w:pPr>
        <w:spacing w:line="360" w:lineRule="auto"/>
        <w:jc w:val="both"/>
        <w:rPr>
          <w:rFonts w:ascii="Tahoma" w:hAnsi="Tahoma" w:cs="Tahoma"/>
          <w:b/>
        </w:rPr>
      </w:pPr>
      <w:r>
        <w:rPr>
          <w:rFonts w:ascii="Tahoma" w:hAnsi="Tahoma" w:cs="Tahoma"/>
          <w:b/>
        </w:rPr>
        <w:t>(i)</w:t>
      </w:r>
      <w:r>
        <w:rPr>
          <w:rFonts w:ascii="Tahoma" w:hAnsi="Tahoma" w:cs="Tahoma"/>
          <w:b/>
        </w:rPr>
        <w:tab/>
      </w:r>
      <w:r w:rsidRPr="001E3F4C">
        <w:rPr>
          <w:rFonts w:ascii="Tahoma" w:hAnsi="Tahoma" w:cs="Tahoma"/>
          <w:b/>
        </w:rPr>
        <w:t>United Kingdom</w:t>
      </w:r>
    </w:p>
    <w:p w:rsidR="00AF3D83" w:rsidRPr="008E3072" w:rsidRDefault="00AF3D83" w:rsidP="00696F87">
      <w:pPr>
        <w:spacing w:line="360" w:lineRule="auto"/>
        <w:ind w:firstLine="720"/>
        <w:jc w:val="both"/>
        <w:rPr>
          <w:rFonts w:ascii="Tahoma" w:hAnsi="Tahoma" w:cs="Tahoma"/>
          <w:sz w:val="20"/>
        </w:rPr>
      </w:pPr>
    </w:p>
    <w:p w:rsidR="00AF3D83" w:rsidRPr="001E3F4C" w:rsidRDefault="00AF3D83" w:rsidP="001578E1">
      <w:pPr>
        <w:spacing w:line="360" w:lineRule="auto"/>
        <w:ind w:left="720"/>
        <w:jc w:val="both"/>
        <w:rPr>
          <w:rFonts w:ascii="Tahoma" w:hAnsi="Tahoma" w:cs="Tahoma"/>
        </w:rPr>
      </w:pPr>
      <w:r w:rsidRPr="001E3F4C">
        <w:rPr>
          <w:rFonts w:ascii="Tahoma" w:hAnsi="Tahoma" w:cs="Tahoma"/>
        </w:rPr>
        <w:t>In February 2015, the Chief Justice attended and addressed the Global Law Summit marking the 800</w:t>
      </w:r>
      <w:r w:rsidRPr="001E3F4C">
        <w:rPr>
          <w:rFonts w:ascii="Tahoma" w:hAnsi="Tahoma" w:cs="Tahoma"/>
          <w:vertAlign w:val="superscript"/>
        </w:rPr>
        <w:t>th</w:t>
      </w:r>
      <w:r w:rsidRPr="001E3F4C">
        <w:rPr>
          <w:rFonts w:ascii="Tahoma" w:hAnsi="Tahoma" w:cs="Tahoma"/>
        </w:rPr>
        <w:t xml:space="preserve"> Anniversary of the </w:t>
      </w:r>
      <w:r w:rsidRPr="001E3F4C">
        <w:rPr>
          <w:rFonts w:ascii="Tahoma" w:hAnsi="Tahoma" w:cs="Tahoma"/>
          <w:i/>
        </w:rPr>
        <w:t>Magna Carta</w:t>
      </w:r>
      <w:r w:rsidRPr="001E3F4C">
        <w:rPr>
          <w:rFonts w:ascii="Tahoma" w:hAnsi="Tahoma" w:cs="Tahoma"/>
        </w:rPr>
        <w:t xml:space="preserve"> at the invitation of the Ministry of Justice of the United Kingdom.</w:t>
      </w:r>
    </w:p>
    <w:p w:rsidR="00AF3D83" w:rsidRPr="001E3F4C" w:rsidRDefault="00AF3D83" w:rsidP="001578E1">
      <w:pPr>
        <w:pStyle w:val="ListParagraph"/>
        <w:numPr>
          <w:ilvl w:val="0"/>
          <w:numId w:val="23"/>
        </w:numPr>
        <w:spacing w:line="360" w:lineRule="auto"/>
        <w:ind w:left="720"/>
        <w:jc w:val="both"/>
        <w:rPr>
          <w:rFonts w:ascii="Tahoma" w:hAnsi="Tahoma" w:cs="Tahoma"/>
          <w:sz w:val="24"/>
          <w:szCs w:val="24"/>
        </w:rPr>
      </w:pPr>
      <w:r>
        <w:rPr>
          <w:rFonts w:ascii="Tahoma" w:hAnsi="Tahoma" w:cs="Tahoma"/>
          <w:sz w:val="24"/>
          <w:szCs w:val="24"/>
        </w:rPr>
        <w:t>(aa) Three</w:t>
      </w:r>
    </w:p>
    <w:p w:rsidR="00AF3D83" w:rsidRPr="001578E1" w:rsidRDefault="00AF3D83" w:rsidP="001578E1">
      <w:pPr>
        <w:spacing w:line="360" w:lineRule="auto"/>
        <w:ind w:left="1260" w:hanging="540"/>
        <w:jc w:val="both"/>
        <w:rPr>
          <w:rFonts w:ascii="Tahoma" w:hAnsi="Tahoma" w:cs="Tahoma"/>
        </w:rPr>
      </w:pPr>
      <w:r w:rsidRPr="001578E1">
        <w:rPr>
          <w:rFonts w:ascii="Tahoma" w:hAnsi="Tahoma" w:cs="Tahoma"/>
        </w:rPr>
        <w:t>(bb) Director: Executive Support Services; Protocol Coordinator; the Security Coordinator.</w:t>
      </w:r>
    </w:p>
    <w:p w:rsidR="00AF3D83" w:rsidRPr="008E3072" w:rsidRDefault="00AF3D83" w:rsidP="00696F87">
      <w:pPr>
        <w:spacing w:line="360" w:lineRule="auto"/>
        <w:jc w:val="both"/>
        <w:rPr>
          <w:rFonts w:ascii="Tahoma" w:hAnsi="Tahoma" w:cs="Tahoma"/>
          <w:sz w:val="18"/>
          <w:u w:val="single"/>
        </w:rPr>
      </w:pPr>
    </w:p>
    <w:p w:rsidR="00AF3D83" w:rsidRPr="001E3F4C" w:rsidRDefault="00AF3D83" w:rsidP="00696F87">
      <w:pPr>
        <w:spacing w:line="360" w:lineRule="auto"/>
        <w:jc w:val="both"/>
        <w:rPr>
          <w:rFonts w:ascii="Tahoma" w:hAnsi="Tahoma" w:cs="Tahoma"/>
          <w:u w:val="single"/>
        </w:rPr>
      </w:pPr>
      <w:r w:rsidRPr="001E3F4C">
        <w:rPr>
          <w:rFonts w:ascii="Tahoma" w:hAnsi="Tahoma" w:cs="Tahoma"/>
          <w:u w:val="single"/>
        </w:rPr>
        <w:t>The following is applicable to all the official visits abroad for the 2014 / 2015 financial year as listed above:</w:t>
      </w:r>
    </w:p>
    <w:p w:rsidR="00AF3D83" w:rsidRPr="008E3072" w:rsidRDefault="00AF3D83" w:rsidP="00696F87">
      <w:pPr>
        <w:pStyle w:val="ListParagraph"/>
        <w:spacing w:line="360" w:lineRule="auto"/>
        <w:ind w:left="414"/>
        <w:jc w:val="both"/>
        <w:rPr>
          <w:rFonts w:ascii="Tahoma" w:hAnsi="Tahoma" w:cs="Tahoma"/>
          <w:sz w:val="20"/>
          <w:szCs w:val="24"/>
        </w:rPr>
      </w:pPr>
      <w:r w:rsidRPr="001E3F4C">
        <w:rPr>
          <w:rFonts w:ascii="Tahoma" w:hAnsi="Tahoma" w:cs="Tahoma"/>
          <w:sz w:val="24"/>
          <w:szCs w:val="24"/>
        </w:rPr>
        <w:tab/>
      </w:r>
    </w:p>
    <w:p w:rsidR="00AF3D83" w:rsidRPr="001E3F4C" w:rsidRDefault="00AF3D83" w:rsidP="001578E1">
      <w:pPr>
        <w:pStyle w:val="ListParagraph"/>
        <w:numPr>
          <w:ilvl w:val="0"/>
          <w:numId w:val="22"/>
        </w:numPr>
        <w:tabs>
          <w:tab w:val="left" w:pos="720"/>
        </w:tabs>
        <w:spacing w:line="360" w:lineRule="auto"/>
        <w:ind w:left="1350" w:hanging="1350"/>
        <w:jc w:val="both"/>
        <w:rPr>
          <w:rFonts w:ascii="Tahoma" w:hAnsi="Tahoma" w:cs="Tahoma"/>
          <w:sz w:val="24"/>
          <w:szCs w:val="24"/>
        </w:rPr>
      </w:pPr>
      <w:r w:rsidRPr="001E3F4C">
        <w:rPr>
          <w:rFonts w:ascii="Tahoma" w:hAnsi="Tahoma" w:cs="Tahoma"/>
          <w:sz w:val="24"/>
          <w:szCs w:val="24"/>
        </w:rPr>
        <w:t xml:space="preserve">(aa) The Director-General of the Department of Justice and Constitutional Development, in consultation with the Secretary-General of the Office of the Chief Justice, approved that the relevant officials may use air travel in business class to render the required in transit close proximity support to the Chief Justice as provided for in paragraph 3.2 of the Handbook for Members of the Executive and Presiding Officers, the “Ministerial handbook”. The Office of the Chief Justice uses the Ministerial Handbook as a guide in the absence of an approved handbook for the Judiciary. The referred paragraph stipulates as follows: </w:t>
      </w:r>
      <w:r w:rsidRPr="001E3F4C">
        <w:rPr>
          <w:rFonts w:ascii="Tahoma" w:hAnsi="Tahoma" w:cs="Tahoma"/>
          <w:i/>
          <w:sz w:val="24"/>
          <w:szCs w:val="24"/>
        </w:rPr>
        <w:t xml:space="preserve">“In cases where Members perform official functions by virtue of their office, and where this is in their opinion warranted, a member (or members, as the nature of the official duty prescribe) of the Private Office staff may accompany them and stay in the same hostelry and travel in the same class at Government expense”. </w:t>
      </w:r>
    </w:p>
    <w:p w:rsidR="00AF3D83" w:rsidRPr="001E3F4C" w:rsidRDefault="00AF3D83" w:rsidP="001578E1">
      <w:pPr>
        <w:pStyle w:val="ListParagraph"/>
        <w:spacing w:line="360" w:lineRule="auto"/>
        <w:ind w:left="1260" w:hanging="540"/>
        <w:jc w:val="both"/>
        <w:rPr>
          <w:rFonts w:ascii="Tahoma" w:hAnsi="Tahoma" w:cs="Tahoma"/>
          <w:sz w:val="24"/>
          <w:szCs w:val="24"/>
        </w:rPr>
      </w:pPr>
      <w:r w:rsidRPr="001E3F4C">
        <w:rPr>
          <w:rFonts w:ascii="Tahoma" w:hAnsi="Tahoma" w:cs="Tahoma"/>
          <w:sz w:val="24"/>
          <w:szCs w:val="24"/>
        </w:rPr>
        <w:t xml:space="preserve">(bb) To enable the members of the delegation to render close proximity support to the Chief Justice whilst in the foreign country and in keeping with the provisions of paragraph 3.2 of the Ministerial handbook as quoted in paragraph (iii) (aa) above, the Director-General of the Department of Justice and Constitutional Development, in consultation with the Secretary-General of the Office of the Chief Justice, approved that the delegation use the same accommodation as the Chief Justice. </w:t>
      </w:r>
    </w:p>
    <w:p w:rsidR="00AF3D83" w:rsidRPr="008E3072" w:rsidRDefault="00AF3D83" w:rsidP="00696F87">
      <w:pPr>
        <w:spacing w:line="360" w:lineRule="auto"/>
        <w:jc w:val="both"/>
        <w:rPr>
          <w:rFonts w:ascii="Tahoma" w:hAnsi="Tahoma" w:cs="Tahoma"/>
          <w:sz w:val="18"/>
        </w:rPr>
      </w:pPr>
    </w:p>
    <w:p w:rsidR="00AF3D83" w:rsidRPr="001E3F4C" w:rsidRDefault="00AF3D83" w:rsidP="00696F87">
      <w:pPr>
        <w:spacing w:line="360" w:lineRule="auto"/>
        <w:jc w:val="both"/>
        <w:rPr>
          <w:rFonts w:ascii="Tahoma" w:hAnsi="Tahoma" w:cs="Tahoma"/>
          <w:b/>
        </w:rPr>
      </w:pPr>
      <w:r w:rsidRPr="001E3F4C">
        <w:rPr>
          <w:rFonts w:ascii="Tahoma" w:hAnsi="Tahoma" w:cs="Tahoma"/>
          <w:b/>
        </w:rPr>
        <w:t>2015 / 2016 Financial year</w:t>
      </w:r>
    </w:p>
    <w:p w:rsidR="00AF3D83" w:rsidRPr="008E3072" w:rsidRDefault="00AF3D83" w:rsidP="00696F87">
      <w:pPr>
        <w:spacing w:line="360" w:lineRule="auto"/>
        <w:ind w:firstLine="720"/>
        <w:jc w:val="both"/>
        <w:rPr>
          <w:rFonts w:ascii="Tahoma" w:hAnsi="Tahoma" w:cs="Tahoma"/>
          <w:b/>
          <w:sz w:val="18"/>
        </w:rPr>
      </w:pPr>
    </w:p>
    <w:p w:rsidR="00AF3D83" w:rsidRPr="001E3F4C" w:rsidRDefault="00AF3D83" w:rsidP="00696F87">
      <w:pPr>
        <w:spacing w:line="360" w:lineRule="auto"/>
        <w:jc w:val="both"/>
        <w:rPr>
          <w:rFonts w:ascii="Tahoma" w:hAnsi="Tahoma" w:cs="Tahoma"/>
        </w:rPr>
      </w:pPr>
      <w:r>
        <w:rPr>
          <w:rFonts w:ascii="Tahoma" w:hAnsi="Tahoma" w:cs="Tahoma"/>
          <w:b/>
        </w:rPr>
        <w:t>(i)</w:t>
      </w:r>
      <w:r>
        <w:rPr>
          <w:rFonts w:ascii="Tahoma" w:hAnsi="Tahoma" w:cs="Tahoma"/>
          <w:b/>
        </w:rPr>
        <w:tab/>
      </w:r>
      <w:r w:rsidRPr="008E3072">
        <w:rPr>
          <w:rFonts w:ascii="Tahoma" w:hAnsi="Tahoma" w:cs="Tahoma"/>
          <w:b/>
          <w:sz w:val="22"/>
        </w:rPr>
        <w:t>Republic</w:t>
      </w:r>
      <w:r w:rsidRPr="001E3F4C">
        <w:rPr>
          <w:rFonts w:ascii="Tahoma" w:hAnsi="Tahoma" w:cs="Tahoma"/>
          <w:b/>
        </w:rPr>
        <w:t xml:space="preserve"> of Gabon</w:t>
      </w:r>
      <w:r w:rsidRPr="001E3F4C">
        <w:rPr>
          <w:rFonts w:ascii="Tahoma" w:hAnsi="Tahoma" w:cs="Tahoma"/>
        </w:rPr>
        <w:t xml:space="preserve"> </w:t>
      </w:r>
    </w:p>
    <w:p w:rsidR="00AF3D83" w:rsidRPr="008E3072" w:rsidRDefault="00AF3D83" w:rsidP="00696F87">
      <w:pPr>
        <w:spacing w:line="360" w:lineRule="auto"/>
        <w:jc w:val="both"/>
        <w:rPr>
          <w:rFonts w:ascii="Tahoma" w:hAnsi="Tahoma" w:cs="Tahoma"/>
          <w:sz w:val="20"/>
        </w:rPr>
      </w:pPr>
    </w:p>
    <w:p w:rsidR="00AF3D83" w:rsidRPr="001E3F4C" w:rsidRDefault="00AF3D83" w:rsidP="001E0650">
      <w:pPr>
        <w:spacing w:line="360" w:lineRule="auto"/>
        <w:ind w:left="720"/>
        <w:jc w:val="both"/>
        <w:rPr>
          <w:rFonts w:ascii="Tahoma" w:hAnsi="Tahoma" w:cs="Tahoma"/>
        </w:rPr>
      </w:pPr>
      <w:r w:rsidRPr="001E3F4C">
        <w:rPr>
          <w:rFonts w:ascii="Tahoma" w:hAnsi="Tahoma" w:cs="Tahoma"/>
        </w:rPr>
        <w:t>In May 2015, the Chief Justice attended the Third Congress of the Conference of Constitutional Jurisdictions of Africa (CCJA) in his capacity as Vice President of the CCJA, at the invitation of the President of the CCJA.  The Chief Justice chaired a session on the “</w:t>
      </w:r>
      <w:r w:rsidRPr="00623390">
        <w:rPr>
          <w:rFonts w:ascii="Tahoma" w:hAnsi="Tahoma" w:cs="Tahoma"/>
          <w:i/>
        </w:rPr>
        <w:t>The Synthesis of Responses to the Questionnaire by the Anglophone Constitutional Courts and Councils</w:t>
      </w:r>
      <w:r w:rsidRPr="001E3F4C">
        <w:rPr>
          <w:rFonts w:ascii="Tahoma" w:hAnsi="Tahoma" w:cs="Tahoma"/>
        </w:rPr>
        <w:t>.”</w:t>
      </w:r>
    </w:p>
    <w:p w:rsidR="00AF3D83" w:rsidRPr="001E3F4C" w:rsidRDefault="00AF3D83" w:rsidP="001E0650">
      <w:pPr>
        <w:pStyle w:val="ListParagraph"/>
        <w:numPr>
          <w:ilvl w:val="0"/>
          <w:numId w:val="24"/>
        </w:numPr>
        <w:spacing w:line="360" w:lineRule="auto"/>
        <w:ind w:left="720"/>
        <w:jc w:val="both"/>
        <w:rPr>
          <w:rFonts w:ascii="Tahoma" w:hAnsi="Tahoma" w:cs="Tahoma"/>
          <w:sz w:val="24"/>
          <w:szCs w:val="24"/>
        </w:rPr>
      </w:pPr>
      <w:r>
        <w:rPr>
          <w:rFonts w:ascii="Tahoma" w:hAnsi="Tahoma" w:cs="Tahoma"/>
          <w:sz w:val="24"/>
          <w:szCs w:val="24"/>
        </w:rPr>
        <w:t>(aa) Four</w:t>
      </w:r>
      <w:r w:rsidRPr="001E3F4C">
        <w:rPr>
          <w:rFonts w:ascii="Tahoma" w:hAnsi="Tahoma" w:cs="Tahoma"/>
          <w:sz w:val="24"/>
          <w:szCs w:val="24"/>
        </w:rPr>
        <w:t>.</w:t>
      </w:r>
    </w:p>
    <w:p w:rsidR="00AF3D83" w:rsidRDefault="00AF3D83" w:rsidP="001E0650">
      <w:pPr>
        <w:pStyle w:val="ListParagraph"/>
        <w:spacing w:line="360" w:lineRule="auto"/>
        <w:ind w:left="1260" w:hanging="540"/>
        <w:jc w:val="both"/>
        <w:rPr>
          <w:rFonts w:ascii="Tahoma" w:hAnsi="Tahoma" w:cs="Tahoma"/>
          <w:sz w:val="24"/>
          <w:szCs w:val="24"/>
        </w:rPr>
      </w:pPr>
      <w:r w:rsidRPr="001E3F4C">
        <w:rPr>
          <w:rFonts w:ascii="Tahoma" w:hAnsi="Tahoma" w:cs="Tahoma"/>
          <w:sz w:val="24"/>
          <w:szCs w:val="24"/>
        </w:rPr>
        <w:t xml:space="preserve">(bb) </w:t>
      </w:r>
      <w:r>
        <w:rPr>
          <w:rFonts w:ascii="Tahoma" w:hAnsi="Tahoma" w:cs="Tahoma"/>
          <w:sz w:val="24"/>
          <w:szCs w:val="24"/>
        </w:rPr>
        <w:t xml:space="preserve">Chief Justice’s Spouse; </w:t>
      </w:r>
      <w:r w:rsidRPr="001E3F4C">
        <w:rPr>
          <w:rFonts w:ascii="Tahoma" w:hAnsi="Tahoma" w:cs="Tahoma"/>
          <w:sz w:val="24"/>
          <w:szCs w:val="24"/>
        </w:rPr>
        <w:t xml:space="preserve">Acting Head: Judicial </w:t>
      </w:r>
      <w:r>
        <w:rPr>
          <w:rFonts w:ascii="Tahoma" w:hAnsi="Tahoma" w:cs="Tahoma"/>
          <w:sz w:val="24"/>
          <w:szCs w:val="24"/>
        </w:rPr>
        <w:t xml:space="preserve">Policy, Research and JSC; </w:t>
      </w:r>
      <w:r w:rsidRPr="001E3F4C">
        <w:rPr>
          <w:rFonts w:ascii="Tahoma" w:hAnsi="Tahoma" w:cs="Tahoma"/>
          <w:sz w:val="24"/>
          <w:szCs w:val="24"/>
        </w:rPr>
        <w:t>Director: Exec</w:t>
      </w:r>
      <w:r>
        <w:rPr>
          <w:rFonts w:ascii="Tahoma" w:hAnsi="Tahoma" w:cs="Tahoma"/>
          <w:sz w:val="24"/>
          <w:szCs w:val="24"/>
        </w:rPr>
        <w:t xml:space="preserve">utive Support Services; and the </w:t>
      </w:r>
      <w:r w:rsidRPr="001E3F4C">
        <w:rPr>
          <w:rFonts w:ascii="Tahoma" w:hAnsi="Tahoma" w:cs="Tahoma"/>
          <w:sz w:val="24"/>
          <w:szCs w:val="24"/>
        </w:rPr>
        <w:t>Security Coordinator.</w:t>
      </w:r>
    </w:p>
    <w:p w:rsidR="00AF3D83" w:rsidRPr="008E3072" w:rsidRDefault="00AF3D83" w:rsidP="001E0650">
      <w:pPr>
        <w:pStyle w:val="ListParagraph"/>
        <w:spacing w:line="360" w:lineRule="auto"/>
        <w:ind w:left="1260" w:hanging="540"/>
        <w:jc w:val="both"/>
        <w:rPr>
          <w:rFonts w:ascii="Tahoma" w:hAnsi="Tahoma" w:cs="Tahoma"/>
          <w:sz w:val="20"/>
          <w:szCs w:val="24"/>
        </w:rPr>
      </w:pPr>
    </w:p>
    <w:p w:rsidR="00AF3D83" w:rsidRPr="001E3F4C" w:rsidRDefault="00AF3D83" w:rsidP="001E0650">
      <w:pPr>
        <w:pStyle w:val="ListParagraph"/>
        <w:numPr>
          <w:ilvl w:val="0"/>
          <w:numId w:val="24"/>
        </w:numPr>
        <w:tabs>
          <w:tab w:val="left" w:pos="720"/>
        </w:tabs>
        <w:spacing w:line="360" w:lineRule="auto"/>
        <w:ind w:left="1260" w:hanging="1260"/>
        <w:jc w:val="both"/>
        <w:rPr>
          <w:rFonts w:ascii="Tahoma" w:hAnsi="Tahoma" w:cs="Tahoma"/>
          <w:sz w:val="24"/>
          <w:szCs w:val="24"/>
        </w:rPr>
      </w:pPr>
      <w:r w:rsidRPr="001E3F4C">
        <w:rPr>
          <w:rFonts w:ascii="Tahoma" w:hAnsi="Tahoma" w:cs="Tahoma"/>
          <w:sz w:val="24"/>
          <w:szCs w:val="24"/>
        </w:rPr>
        <w:t xml:space="preserve">(aa) The Secretary-General of the Office of the Chief Justice, approved that the relevant officials may use air travel in business class to render the required in transit close proximity support to the Chief Justice as provided for in paragraph 3.2 of the Handbook for Members of the Executive and Presiding Officers, </w:t>
      </w:r>
      <w:r w:rsidRPr="00623390">
        <w:rPr>
          <w:rFonts w:ascii="Tahoma" w:hAnsi="Tahoma" w:cs="Tahoma"/>
          <w:sz w:val="24"/>
          <w:szCs w:val="24"/>
        </w:rPr>
        <w:t>the “Ministerial handbook</w:t>
      </w:r>
      <w:r w:rsidRPr="001E3F4C">
        <w:rPr>
          <w:rFonts w:ascii="Tahoma" w:hAnsi="Tahoma" w:cs="Tahoma"/>
          <w:sz w:val="24"/>
          <w:szCs w:val="24"/>
        </w:rPr>
        <w:t xml:space="preserve">”. The Office of the Chief Justice uses the Ministerial Handbook as a guide in the absence of an approved handbook for the Judiciary. The referred paragraph stipulates as follows: </w:t>
      </w:r>
      <w:r w:rsidRPr="001E3F4C">
        <w:rPr>
          <w:rFonts w:ascii="Tahoma" w:hAnsi="Tahoma" w:cs="Tahoma"/>
          <w:i/>
          <w:sz w:val="24"/>
          <w:szCs w:val="24"/>
        </w:rPr>
        <w:t xml:space="preserve">“In cases where Members perform official functions by virtue of their office, and where this is in their opinion warranted, a member (or members, as the nature of the official duty prescribe) of the Private Office staff may accompany them and stay in the same hostelry and travel in the same class at Government expense”. </w:t>
      </w:r>
    </w:p>
    <w:p w:rsidR="00AF3D83" w:rsidRPr="008E3072" w:rsidRDefault="00AF3D83" w:rsidP="008E3072">
      <w:pPr>
        <w:pStyle w:val="ListParagraph"/>
        <w:spacing w:line="360" w:lineRule="auto"/>
        <w:ind w:left="1260" w:hanging="540"/>
        <w:jc w:val="both"/>
        <w:rPr>
          <w:rFonts w:ascii="Tahoma" w:hAnsi="Tahoma" w:cs="Tahoma"/>
          <w:sz w:val="24"/>
          <w:szCs w:val="24"/>
        </w:rPr>
      </w:pPr>
      <w:r w:rsidRPr="001E3F4C">
        <w:rPr>
          <w:rFonts w:ascii="Tahoma" w:hAnsi="Tahoma" w:cs="Tahoma"/>
          <w:sz w:val="24"/>
          <w:szCs w:val="24"/>
        </w:rPr>
        <w:t xml:space="preserve">(bb) To enable the members of the delegation to render close proximity support to the Chief Justice whilst in the foreign country and in keeping with the provisions of paragraph 3.2 of the Ministerial handbook as quoted in paragraph (iii) (aa) above, the Secretary-General of the Office of the Chief Justice, approved that the delegation use the same accommodation as the Chief Justice. </w:t>
      </w:r>
    </w:p>
    <w:sectPr w:rsidR="00AF3D83" w:rsidRPr="008E3072" w:rsidSect="004F4026">
      <w:headerReference w:type="even" r:id="rId8"/>
      <w:headerReference w:type="default" r:id="rId9"/>
      <w:footerReference w:type="even" r:id="rId10"/>
      <w:footerReference w:type="default" r:id="rId11"/>
      <w:headerReference w:type="first" r:id="rId12"/>
      <w:footerReference w:type="first" r:id="rId13"/>
      <w:pgSz w:w="11906" w:h="16838"/>
      <w:pgMar w:top="1440" w:right="1286"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D83" w:rsidRDefault="00AF3D83" w:rsidP="00433E0D">
      <w:r>
        <w:separator/>
      </w:r>
    </w:p>
  </w:endnote>
  <w:endnote w:type="continuationSeparator" w:id="0">
    <w:p w:rsidR="00AF3D83" w:rsidRDefault="00AF3D83" w:rsidP="00433E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D83" w:rsidRDefault="00AF3D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D83" w:rsidRDefault="00AF3D83">
    <w:pPr>
      <w:pStyle w:val="Footer"/>
      <w:jc w:val="right"/>
    </w:pPr>
    <w:r w:rsidRPr="00433E0D">
      <w:rPr>
        <w:rFonts w:ascii="Arial" w:hAnsi="Arial" w:cs="Arial"/>
        <w:sz w:val="20"/>
        <w:szCs w:val="20"/>
      </w:rPr>
      <w:t xml:space="preserve">Page </w:t>
    </w:r>
    <w:r w:rsidRPr="00433E0D">
      <w:rPr>
        <w:rFonts w:ascii="Arial" w:hAnsi="Arial" w:cs="Arial"/>
        <w:sz w:val="20"/>
        <w:szCs w:val="20"/>
      </w:rPr>
      <w:fldChar w:fldCharType="begin"/>
    </w:r>
    <w:r w:rsidRPr="00433E0D">
      <w:rPr>
        <w:rFonts w:ascii="Arial" w:hAnsi="Arial" w:cs="Arial"/>
        <w:sz w:val="20"/>
        <w:szCs w:val="20"/>
      </w:rPr>
      <w:instrText xml:space="preserve"> PAGE </w:instrText>
    </w:r>
    <w:r w:rsidRPr="00433E0D">
      <w:rPr>
        <w:rFonts w:ascii="Arial" w:hAnsi="Arial" w:cs="Arial"/>
        <w:sz w:val="20"/>
        <w:szCs w:val="20"/>
      </w:rPr>
      <w:fldChar w:fldCharType="separate"/>
    </w:r>
    <w:r>
      <w:rPr>
        <w:rFonts w:ascii="Arial" w:hAnsi="Arial" w:cs="Arial"/>
        <w:noProof/>
        <w:sz w:val="20"/>
        <w:szCs w:val="20"/>
      </w:rPr>
      <w:t>1</w:t>
    </w:r>
    <w:r w:rsidRPr="00433E0D">
      <w:rPr>
        <w:rFonts w:ascii="Arial" w:hAnsi="Arial" w:cs="Arial"/>
        <w:sz w:val="20"/>
        <w:szCs w:val="20"/>
      </w:rPr>
      <w:fldChar w:fldCharType="end"/>
    </w:r>
    <w:r w:rsidRPr="00433E0D">
      <w:rPr>
        <w:rFonts w:ascii="Arial" w:hAnsi="Arial" w:cs="Arial"/>
        <w:sz w:val="20"/>
        <w:szCs w:val="20"/>
      </w:rPr>
      <w:t xml:space="preserve"> of </w:t>
    </w:r>
    <w:r w:rsidRPr="00433E0D">
      <w:rPr>
        <w:rFonts w:ascii="Arial" w:hAnsi="Arial" w:cs="Arial"/>
        <w:sz w:val="20"/>
        <w:szCs w:val="20"/>
      </w:rPr>
      <w:fldChar w:fldCharType="begin"/>
    </w:r>
    <w:r w:rsidRPr="00433E0D">
      <w:rPr>
        <w:rFonts w:ascii="Arial" w:hAnsi="Arial" w:cs="Arial"/>
        <w:sz w:val="20"/>
        <w:szCs w:val="20"/>
      </w:rPr>
      <w:instrText xml:space="preserve"> NUMPAGES  </w:instrText>
    </w:r>
    <w:r w:rsidRPr="00433E0D">
      <w:rPr>
        <w:rFonts w:ascii="Arial" w:hAnsi="Arial" w:cs="Arial"/>
        <w:sz w:val="20"/>
        <w:szCs w:val="20"/>
      </w:rPr>
      <w:fldChar w:fldCharType="separate"/>
    </w:r>
    <w:r>
      <w:rPr>
        <w:rFonts w:ascii="Arial" w:hAnsi="Arial" w:cs="Arial"/>
        <w:noProof/>
        <w:sz w:val="20"/>
        <w:szCs w:val="20"/>
      </w:rPr>
      <w:t>6</w:t>
    </w:r>
    <w:r w:rsidRPr="00433E0D">
      <w:rPr>
        <w:rFonts w:ascii="Arial" w:hAnsi="Arial" w:cs="Arial"/>
        <w:sz w:val="20"/>
        <w:szCs w:val="20"/>
      </w:rPr>
      <w:fldChar w:fldCharType="end"/>
    </w:r>
  </w:p>
  <w:p w:rsidR="00AF3D83" w:rsidRDefault="00AF3D8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D83" w:rsidRDefault="00AF3D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D83" w:rsidRDefault="00AF3D83" w:rsidP="00433E0D">
      <w:r>
        <w:separator/>
      </w:r>
    </w:p>
  </w:footnote>
  <w:footnote w:type="continuationSeparator" w:id="0">
    <w:p w:rsidR="00AF3D83" w:rsidRDefault="00AF3D83" w:rsidP="00433E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D83" w:rsidRDefault="00AF3D8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D83" w:rsidRDefault="00AF3D8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D83" w:rsidRDefault="00AF3D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3F76"/>
    <w:multiLevelType w:val="hybridMultilevel"/>
    <w:tmpl w:val="95845800"/>
    <w:lvl w:ilvl="0" w:tplc="2B8269B4">
      <w:start w:val="3"/>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2203464"/>
    <w:multiLevelType w:val="hybridMultilevel"/>
    <w:tmpl w:val="D71AAD02"/>
    <w:lvl w:ilvl="0" w:tplc="1E6A0E52">
      <w:start w:val="3"/>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02FD6627"/>
    <w:multiLevelType w:val="hybridMultilevel"/>
    <w:tmpl w:val="4B881E04"/>
    <w:lvl w:ilvl="0" w:tplc="BDD2D594">
      <w:start w:val="1"/>
      <w:numFmt w:val="lowerRoman"/>
      <w:lvlText w:val="(%1)"/>
      <w:lvlJc w:val="left"/>
      <w:pPr>
        <w:ind w:left="1440" w:hanging="720"/>
      </w:pPr>
      <w:rPr>
        <w:rFonts w:cs="Times New Roman" w:hint="default"/>
      </w:rPr>
    </w:lvl>
    <w:lvl w:ilvl="1" w:tplc="1C090019">
      <w:start w:val="1"/>
      <w:numFmt w:val="lowerLetter"/>
      <w:lvlText w:val="%2."/>
      <w:lvlJc w:val="left"/>
      <w:pPr>
        <w:ind w:left="1800" w:hanging="360"/>
      </w:pPr>
      <w:rPr>
        <w:rFonts w:cs="Times New Roman"/>
      </w:rPr>
    </w:lvl>
    <w:lvl w:ilvl="2" w:tplc="1C09001B">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
    <w:nsid w:val="04450035"/>
    <w:multiLevelType w:val="hybridMultilevel"/>
    <w:tmpl w:val="5BFE76AC"/>
    <w:lvl w:ilvl="0" w:tplc="C65405F2">
      <w:start w:val="1"/>
      <w:numFmt w:val="lowerRoman"/>
      <w:lvlText w:val="(%1)"/>
      <w:lvlJc w:val="left"/>
      <w:pPr>
        <w:ind w:left="1440" w:hanging="72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4">
    <w:nsid w:val="0AB043DA"/>
    <w:multiLevelType w:val="hybridMultilevel"/>
    <w:tmpl w:val="94B698E4"/>
    <w:lvl w:ilvl="0" w:tplc="1C090001">
      <w:start w:val="1"/>
      <w:numFmt w:val="bullet"/>
      <w:lvlText w:val=""/>
      <w:lvlJc w:val="left"/>
      <w:pPr>
        <w:ind w:left="2520" w:hanging="360"/>
      </w:pPr>
      <w:rPr>
        <w:rFonts w:ascii="Symbol" w:hAnsi="Symbol" w:hint="default"/>
      </w:rPr>
    </w:lvl>
    <w:lvl w:ilvl="1" w:tplc="1C090003" w:tentative="1">
      <w:start w:val="1"/>
      <w:numFmt w:val="bullet"/>
      <w:lvlText w:val="o"/>
      <w:lvlJc w:val="left"/>
      <w:pPr>
        <w:ind w:left="3240" w:hanging="360"/>
      </w:pPr>
      <w:rPr>
        <w:rFonts w:ascii="Courier New" w:hAnsi="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5">
    <w:nsid w:val="108B6377"/>
    <w:multiLevelType w:val="hybridMultilevel"/>
    <w:tmpl w:val="34EA6320"/>
    <w:lvl w:ilvl="0" w:tplc="D5420154">
      <w:start w:val="3"/>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16BD757B"/>
    <w:multiLevelType w:val="hybridMultilevel"/>
    <w:tmpl w:val="9A982B72"/>
    <w:lvl w:ilvl="0" w:tplc="539602E0">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7">
    <w:nsid w:val="215F7FA8"/>
    <w:multiLevelType w:val="hybridMultilevel"/>
    <w:tmpl w:val="9FBC939E"/>
    <w:lvl w:ilvl="0" w:tplc="D3AC2374">
      <w:start w:val="2"/>
      <w:numFmt w:val="lowerRoman"/>
      <w:lvlText w:val="(%1)"/>
      <w:lvlJc w:val="left"/>
      <w:pPr>
        <w:ind w:left="1430" w:hanging="72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8">
    <w:nsid w:val="27FB012C"/>
    <w:multiLevelType w:val="hybridMultilevel"/>
    <w:tmpl w:val="92D697E0"/>
    <w:lvl w:ilvl="0" w:tplc="63D0848C">
      <w:start w:val="1"/>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9">
    <w:nsid w:val="289C2DAA"/>
    <w:multiLevelType w:val="hybridMultilevel"/>
    <w:tmpl w:val="C7DAADD0"/>
    <w:lvl w:ilvl="0" w:tplc="929CFEE8">
      <w:start w:val="3"/>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294C7CC8"/>
    <w:multiLevelType w:val="hybridMultilevel"/>
    <w:tmpl w:val="09E4AFBE"/>
    <w:lvl w:ilvl="0" w:tplc="D6923372">
      <w:start w:val="3"/>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1">
    <w:nsid w:val="30253C84"/>
    <w:multiLevelType w:val="hybridMultilevel"/>
    <w:tmpl w:val="CDE0AA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36BD26E1"/>
    <w:multiLevelType w:val="hybridMultilevel"/>
    <w:tmpl w:val="065EBAF6"/>
    <w:lvl w:ilvl="0" w:tplc="87FE7FEC">
      <w:start w:val="3"/>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3">
    <w:nsid w:val="3F527FFD"/>
    <w:multiLevelType w:val="hybridMultilevel"/>
    <w:tmpl w:val="FB4651A2"/>
    <w:lvl w:ilvl="0" w:tplc="51C2E872">
      <w:start w:val="3"/>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4">
    <w:nsid w:val="417F6663"/>
    <w:multiLevelType w:val="hybridMultilevel"/>
    <w:tmpl w:val="D474E18C"/>
    <w:lvl w:ilvl="0" w:tplc="7CC2B852">
      <w:start w:val="2"/>
      <w:numFmt w:val="lowerRoman"/>
      <w:lvlText w:val="(%1)"/>
      <w:lvlJc w:val="left"/>
      <w:pPr>
        <w:ind w:left="1440" w:hanging="72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5">
    <w:nsid w:val="46334701"/>
    <w:multiLevelType w:val="hybridMultilevel"/>
    <w:tmpl w:val="A88EE69A"/>
    <w:lvl w:ilvl="0" w:tplc="C6C4DB90">
      <w:start w:val="2"/>
      <w:numFmt w:val="lowerRoman"/>
      <w:lvlText w:val="(%1)"/>
      <w:lvlJc w:val="left"/>
      <w:pPr>
        <w:ind w:left="1440" w:hanging="72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6">
    <w:nsid w:val="505A65BF"/>
    <w:multiLevelType w:val="hybridMultilevel"/>
    <w:tmpl w:val="6AB084A6"/>
    <w:lvl w:ilvl="0" w:tplc="CA5A62EC">
      <w:start w:val="2"/>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7">
    <w:nsid w:val="56983EA9"/>
    <w:multiLevelType w:val="hybridMultilevel"/>
    <w:tmpl w:val="78F60FA2"/>
    <w:lvl w:ilvl="0" w:tplc="CE8EB3F0">
      <w:start w:val="2"/>
      <w:numFmt w:val="lowerRoman"/>
      <w:lvlText w:val="(%1)"/>
      <w:lvlJc w:val="left"/>
      <w:pPr>
        <w:ind w:left="1440" w:hanging="720"/>
      </w:pPr>
      <w:rPr>
        <w:rFonts w:cs="Times New Roman" w:hint="default"/>
      </w:rPr>
    </w:lvl>
    <w:lvl w:ilvl="1" w:tplc="1C090019">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8">
    <w:nsid w:val="58E45A02"/>
    <w:multiLevelType w:val="hybridMultilevel"/>
    <w:tmpl w:val="69C65A82"/>
    <w:lvl w:ilvl="0" w:tplc="FE44075A">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9">
    <w:nsid w:val="59781F9A"/>
    <w:multiLevelType w:val="hybridMultilevel"/>
    <w:tmpl w:val="A64C25DE"/>
    <w:lvl w:ilvl="0" w:tplc="0CF2F432">
      <w:start w:val="3"/>
      <w:numFmt w:val="lowerRoman"/>
      <w:lvlText w:val="(%1)"/>
      <w:lvlJc w:val="left"/>
      <w:pPr>
        <w:ind w:left="1440" w:hanging="72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0">
    <w:nsid w:val="5CB95C31"/>
    <w:multiLevelType w:val="hybridMultilevel"/>
    <w:tmpl w:val="5BC285E4"/>
    <w:lvl w:ilvl="0" w:tplc="C6AE82F4">
      <w:start w:val="2"/>
      <w:numFmt w:val="lowerRoman"/>
      <w:lvlText w:val="(%1)"/>
      <w:lvlJc w:val="left"/>
      <w:pPr>
        <w:ind w:left="1440" w:hanging="720"/>
      </w:pPr>
      <w:rPr>
        <w:rFonts w:cs="Times New Roman" w:hint="default"/>
      </w:rPr>
    </w:lvl>
    <w:lvl w:ilvl="1" w:tplc="1C090019">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1">
    <w:nsid w:val="5D3E6E82"/>
    <w:multiLevelType w:val="hybridMultilevel"/>
    <w:tmpl w:val="D8560F36"/>
    <w:lvl w:ilvl="0" w:tplc="DACA2B66">
      <w:start w:val="1"/>
      <w:numFmt w:val="lowerLetter"/>
      <w:lvlText w:val="(%1)"/>
      <w:lvlJc w:val="left"/>
      <w:pPr>
        <w:ind w:left="1080" w:hanging="360"/>
      </w:pPr>
      <w:rPr>
        <w:rFonts w:ascii="Arial" w:eastAsia="Times New Roman" w:hAnsi="Arial" w:cs="Arial"/>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2">
    <w:nsid w:val="6F7778D8"/>
    <w:multiLevelType w:val="hybridMultilevel"/>
    <w:tmpl w:val="72104704"/>
    <w:lvl w:ilvl="0" w:tplc="2BA607B8">
      <w:start w:val="2"/>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70623466"/>
    <w:multiLevelType w:val="hybridMultilevel"/>
    <w:tmpl w:val="0BFABC2A"/>
    <w:lvl w:ilvl="0" w:tplc="99FAB436">
      <w:start w:val="2"/>
      <w:numFmt w:val="lowerRoman"/>
      <w:lvlText w:val="(%1)"/>
      <w:lvlJc w:val="left"/>
      <w:pPr>
        <w:ind w:left="1440" w:hanging="72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4">
    <w:nsid w:val="7A863A49"/>
    <w:multiLevelType w:val="hybridMultilevel"/>
    <w:tmpl w:val="51C66D8C"/>
    <w:lvl w:ilvl="0" w:tplc="1A849608">
      <w:start w:val="2"/>
      <w:numFmt w:val="lowerRoman"/>
      <w:lvlText w:val="(%1)"/>
      <w:lvlJc w:val="left"/>
      <w:pPr>
        <w:ind w:left="1440" w:hanging="72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5">
    <w:nsid w:val="7D65504C"/>
    <w:multiLevelType w:val="hybridMultilevel"/>
    <w:tmpl w:val="37EE0618"/>
    <w:lvl w:ilvl="0" w:tplc="6FE89E66">
      <w:start w:val="2"/>
      <w:numFmt w:val="lowerRoman"/>
      <w:lvlText w:val="(%1)"/>
      <w:lvlJc w:val="left"/>
      <w:pPr>
        <w:ind w:left="2268" w:hanging="720"/>
      </w:pPr>
      <w:rPr>
        <w:rFonts w:cs="Times New Roman" w:hint="default"/>
      </w:rPr>
    </w:lvl>
    <w:lvl w:ilvl="1" w:tplc="1C090019" w:tentative="1">
      <w:start w:val="1"/>
      <w:numFmt w:val="lowerLetter"/>
      <w:lvlText w:val="%2."/>
      <w:lvlJc w:val="left"/>
      <w:pPr>
        <w:ind w:left="2628" w:hanging="360"/>
      </w:pPr>
      <w:rPr>
        <w:rFonts w:cs="Times New Roman"/>
      </w:rPr>
    </w:lvl>
    <w:lvl w:ilvl="2" w:tplc="1C09001B" w:tentative="1">
      <w:start w:val="1"/>
      <w:numFmt w:val="lowerRoman"/>
      <w:lvlText w:val="%3."/>
      <w:lvlJc w:val="right"/>
      <w:pPr>
        <w:ind w:left="3348" w:hanging="180"/>
      </w:pPr>
      <w:rPr>
        <w:rFonts w:cs="Times New Roman"/>
      </w:rPr>
    </w:lvl>
    <w:lvl w:ilvl="3" w:tplc="1C09000F" w:tentative="1">
      <w:start w:val="1"/>
      <w:numFmt w:val="decimal"/>
      <w:lvlText w:val="%4."/>
      <w:lvlJc w:val="left"/>
      <w:pPr>
        <w:ind w:left="4068" w:hanging="360"/>
      </w:pPr>
      <w:rPr>
        <w:rFonts w:cs="Times New Roman"/>
      </w:rPr>
    </w:lvl>
    <w:lvl w:ilvl="4" w:tplc="1C090019" w:tentative="1">
      <w:start w:val="1"/>
      <w:numFmt w:val="lowerLetter"/>
      <w:lvlText w:val="%5."/>
      <w:lvlJc w:val="left"/>
      <w:pPr>
        <w:ind w:left="4788" w:hanging="360"/>
      </w:pPr>
      <w:rPr>
        <w:rFonts w:cs="Times New Roman"/>
      </w:rPr>
    </w:lvl>
    <w:lvl w:ilvl="5" w:tplc="1C09001B" w:tentative="1">
      <w:start w:val="1"/>
      <w:numFmt w:val="lowerRoman"/>
      <w:lvlText w:val="%6."/>
      <w:lvlJc w:val="right"/>
      <w:pPr>
        <w:ind w:left="5508" w:hanging="180"/>
      </w:pPr>
      <w:rPr>
        <w:rFonts w:cs="Times New Roman"/>
      </w:rPr>
    </w:lvl>
    <w:lvl w:ilvl="6" w:tplc="1C09000F" w:tentative="1">
      <w:start w:val="1"/>
      <w:numFmt w:val="decimal"/>
      <w:lvlText w:val="%7."/>
      <w:lvlJc w:val="left"/>
      <w:pPr>
        <w:ind w:left="6228" w:hanging="360"/>
      </w:pPr>
      <w:rPr>
        <w:rFonts w:cs="Times New Roman"/>
      </w:rPr>
    </w:lvl>
    <w:lvl w:ilvl="7" w:tplc="1C090019" w:tentative="1">
      <w:start w:val="1"/>
      <w:numFmt w:val="lowerLetter"/>
      <w:lvlText w:val="%8."/>
      <w:lvlJc w:val="left"/>
      <w:pPr>
        <w:ind w:left="6948" w:hanging="360"/>
      </w:pPr>
      <w:rPr>
        <w:rFonts w:cs="Times New Roman"/>
      </w:rPr>
    </w:lvl>
    <w:lvl w:ilvl="8" w:tplc="1C09001B" w:tentative="1">
      <w:start w:val="1"/>
      <w:numFmt w:val="lowerRoman"/>
      <w:lvlText w:val="%9."/>
      <w:lvlJc w:val="right"/>
      <w:pPr>
        <w:ind w:left="7668" w:hanging="180"/>
      </w:pPr>
      <w:rPr>
        <w:rFonts w:cs="Times New Roman"/>
      </w:rPr>
    </w:lvl>
  </w:abstractNum>
  <w:num w:numId="1">
    <w:abstractNumId w:val="21"/>
  </w:num>
  <w:num w:numId="2">
    <w:abstractNumId w:val="3"/>
  </w:num>
  <w:num w:numId="3">
    <w:abstractNumId w:val="6"/>
  </w:num>
  <w:num w:numId="4">
    <w:abstractNumId w:val="8"/>
  </w:num>
  <w:num w:numId="5">
    <w:abstractNumId w:val="4"/>
  </w:num>
  <w:num w:numId="6">
    <w:abstractNumId w:val="11"/>
  </w:num>
  <w:num w:numId="7">
    <w:abstractNumId w:val="2"/>
  </w:num>
  <w:num w:numId="8">
    <w:abstractNumId w:val="19"/>
  </w:num>
  <w:num w:numId="9">
    <w:abstractNumId w:val="5"/>
  </w:num>
  <w:num w:numId="10">
    <w:abstractNumId w:val="1"/>
  </w:num>
  <w:num w:numId="11">
    <w:abstractNumId w:val="10"/>
  </w:num>
  <w:num w:numId="12">
    <w:abstractNumId w:val="13"/>
  </w:num>
  <w:num w:numId="13">
    <w:abstractNumId w:val="12"/>
  </w:num>
  <w:num w:numId="14">
    <w:abstractNumId w:val="9"/>
  </w:num>
  <w:num w:numId="15">
    <w:abstractNumId w:val="0"/>
  </w:num>
  <w:num w:numId="16">
    <w:abstractNumId w:val="18"/>
  </w:num>
  <w:num w:numId="17">
    <w:abstractNumId w:val="25"/>
  </w:num>
  <w:num w:numId="18">
    <w:abstractNumId w:val="14"/>
  </w:num>
  <w:num w:numId="19">
    <w:abstractNumId w:val="16"/>
  </w:num>
  <w:num w:numId="20">
    <w:abstractNumId w:val="7"/>
  </w:num>
  <w:num w:numId="21">
    <w:abstractNumId w:val="23"/>
  </w:num>
  <w:num w:numId="22">
    <w:abstractNumId w:val="20"/>
  </w:num>
  <w:num w:numId="23">
    <w:abstractNumId w:val="24"/>
  </w:num>
  <w:num w:numId="24">
    <w:abstractNumId w:val="17"/>
  </w:num>
  <w:num w:numId="25">
    <w:abstractNumId w:val="15"/>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6B35"/>
    <w:rsid w:val="00010F3E"/>
    <w:rsid w:val="000154B8"/>
    <w:rsid w:val="00015AF5"/>
    <w:rsid w:val="00017D3B"/>
    <w:rsid w:val="00027D7F"/>
    <w:rsid w:val="000300E1"/>
    <w:rsid w:val="000360A9"/>
    <w:rsid w:val="00040CDB"/>
    <w:rsid w:val="0005131C"/>
    <w:rsid w:val="00052B5B"/>
    <w:rsid w:val="000544A9"/>
    <w:rsid w:val="00057C2A"/>
    <w:rsid w:val="000623BB"/>
    <w:rsid w:val="000704C8"/>
    <w:rsid w:val="00076404"/>
    <w:rsid w:val="000767CE"/>
    <w:rsid w:val="0008255B"/>
    <w:rsid w:val="00087BA9"/>
    <w:rsid w:val="000B358C"/>
    <w:rsid w:val="000B50A5"/>
    <w:rsid w:val="000D48E9"/>
    <w:rsid w:val="000D7B70"/>
    <w:rsid w:val="000E2002"/>
    <w:rsid w:val="000E425E"/>
    <w:rsid w:val="000F1028"/>
    <w:rsid w:val="000F7D34"/>
    <w:rsid w:val="00111450"/>
    <w:rsid w:val="0011311C"/>
    <w:rsid w:val="00115F5A"/>
    <w:rsid w:val="00116242"/>
    <w:rsid w:val="00116364"/>
    <w:rsid w:val="00117079"/>
    <w:rsid w:val="001174A9"/>
    <w:rsid w:val="0012189F"/>
    <w:rsid w:val="001262C2"/>
    <w:rsid w:val="001334C6"/>
    <w:rsid w:val="00134FAA"/>
    <w:rsid w:val="001353F2"/>
    <w:rsid w:val="00137D69"/>
    <w:rsid w:val="0014403D"/>
    <w:rsid w:val="0015137A"/>
    <w:rsid w:val="001578E1"/>
    <w:rsid w:val="00162EF8"/>
    <w:rsid w:val="00163CCE"/>
    <w:rsid w:val="00170001"/>
    <w:rsid w:val="00191194"/>
    <w:rsid w:val="001A49FE"/>
    <w:rsid w:val="001A6958"/>
    <w:rsid w:val="001B1959"/>
    <w:rsid w:val="001E0650"/>
    <w:rsid w:val="001E3F4C"/>
    <w:rsid w:val="001F34F6"/>
    <w:rsid w:val="00212E6C"/>
    <w:rsid w:val="00214AAD"/>
    <w:rsid w:val="00216D93"/>
    <w:rsid w:val="00221612"/>
    <w:rsid w:val="00222440"/>
    <w:rsid w:val="00231D66"/>
    <w:rsid w:val="00242C0B"/>
    <w:rsid w:val="00256795"/>
    <w:rsid w:val="00264332"/>
    <w:rsid w:val="00272A30"/>
    <w:rsid w:val="0027627B"/>
    <w:rsid w:val="002905D2"/>
    <w:rsid w:val="002943CC"/>
    <w:rsid w:val="002A2082"/>
    <w:rsid w:val="002B54F9"/>
    <w:rsid w:val="002C378C"/>
    <w:rsid w:val="002E5307"/>
    <w:rsid w:val="00301BF3"/>
    <w:rsid w:val="00303367"/>
    <w:rsid w:val="003062DC"/>
    <w:rsid w:val="0031094F"/>
    <w:rsid w:val="00325331"/>
    <w:rsid w:val="00346168"/>
    <w:rsid w:val="00347B67"/>
    <w:rsid w:val="00350133"/>
    <w:rsid w:val="0035131F"/>
    <w:rsid w:val="0035275E"/>
    <w:rsid w:val="0035709E"/>
    <w:rsid w:val="003579B5"/>
    <w:rsid w:val="00382773"/>
    <w:rsid w:val="00383B7B"/>
    <w:rsid w:val="00392CCD"/>
    <w:rsid w:val="00393BDA"/>
    <w:rsid w:val="003A0A31"/>
    <w:rsid w:val="003A12A9"/>
    <w:rsid w:val="003A2087"/>
    <w:rsid w:val="003A58B5"/>
    <w:rsid w:val="003D041F"/>
    <w:rsid w:val="003D09E2"/>
    <w:rsid w:val="003D3CB8"/>
    <w:rsid w:val="003D4489"/>
    <w:rsid w:val="003D52D2"/>
    <w:rsid w:val="003D782C"/>
    <w:rsid w:val="003E3BF4"/>
    <w:rsid w:val="003F5054"/>
    <w:rsid w:val="004103D7"/>
    <w:rsid w:val="00412D86"/>
    <w:rsid w:val="0042286A"/>
    <w:rsid w:val="00422DF1"/>
    <w:rsid w:val="004268A7"/>
    <w:rsid w:val="00431C5F"/>
    <w:rsid w:val="00433E0D"/>
    <w:rsid w:val="00433F7F"/>
    <w:rsid w:val="00441CE4"/>
    <w:rsid w:val="00443DFD"/>
    <w:rsid w:val="00451DCE"/>
    <w:rsid w:val="004527C9"/>
    <w:rsid w:val="0046739B"/>
    <w:rsid w:val="00473EF7"/>
    <w:rsid w:val="00474CAA"/>
    <w:rsid w:val="0047578D"/>
    <w:rsid w:val="00486CBF"/>
    <w:rsid w:val="00490903"/>
    <w:rsid w:val="00495BC3"/>
    <w:rsid w:val="004A4692"/>
    <w:rsid w:val="004B5F90"/>
    <w:rsid w:val="004D47E5"/>
    <w:rsid w:val="004D7BA1"/>
    <w:rsid w:val="004E3466"/>
    <w:rsid w:val="004F4026"/>
    <w:rsid w:val="00504592"/>
    <w:rsid w:val="005069FF"/>
    <w:rsid w:val="00507504"/>
    <w:rsid w:val="0051328E"/>
    <w:rsid w:val="00514307"/>
    <w:rsid w:val="00517AEA"/>
    <w:rsid w:val="00530C8E"/>
    <w:rsid w:val="00533E07"/>
    <w:rsid w:val="005345BC"/>
    <w:rsid w:val="00542168"/>
    <w:rsid w:val="00544954"/>
    <w:rsid w:val="00545E52"/>
    <w:rsid w:val="00546009"/>
    <w:rsid w:val="005460C8"/>
    <w:rsid w:val="00546DD4"/>
    <w:rsid w:val="00546ED2"/>
    <w:rsid w:val="005577AF"/>
    <w:rsid w:val="00562A51"/>
    <w:rsid w:val="005633D1"/>
    <w:rsid w:val="00572403"/>
    <w:rsid w:val="00575F6A"/>
    <w:rsid w:val="00576FA5"/>
    <w:rsid w:val="005869FF"/>
    <w:rsid w:val="0058773E"/>
    <w:rsid w:val="00593D51"/>
    <w:rsid w:val="00595E6E"/>
    <w:rsid w:val="00596B35"/>
    <w:rsid w:val="005979A9"/>
    <w:rsid w:val="005A021D"/>
    <w:rsid w:val="005A75F7"/>
    <w:rsid w:val="005A7FCF"/>
    <w:rsid w:val="005B46F1"/>
    <w:rsid w:val="005B65CD"/>
    <w:rsid w:val="005B6D05"/>
    <w:rsid w:val="005C720C"/>
    <w:rsid w:val="005D78D5"/>
    <w:rsid w:val="005F1C20"/>
    <w:rsid w:val="005F2F49"/>
    <w:rsid w:val="00611A83"/>
    <w:rsid w:val="00617810"/>
    <w:rsid w:val="00623390"/>
    <w:rsid w:val="00640E4F"/>
    <w:rsid w:val="00641DFD"/>
    <w:rsid w:val="00644DB7"/>
    <w:rsid w:val="00644E1F"/>
    <w:rsid w:val="00665BEB"/>
    <w:rsid w:val="00670E53"/>
    <w:rsid w:val="00671591"/>
    <w:rsid w:val="006878B2"/>
    <w:rsid w:val="006905AE"/>
    <w:rsid w:val="00696F87"/>
    <w:rsid w:val="006A3F32"/>
    <w:rsid w:val="006B02A9"/>
    <w:rsid w:val="006B749D"/>
    <w:rsid w:val="006C4304"/>
    <w:rsid w:val="006C6794"/>
    <w:rsid w:val="006D1F39"/>
    <w:rsid w:val="006D69D2"/>
    <w:rsid w:val="006E1D67"/>
    <w:rsid w:val="006F4B63"/>
    <w:rsid w:val="00716188"/>
    <w:rsid w:val="007255E4"/>
    <w:rsid w:val="00730DAF"/>
    <w:rsid w:val="00740C46"/>
    <w:rsid w:val="0074395C"/>
    <w:rsid w:val="00750DA0"/>
    <w:rsid w:val="00754CEA"/>
    <w:rsid w:val="00755031"/>
    <w:rsid w:val="007554FF"/>
    <w:rsid w:val="0075631F"/>
    <w:rsid w:val="0075718A"/>
    <w:rsid w:val="007574CD"/>
    <w:rsid w:val="0076313A"/>
    <w:rsid w:val="007A1FF0"/>
    <w:rsid w:val="007A51A9"/>
    <w:rsid w:val="007C17B9"/>
    <w:rsid w:val="007D2AE4"/>
    <w:rsid w:val="007D508A"/>
    <w:rsid w:val="007F0ED2"/>
    <w:rsid w:val="007F2610"/>
    <w:rsid w:val="00801D01"/>
    <w:rsid w:val="00801DAE"/>
    <w:rsid w:val="0080562A"/>
    <w:rsid w:val="00806C15"/>
    <w:rsid w:val="00816DB3"/>
    <w:rsid w:val="008344A7"/>
    <w:rsid w:val="008346A6"/>
    <w:rsid w:val="008401B3"/>
    <w:rsid w:val="00841245"/>
    <w:rsid w:val="00842D83"/>
    <w:rsid w:val="00855E2F"/>
    <w:rsid w:val="00861667"/>
    <w:rsid w:val="00876C4A"/>
    <w:rsid w:val="00884DD8"/>
    <w:rsid w:val="008B2463"/>
    <w:rsid w:val="008C38B2"/>
    <w:rsid w:val="008D64BE"/>
    <w:rsid w:val="008E3072"/>
    <w:rsid w:val="008F5214"/>
    <w:rsid w:val="008F5AEF"/>
    <w:rsid w:val="008F7797"/>
    <w:rsid w:val="00910A50"/>
    <w:rsid w:val="009145EE"/>
    <w:rsid w:val="00914A9D"/>
    <w:rsid w:val="0092068B"/>
    <w:rsid w:val="0092187F"/>
    <w:rsid w:val="0092431D"/>
    <w:rsid w:val="009366C8"/>
    <w:rsid w:val="00941C2E"/>
    <w:rsid w:val="009436C2"/>
    <w:rsid w:val="00946BAA"/>
    <w:rsid w:val="00950888"/>
    <w:rsid w:val="009514EA"/>
    <w:rsid w:val="009566B1"/>
    <w:rsid w:val="00960F14"/>
    <w:rsid w:val="00970E63"/>
    <w:rsid w:val="0097535E"/>
    <w:rsid w:val="00976AFC"/>
    <w:rsid w:val="009861AF"/>
    <w:rsid w:val="009865AC"/>
    <w:rsid w:val="00997608"/>
    <w:rsid w:val="009A09E7"/>
    <w:rsid w:val="009A119B"/>
    <w:rsid w:val="009A3AC4"/>
    <w:rsid w:val="009A68BE"/>
    <w:rsid w:val="009A7956"/>
    <w:rsid w:val="009B7E86"/>
    <w:rsid w:val="009C073E"/>
    <w:rsid w:val="009C1969"/>
    <w:rsid w:val="009C2FBF"/>
    <w:rsid w:val="009C3C22"/>
    <w:rsid w:val="009D4AA7"/>
    <w:rsid w:val="009D61D6"/>
    <w:rsid w:val="009E2041"/>
    <w:rsid w:val="009E3616"/>
    <w:rsid w:val="009E6EEF"/>
    <w:rsid w:val="009E7553"/>
    <w:rsid w:val="009F39AC"/>
    <w:rsid w:val="009F7026"/>
    <w:rsid w:val="00A06860"/>
    <w:rsid w:val="00A07745"/>
    <w:rsid w:val="00A14872"/>
    <w:rsid w:val="00A40847"/>
    <w:rsid w:val="00A4281D"/>
    <w:rsid w:val="00A434E3"/>
    <w:rsid w:val="00A449FF"/>
    <w:rsid w:val="00A70015"/>
    <w:rsid w:val="00A74258"/>
    <w:rsid w:val="00A779E8"/>
    <w:rsid w:val="00A810E3"/>
    <w:rsid w:val="00A817BA"/>
    <w:rsid w:val="00A8181F"/>
    <w:rsid w:val="00A90A64"/>
    <w:rsid w:val="00A92B18"/>
    <w:rsid w:val="00A950EE"/>
    <w:rsid w:val="00AB3D33"/>
    <w:rsid w:val="00AB4ECE"/>
    <w:rsid w:val="00AC01D2"/>
    <w:rsid w:val="00AC2BDE"/>
    <w:rsid w:val="00AD4194"/>
    <w:rsid w:val="00AD55C8"/>
    <w:rsid w:val="00AD7C19"/>
    <w:rsid w:val="00AE5174"/>
    <w:rsid w:val="00AF2709"/>
    <w:rsid w:val="00AF3D83"/>
    <w:rsid w:val="00AF478E"/>
    <w:rsid w:val="00B05BB9"/>
    <w:rsid w:val="00B05C78"/>
    <w:rsid w:val="00B068EA"/>
    <w:rsid w:val="00B069CD"/>
    <w:rsid w:val="00B07572"/>
    <w:rsid w:val="00B24D29"/>
    <w:rsid w:val="00B265F0"/>
    <w:rsid w:val="00B330E6"/>
    <w:rsid w:val="00B34E51"/>
    <w:rsid w:val="00B41115"/>
    <w:rsid w:val="00B5098B"/>
    <w:rsid w:val="00B616FF"/>
    <w:rsid w:val="00B61D09"/>
    <w:rsid w:val="00B703E5"/>
    <w:rsid w:val="00B70DC5"/>
    <w:rsid w:val="00B92117"/>
    <w:rsid w:val="00BA20E0"/>
    <w:rsid w:val="00BA75F0"/>
    <w:rsid w:val="00BB151D"/>
    <w:rsid w:val="00BC1EB2"/>
    <w:rsid w:val="00BC5ABC"/>
    <w:rsid w:val="00BD4A1A"/>
    <w:rsid w:val="00BF17CF"/>
    <w:rsid w:val="00C05E66"/>
    <w:rsid w:val="00C10D0E"/>
    <w:rsid w:val="00C122B5"/>
    <w:rsid w:val="00C1255F"/>
    <w:rsid w:val="00C15DD7"/>
    <w:rsid w:val="00C16110"/>
    <w:rsid w:val="00C3502B"/>
    <w:rsid w:val="00C352E9"/>
    <w:rsid w:val="00C55815"/>
    <w:rsid w:val="00C570B2"/>
    <w:rsid w:val="00C706B9"/>
    <w:rsid w:val="00C7284D"/>
    <w:rsid w:val="00C8422D"/>
    <w:rsid w:val="00C935CA"/>
    <w:rsid w:val="00C9369A"/>
    <w:rsid w:val="00C969D3"/>
    <w:rsid w:val="00CB1E2C"/>
    <w:rsid w:val="00CB3936"/>
    <w:rsid w:val="00CB63C1"/>
    <w:rsid w:val="00CC244C"/>
    <w:rsid w:val="00CD09EC"/>
    <w:rsid w:val="00CD259B"/>
    <w:rsid w:val="00CD359B"/>
    <w:rsid w:val="00CE1C68"/>
    <w:rsid w:val="00CE4CEA"/>
    <w:rsid w:val="00D0244A"/>
    <w:rsid w:val="00D25195"/>
    <w:rsid w:val="00D33EC9"/>
    <w:rsid w:val="00D374F5"/>
    <w:rsid w:val="00D55B8A"/>
    <w:rsid w:val="00D63C16"/>
    <w:rsid w:val="00D663CB"/>
    <w:rsid w:val="00D67A06"/>
    <w:rsid w:val="00D745FF"/>
    <w:rsid w:val="00D74811"/>
    <w:rsid w:val="00D840C6"/>
    <w:rsid w:val="00D84240"/>
    <w:rsid w:val="00DA18E4"/>
    <w:rsid w:val="00DB3DCC"/>
    <w:rsid w:val="00DC49F6"/>
    <w:rsid w:val="00DC58FF"/>
    <w:rsid w:val="00DC67FF"/>
    <w:rsid w:val="00DE7B18"/>
    <w:rsid w:val="00E06B14"/>
    <w:rsid w:val="00E17F23"/>
    <w:rsid w:val="00E21361"/>
    <w:rsid w:val="00E35D2F"/>
    <w:rsid w:val="00E3685E"/>
    <w:rsid w:val="00E4034D"/>
    <w:rsid w:val="00E41090"/>
    <w:rsid w:val="00E440DD"/>
    <w:rsid w:val="00E478CB"/>
    <w:rsid w:val="00E47980"/>
    <w:rsid w:val="00E54A8C"/>
    <w:rsid w:val="00E7377E"/>
    <w:rsid w:val="00E7729D"/>
    <w:rsid w:val="00E80221"/>
    <w:rsid w:val="00E83D62"/>
    <w:rsid w:val="00E86C6B"/>
    <w:rsid w:val="00E86E73"/>
    <w:rsid w:val="00E87F8C"/>
    <w:rsid w:val="00EA243F"/>
    <w:rsid w:val="00EA4424"/>
    <w:rsid w:val="00EB38F5"/>
    <w:rsid w:val="00EC0508"/>
    <w:rsid w:val="00EC7123"/>
    <w:rsid w:val="00ED3A03"/>
    <w:rsid w:val="00EF2BCA"/>
    <w:rsid w:val="00F03042"/>
    <w:rsid w:val="00F07C42"/>
    <w:rsid w:val="00F24B28"/>
    <w:rsid w:val="00F33AAA"/>
    <w:rsid w:val="00F34D9C"/>
    <w:rsid w:val="00F42BC0"/>
    <w:rsid w:val="00F43BC7"/>
    <w:rsid w:val="00F44859"/>
    <w:rsid w:val="00F54060"/>
    <w:rsid w:val="00F57AC2"/>
    <w:rsid w:val="00F74CEA"/>
    <w:rsid w:val="00F802F7"/>
    <w:rsid w:val="00F9223C"/>
    <w:rsid w:val="00F9445B"/>
    <w:rsid w:val="00FB2D2C"/>
    <w:rsid w:val="00FB7287"/>
    <w:rsid w:val="00FC0EF8"/>
    <w:rsid w:val="00FC3CB6"/>
    <w:rsid w:val="00FC6158"/>
    <w:rsid w:val="00FC675F"/>
    <w:rsid w:val="00FD0B57"/>
    <w:rsid w:val="00FD23DE"/>
    <w:rsid w:val="00FE26DE"/>
    <w:rsid w:val="00FE43D4"/>
    <w:rsid w:val="00FF30ED"/>
    <w:rsid w:val="00FF7B3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B35"/>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96B35"/>
    <w:pPr>
      <w:ind w:left="720"/>
    </w:pPr>
    <w:rPr>
      <w:rFonts w:ascii="Calibri" w:eastAsia="Calibri" w:hAnsi="Calibri"/>
      <w:sz w:val="22"/>
      <w:szCs w:val="22"/>
      <w:lang w:val="en-ZA" w:eastAsia="en-ZA"/>
    </w:rPr>
  </w:style>
  <w:style w:type="paragraph" w:styleId="Header">
    <w:name w:val="header"/>
    <w:basedOn w:val="Normal"/>
    <w:link w:val="HeaderChar"/>
    <w:uiPriority w:val="99"/>
    <w:semiHidden/>
    <w:rsid w:val="00433E0D"/>
    <w:pPr>
      <w:tabs>
        <w:tab w:val="center" w:pos="4513"/>
        <w:tab w:val="right" w:pos="9026"/>
      </w:tabs>
    </w:pPr>
  </w:style>
  <w:style w:type="character" w:customStyle="1" w:styleId="HeaderChar">
    <w:name w:val="Header Char"/>
    <w:basedOn w:val="DefaultParagraphFont"/>
    <w:link w:val="Header"/>
    <w:uiPriority w:val="99"/>
    <w:semiHidden/>
    <w:locked/>
    <w:rsid w:val="00433E0D"/>
    <w:rPr>
      <w:rFonts w:ascii="Times New Roman" w:hAnsi="Times New Roman" w:cs="Times New Roman"/>
      <w:sz w:val="24"/>
      <w:szCs w:val="24"/>
      <w:lang w:val="en-US"/>
    </w:rPr>
  </w:style>
  <w:style w:type="paragraph" w:styleId="Footer">
    <w:name w:val="footer"/>
    <w:basedOn w:val="Normal"/>
    <w:link w:val="FooterChar"/>
    <w:uiPriority w:val="99"/>
    <w:rsid w:val="00433E0D"/>
    <w:pPr>
      <w:tabs>
        <w:tab w:val="center" w:pos="4513"/>
        <w:tab w:val="right" w:pos="9026"/>
      </w:tabs>
    </w:pPr>
  </w:style>
  <w:style w:type="character" w:customStyle="1" w:styleId="FooterChar">
    <w:name w:val="Footer Char"/>
    <w:basedOn w:val="DefaultParagraphFont"/>
    <w:link w:val="Footer"/>
    <w:uiPriority w:val="99"/>
    <w:locked/>
    <w:rsid w:val="00433E0D"/>
    <w:rPr>
      <w:rFonts w:ascii="Times New Roman" w:hAnsi="Times New Roman" w:cs="Times New Roman"/>
      <w:sz w:val="24"/>
      <w:szCs w:val="24"/>
      <w:lang w:val="en-US"/>
    </w:rPr>
  </w:style>
  <w:style w:type="character" w:customStyle="1" w:styleId="A0">
    <w:name w:val="A0"/>
    <w:uiPriority w:val="99"/>
    <w:rsid w:val="0075718A"/>
    <w:rPr>
      <w:color w:val="221E1F"/>
      <w:sz w:val="20"/>
    </w:rPr>
  </w:style>
  <w:style w:type="paragraph" w:customStyle="1" w:styleId="Pa3">
    <w:name w:val="Pa3"/>
    <w:basedOn w:val="Normal"/>
    <w:next w:val="Normal"/>
    <w:uiPriority w:val="99"/>
    <w:rsid w:val="0075718A"/>
    <w:pPr>
      <w:autoSpaceDE w:val="0"/>
      <w:autoSpaceDN w:val="0"/>
      <w:adjustRightInd w:val="0"/>
      <w:spacing w:line="241" w:lineRule="atLeast"/>
    </w:pPr>
    <w:rPr>
      <w:rFonts w:ascii="Arial" w:hAnsi="Arial"/>
      <w:szCs w:val="20"/>
    </w:rPr>
  </w:style>
  <w:style w:type="paragraph" w:styleId="BalloonText">
    <w:name w:val="Balloon Text"/>
    <w:basedOn w:val="Normal"/>
    <w:link w:val="BalloonTextChar"/>
    <w:uiPriority w:val="99"/>
    <w:semiHidden/>
    <w:rsid w:val="0075718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5718A"/>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6</Pages>
  <Words>1417</Words>
  <Characters>8082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jeverson</dc:creator>
  <cp:keywords/>
  <dc:description/>
  <cp:lastModifiedBy>schuene</cp:lastModifiedBy>
  <cp:revision>2</cp:revision>
  <cp:lastPrinted>2015-06-26T06:44:00Z</cp:lastPrinted>
  <dcterms:created xsi:type="dcterms:W3CDTF">2015-07-27T09:00:00Z</dcterms:created>
  <dcterms:modified xsi:type="dcterms:W3CDTF">2015-07-27T09:00:00Z</dcterms:modified>
</cp:coreProperties>
</file>