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6.9pt" o:ole="">
            <v:imagedata r:id="rId8" o:title=""/>
          </v:shape>
          <o:OLEObject Type="Embed" ProgID="Word.Document.8" ShapeID="_x0000_i1025" DrawAspect="Content" ObjectID="_1565438084"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A57C57">
        <w:rPr>
          <w:rFonts w:ascii="Arial Narrow" w:hAnsi="Arial Narrow"/>
          <w:b/>
          <w:lang w:val="en-GB"/>
        </w:rPr>
        <w:t>2342</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A57C57" w:rsidRPr="00A57C57">
        <w:rPr>
          <w:rFonts w:ascii="Arial Narrow" w:hAnsi="Arial Narrow"/>
          <w:b/>
        </w:rPr>
        <w:t xml:space="preserve">Mr T Z Hadebe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BA160C" w:rsidRDefault="00BA160C" w:rsidP="001226D3">
      <w:pPr>
        <w:spacing w:line="360" w:lineRule="auto"/>
        <w:jc w:val="both"/>
        <w:rPr>
          <w:rFonts w:ascii="Arial Narrow" w:hAnsi="Arial Narrow"/>
          <w:lang w:val="en-GB"/>
        </w:rPr>
      </w:pPr>
    </w:p>
    <w:p w:rsidR="00BA160C" w:rsidRDefault="00BA160C" w:rsidP="00BA160C">
      <w:pPr>
        <w:tabs>
          <w:tab w:val="left" w:pos="8130"/>
        </w:tabs>
        <w:spacing w:line="360" w:lineRule="auto"/>
        <w:jc w:val="both"/>
        <w:rPr>
          <w:rFonts w:ascii="Arial Narrow" w:hAnsi="Arial Narrow"/>
          <w:lang w:val="en-GB"/>
        </w:rPr>
      </w:pPr>
      <w:r>
        <w:rPr>
          <w:rFonts w:ascii="Arial Narrow" w:hAnsi="Arial Narrow"/>
          <w:lang w:val="en-GB"/>
        </w:rPr>
        <w:tab/>
      </w:r>
    </w:p>
    <w:p w:rsidR="00511040" w:rsidRPr="006E42A6" w:rsidRDefault="0048390A" w:rsidP="001226D3">
      <w:pPr>
        <w:spacing w:line="360" w:lineRule="auto"/>
        <w:jc w:val="both"/>
        <w:rPr>
          <w:rFonts w:ascii="Arial Narrow" w:hAnsi="Arial Narrow"/>
          <w:b/>
          <w:lang w:val="en-GB"/>
        </w:rPr>
      </w:pPr>
      <w:r w:rsidRPr="00BA160C">
        <w:rPr>
          <w:rFonts w:ascii="Arial Narrow" w:hAnsi="Arial Narrow"/>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1226D3">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1226D3">
      <w:pPr>
        <w:spacing w:line="360" w:lineRule="auto"/>
        <w:jc w:val="both"/>
        <w:rPr>
          <w:rFonts w:ascii="Arial Narrow" w:hAnsi="Arial Narrow"/>
          <w:b/>
          <w:bCs/>
          <w:lang w:val="en-GB"/>
        </w:rPr>
      </w:pPr>
    </w:p>
    <w:p w:rsidR="00242211" w:rsidRPr="006E42A6" w:rsidRDefault="00E91D7C" w:rsidP="001226D3">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A57C57">
        <w:rPr>
          <w:rFonts w:ascii="Arial Narrow" w:hAnsi="Arial Narrow"/>
          <w:b/>
          <w:bCs/>
          <w:lang w:val="en-GB"/>
        </w:rPr>
        <w:t>2342</w:t>
      </w:r>
      <w:r w:rsidR="0090213C" w:rsidRPr="006E42A6">
        <w:rPr>
          <w:rFonts w:ascii="Arial Narrow" w:hAnsi="Arial Narrow"/>
          <w:b/>
        </w:rPr>
        <w:t xml:space="preserve"> </w:t>
      </w:r>
      <w:r w:rsidR="00C37A66" w:rsidRPr="006E42A6">
        <w:rPr>
          <w:rFonts w:ascii="Arial Narrow" w:hAnsi="Arial Narrow"/>
          <w:b/>
          <w:bCs/>
          <w:lang w:val="en-GB"/>
        </w:rPr>
        <w:t>{</w:t>
      </w:r>
      <w:r w:rsidR="00FB0DC7">
        <w:rPr>
          <w:rFonts w:ascii="Arial Narrow" w:hAnsi="Arial Narrow"/>
          <w:b/>
        </w:rPr>
        <w:t>NW</w:t>
      </w:r>
      <w:r w:rsidR="00A57C57">
        <w:rPr>
          <w:rFonts w:ascii="Arial Narrow" w:hAnsi="Arial Narrow"/>
          <w:b/>
        </w:rPr>
        <w:t>2587</w:t>
      </w:r>
      <w:r w:rsidR="00D472BE" w:rsidRPr="006E42A6">
        <w:rPr>
          <w:rFonts w:ascii="Arial Narrow" w:hAnsi="Arial Narrow"/>
          <w:b/>
        </w:rPr>
        <w:t>E</w:t>
      </w:r>
      <w:r w:rsidR="00C37A66" w:rsidRPr="006E42A6">
        <w:rPr>
          <w:rFonts w:ascii="Arial Narrow" w:hAnsi="Arial Narrow"/>
          <w:b/>
        </w:rPr>
        <w:t>}</w:t>
      </w:r>
    </w:p>
    <w:p w:rsidR="00242211" w:rsidRDefault="00107D87" w:rsidP="001226D3">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D2258F">
        <w:rPr>
          <w:rFonts w:ascii="Arial Narrow" w:hAnsi="Arial Narrow"/>
          <w:b/>
          <w:bCs/>
          <w:lang w:val="en-GB"/>
        </w:rPr>
        <w:t>26</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1226D3">
      <w:pPr>
        <w:spacing w:line="360" w:lineRule="auto"/>
        <w:jc w:val="both"/>
        <w:rPr>
          <w:rFonts w:ascii="Arial Narrow" w:hAnsi="Arial Narrow"/>
          <w:b/>
          <w:bCs/>
          <w:lang w:val="en-GB"/>
        </w:rPr>
      </w:pPr>
    </w:p>
    <w:p w:rsidR="00027887" w:rsidRDefault="003D4060" w:rsidP="001226D3">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D2258F">
        <w:rPr>
          <w:rFonts w:ascii="Arial Narrow" w:hAnsi="Arial Narrow"/>
          <w:b/>
        </w:rPr>
        <w:t>14 August</w:t>
      </w:r>
      <w:r w:rsidR="001223BD">
        <w:rPr>
          <w:rFonts w:ascii="Arial Narrow" w:hAnsi="Arial Narrow"/>
          <w:b/>
        </w:rPr>
        <w:t xml:space="preserve"> 2017</w:t>
      </w:r>
    </w:p>
    <w:p w:rsidR="00A76401" w:rsidRDefault="00A76401" w:rsidP="001226D3">
      <w:pPr>
        <w:spacing w:line="360" w:lineRule="auto"/>
        <w:jc w:val="both"/>
        <w:rPr>
          <w:rFonts w:ascii="Arial Narrow" w:hAnsi="Arial Narrow"/>
          <w:b/>
        </w:rPr>
      </w:pPr>
    </w:p>
    <w:p w:rsidR="006A5B08" w:rsidRPr="004674A4" w:rsidRDefault="00A57C57" w:rsidP="006A5B08">
      <w:pPr>
        <w:spacing w:before="100" w:beforeAutospacing="1" w:after="100" w:afterAutospacing="1"/>
        <w:ind w:left="720" w:hanging="720"/>
        <w:jc w:val="both"/>
        <w:rPr>
          <w:rFonts w:ascii="Arial Narrow" w:hAnsi="Arial Narrow"/>
          <w:b/>
        </w:rPr>
      </w:pPr>
      <w:r w:rsidRPr="00A57C57">
        <w:rPr>
          <w:rFonts w:ascii="Arial Narrow" w:hAnsi="Arial Narrow"/>
          <w:b/>
        </w:rPr>
        <w:t xml:space="preserve">Mr T Z Hadebe (DA) </w:t>
      </w:r>
      <w:r w:rsidR="006A5B08" w:rsidRPr="004674A4">
        <w:rPr>
          <w:rFonts w:ascii="Arial Narrow" w:hAnsi="Arial Narrow"/>
          <w:b/>
        </w:rPr>
        <w:t>to ask the Minister of Environmental Affairs:</w:t>
      </w:r>
    </w:p>
    <w:p w:rsidR="00A57C57" w:rsidRPr="00A57C57" w:rsidRDefault="006A5B08" w:rsidP="00A57C57">
      <w:pPr>
        <w:spacing w:before="100" w:beforeAutospacing="1" w:after="100" w:afterAutospacing="1"/>
        <w:ind w:hanging="720"/>
        <w:rPr>
          <w:rFonts w:ascii="Arial Narrow" w:hAnsi="Arial Narrow"/>
        </w:rPr>
      </w:pPr>
      <w:r w:rsidRPr="004674A4">
        <w:rPr>
          <w:rFonts w:ascii="Arial Narrow" w:hAnsi="Arial Narrow"/>
          <w:b/>
        </w:rPr>
        <w:tab/>
      </w:r>
      <w:r w:rsidR="00A57C57" w:rsidRPr="00A57C57">
        <w:rPr>
          <w:rFonts w:ascii="Arial Narrow" w:hAnsi="Arial Narrow"/>
        </w:rPr>
        <w:t>(1)</w:t>
      </w:r>
      <w:r w:rsidR="00A57C57" w:rsidRPr="00A57C57">
        <w:rPr>
          <w:rFonts w:ascii="Arial Narrow" w:hAnsi="Arial Narrow"/>
        </w:rPr>
        <w:tab/>
        <w:t>With reference to the approval of 800 lion bone carcasses for export, will the exporters be (a) registered and (b) vetted on a database with her department; if not, in each case, why not; if so, what are the relevant details in each case;</w:t>
      </w:r>
    </w:p>
    <w:p w:rsidR="00A57C57" w:rsidRPr="00A57C57" w:rsidRDefault="00A57C57" w:rsidP="00A57C57">
      <w:pPr>
        <w:spacing w:before="100" w:beforeAutospacing="1" w:after="100" w:afterAutospacing="1"/>
        <w:rPr>
          <w:rFonts w:ascii="Arial Narrow" w:hAnsi="Arial Narrow"/>
        </w:rPr>
      </w:pPr>
      <w:r w:rsidRPr="00A57C57">
        <w:rPr>
          <w:rFonts w:ascii="Arial Narrow" w:hAnsi="Arial Narrow"/>
        </w:rPr>
        <w:t>(2)</w:t>
      </w:r>
      <w:r w:rsidRPr="00A57C57">
        <w:rPr>
          <w:rFonts w:ascii="Arial Narrow" w:hAnsi="Arial Narrow"/>
        </w:rPr>
        <w:tab/>
        <w:t>what are the requirements to become an exporter of lion bone?</w:t>
      </w:r>
      <w:r w:rsidRPr="00A57C57">
        <w:rPr>
          <w:rFonts w:ascii="Arial Narrow" w:hAnsi="Arial Narrow"/>
        </w:rPr>
        <w:tab/>
      </w:r>
      <w:r>
        <w:rPr>
          <w:rFonts w:ascii="Arial Narrow" w:hAnsi="Arial Narrow"/>
        </w:rPr>
        <w:tab/>
      </w:r>
      <w:r>
        <w:rPr>
          <w:rFonts w:ascii="Arial Narrow" w:hAnsi="Arial Narrow"/>
        </w:rPr>
        <w:tab/>
      </w:r>
      <w:r w:rsidRPr="00A57C57">
        <w:rPr>
          <w:rFonts w:ascii="Arial Narrow" w:hAnsi="Arial Narrow"/>
        </w:rPr>
        <w:t>NW2587E</w:t>
      </w:r>
    </w:p>
    <w:p w:rsidR="0010229A" w:rsidRPr="0010229A" w:rsidRDefault="0010229A" w:rsidP="00A57C57">
      <w:pPr>
        <w:spacing w:before="100" w:beforeAutospacing="1" w:after="100" w:afterAutospacing="1"/>
        <w:ind w:hanging="720"/>
        <w:rPr>
          <w:rFonts w:ascii="Arial Narrow" w:hAnsi="Arial Narrow"/>
        </w:rPr>
      </w:pPr>
    </w:p>
    <w:p w:rsidR="00BA160C" w:rsidRPr="00BA160C" w:rsidRDefault="00A57C57" w:rsidP="00256782">
      <w:pPr>
        <w:spacing w:before="100" w:beforeAutospacing="1" w:after="100" w:afterAutospacing="1"/>
        <w:ind w:hanging="720"/>
        <w:rPr>
          <w:rFonts w:ascii="Arial Narrow" w:hAnsi="Arial Narrow"/>
        </w:rPr>
      </w:pPr>
      <w:r>
        <w:rPr>
          <w:rFonts w:ascii="Arial Narrow" w:hAnsi="Arial Narrow"/>
        </w:rPr>
        <w:tab/>
      </w:r>
      <w:r>
        <w:rPr>
          <w:rFonts w:ascii="Arial Narrow" w:hAnsi="Arial Narrow"/>
        </w:rPr>
        <w:tab/>
      </w:r>
    </w:p>
    <w:p w:rsidR="00E016F7" w:rsidRPr="00E016F7" w:rsidRDefault="00E016F7" w:rsidP="00E016F7">
      <w:pPr>
        <w:spacing w:before="100" w:beforeAutospacing="1" w:after="100" w:afterAutospacing="1"/>
        <w:ind w:hanging="720"/>
        <w:rPr>
          <w:rFonts w:ascii="Arial Narrow" w:hAnsi="Arial Narrow"/>
        </w:rPr>
      </w:pPr>
    </w:p>
    <w:p w:rsidR="008B3BEE" w:rsidRDefault="008B3BEE" w:rsidP="00824D30">
      <w:pPr>
        <w:spacing w:before="100" w:beforeAutospacing="1" w:after="100" w:afterAutospacing="1"/>
        <w:ind w:hanging="720"/>
        <w:rPr>
          <w:rFonts w:ascii="Arial Narrow" w:hAnsi="Arial Narrow"/>
        </w:rPr>
      </w:pPr>
    </w:p>
    <w:p w:rsidR="008B3BEE" w:rsidRDefault="008B3BEE" w:rsidP="008B3BEE">
      <w:pPr>
        <w:spacing w:before="100" w:beforeAutospacing="1" w:after="100" w:afterAutospacing="1"/>
        <w:ind w:hanging="720"/>
        <w:jc w:val="both"/>
        <w:rPr>
          <w:rFonts w:ascii="Arial Narrow" w:hAnsi="Arial Narrow"/>
        </w:rPr>
      </w:pPr>
    </w:p>
    <w:p w:rsidR="00DA3ED5" w:rsidRDefault="00DA3ED5" w:rsidP="008B3BEE">
      <w:pPr>
        <w:spacing w:before="100" w:beforeAutospacing="1" w:after="100" w:afterAutospacing="1"/>
        <w:ind w:hanging="720"/>
        <w:jc w:val="both"/>
        <w:rPr>
          <w:rFonts w:ascii="Arial Narrow" w:hAnsi="Arial Narrow"/>
          <w:b/>
        </w:rPr>
      </w:pPr>
    </w:p>
    <w:p w:rsidR="00DA3ED5" w:rsidRPr="00DA3ED5" w:rsidRDefault="00DA3ED5" w:rsidP="00DA3ED5">
      <w:pPr>
        <w:rPr>
          <w:rFonts w:ascii="Arial Narrow" w:hAnsi="Arial Narrow"/>
        </w:rPr>
      </w:pPr>
    </w:p>
    <w:p w:rsidR="00DA3ED5" w:rsidRPr="00DA3ED5" w:rsidRDefault="00DA3ED5" w:rsidP="00DA3ED5">
      <w:pPr>
        <w:rPr>
          <w:rFonts w:ascii="Arial Narrow" w:hAnsi="Arial Narrow"/>
        </w:rPr>
      </w:pPr>
    </w:p>
    <w:p w:rsidR="00DA3ED5" w:rsidRPr="00DA3ED5" w:rsidRDefault="00DA3ED5" w:rsidP="00DA3ED5">
      <w:pPr>
        <w:rPr>
          <w:rFonts w:ascii="Arial Narrow" w:hAnsi="Arial Narrow"/>
        </w:rPr>
      </w:pPr>
    </w:p>
    <w:p w:rsidR="00DA3ED5" w:rsidRDefault="00DA3ED5" w:rsidP="00DA3ED5">
      <w:pPr>
        <w:tabs>
          <w:tab w:val="left" w:pos="2010"/>
        </w:tabs>
        <w:spacing w:before="100" w:beforeAutospacing="1" w:after="100" w:afterAutospacing="1"/>
        <w:ind w:hanging="720"/>
        <w:jc w:val="both"/>
        <w:rPr>
          <w:rFonts w:ascii="Arial Narrow" w:hAnsi="Arial Narrow"/>
        </w:rPr>
      </w:pPr>
      <w:r>
        <w:rPr>
          <w:rFonts w:ascii="Arial Narrow" w:hAnsi="Arial Narrow"/>
        </w:rPr>
        <w:tab/>
      </w:r>
      <w:r>
        <w:rPr>
          <w:rFonts w:ascii="Arial Narrow" w:hAnsi="Arial Narrow"/>
        </w:rPr>
        <w:tab/>
      </w:r>
    </w:p>
    <w:p w:rsidR="00C34987" w:rsidRDefault="0048390A" w:rsidP="00AA5CDB">
      <w:pPr>
        <w:spacing w:before="100" w:beforeAutospacing="1" w:after="100" w:afterAutospacing="1"/>
        <w:jc w:val="both"/>
        <w:rPr>
          <w:rFonts w:ascii="Arial Narrow" w:hAnsi="Arial Narrow"/>
          <w:b/>
        </w:rPr>
      </w:pPr>
      <w:r w:rsidRPr="00DA3ED5">
        <w:rPr>
          <w:rFonts w:ascii="Arial Narrow" w:hAnsi="Arial Narrow"/>
        </w:rPr>
        <w:br w:type="page"/>
      </w:r>
      <w:r w:rsidR="00A57C57">
        <w:rPr>
          <w:rFonts w:ascii="Arial Narrow" w:hAnsi="Arial Narrow"/>
          <w:b/>
        </w:rPr>
        <w:t>2342</w:t>
      </w:r>
      <w:r w:rsidR="00CD4B26" w:rsidRPr="006E42A6">
        <w:rPr>
          <w:rFonts w:ascii="Arial Narrow" w:hAnsi="Arial Narrow"/>
          <w:b/>
        </w:rPr>
        <w:t xml:space="preserve">. </w:t>
      </w:r>
      <w:r w:rsidR="007E5495" w:rsidRPr="006E42A6">
        <w:rPr>
          <w:rFonts w:ascii="Arial Narrow" w:hAnsi="Arial Narrow"/>
          <w:b/>
        </w:rPr>
        <w:t>THE MINISTER OF ENVIRONMENTAL AFFAIRS REPLIES:</w:t>
      </w:r>
    </w:p>
    <w:p w:rsidR="00AA5CDB" w:rsidRPr="004A0541" w:rsidRDefault="00AA5CDB" w:rsidP="00F12053">
      <w:pPr>
        <w:spacing w:before="100" w:beforeAutospacing="1" w:after="100" w:afterAutospacing="1"/>
        <w:ind w:left="720" w:hanging="720"/>
        <w:jc w:val="both"/>
        <w:rPr>
          <w:rFonts w:ascii="Arial Narrow" w:hAnsi="Arial Narrow"/>
          <w:color w:val="FF0000"/>
        </w:rPr>
      </w:pPr>
      <w:r w:rsidRPr="00AA5CDB">
        <w:rPr>
          <w:rFonts w:ascii="Arial Narrow" w:hAnsi="Arial Narrow"/>
        </w:rPr>
        <w:t xml:space="preserve"> (1)</w:t>
      </w:r>
      <w:r w:rsidRPr="00AA5CDB">
        <w:rPr>
          <w:rFonts w:ascii="Arial Narrow" w:hAnsi="Arial Narrow"/>
        </w:rPr>
        <w:tab/>
      </w:r>
      <w:r w:rsidRPr="00A96514">
        <w:rPr>
          <w:rFonts w:ascii="Arial Narrow" w:hAnsi="Arial Narrow"/>
        </w:rPr>
        <w:t xml:space="preserve"> (a) and (b)</w:t>
      </w:r>
    </w:p>
    <w:p w:rsidR="00AA5CDB" w:rsidRPr="00EC0733" w:rsidRDefault="00AA5CDB" w:rsidP="00AA5CDB">
      <w:pPr>
        <w:spacing w:before="100" w:beforeAutospacing="1" w:after="100" w:afterAutospacing="1"/>
        <w:ind w:left="720"/>
        <w:jc w:val="both"/>
        <w:rPr>
          <w:rFonts w:ascii="Arial Narrow" w:hAnsi="Arial Narrow"/>
        </w:rPr>
      </w:pPr>
      <w:r>
        <w:rPr>
          <w:rFonts w:ascii="Arial Narrow" w:hAnsi="Arial Narrow"/>
        </w:rPr>
        <w:t xml:space="preserve">The export of carcasses is managed through the provisions of the </w:t>
      </w:r>
      <w:r w:rsidRPr="002B1821">
        <w:rPr>
          <w:rFonts w:ascii="Arial Narrow" w:hAnsi="Arial Narrow"/>
        </w:rPr>
        <w:t>Convention on International Trade in Endangered Species of Wild Fauna and Flora</w:t>
      </w:r>
      <w:r>
        <w:rPr>
          <w:rFonts w:ascii="Arial Narrow" w:hAnsi="Arial Narrow"/>
        </w:rPr>
        <w:t xml:space="preserve"> (CITES) a</w:t>
      </w:r>
      <w:r w:rsidRPr="00EC0733">
        <w:rPr>
          <w:rFonts w:ascii="Arial Narrow" w:hAnsi="Arial Narrow"/>
        </w:rPr>
        <w:t xml:space="preserve">s </w:t>
      </w:r>
      <w:r>
        <w:rPr>
          <w:rFonts w:ascii="Arial Narrow" w:hAnsi="Arial Narrow"/>
        </w:rPr>
        <w:t xml:space="preserve">well as the </w:t>
      </w:r>
      <w:r w:rsidRPr="00EC0733">
        <w:rPr>
          <w:rFonts w:ascii="Arial Narrow" w:hAnsi="Arial Narrow"/>
        </w:rPr>
        <w:t>CITES regulations</w:t>
      </w:r>
      <w:r>
        <w:rPr>
          <w:rFonts w:ascii="Arial Narrow" w:hAnsi="Arial Narrow"/>
        </w:rPr>
        <w:t xml:space="preserve"> </w:t>
      </w:r>
      <w:r w:rsidRPr="00EC0733">
        <w:rPr>
          <w:rFonts w:ascii="Arial Narrow" w:hAnsi="Arial Narrow"/>
        </w:rPr>
        <w:t>(G</w:t>
      </w:r>
      <w:r>
        <w:rPr>
          <w:rFonts w:ascii="Arial Narrow" w:hAnsi="Arial Narrow"/>
        </w:rPr>
        <w:t xml:space="preserve">overnment </w:t>
      </w:r>
      <w:r w:rsidRPr="00EC0733">
        <w:rPr>
          <w:rFonts w:ascii="Arial Narrow" w:hAnsi="Arial Narrow"/>
        </w:rPr>
        <w:t>N</w:t>
      </w:r>
      <w:r>
        <w:rPr>
          <w:rFonts w:ascii="Arial Narrow" w:hAnsi="Arial Narrow"/>
        </w:rPr>
        <w:t>otice</w:t>
      </w:r>
      <w:r w:rsidRPr="00EC0733">
        <w:rPr>
          <w:rFonts w:ascii="Arial Narrow" w:hAnsi="Arial Narrow"/>
        </w:rPr>
        <w:t xml:space="preserve"> No. R. 173 of 5 March 2010 refers) that were promulgated in terms of section 97 of the National Environmental Management: Biodiversity Act</w:t>
      </w:r>
      <w:r>
        <w:rPr>
          <w:rFonts w:ascii="Arial Narrow" w:hAnsi="Arial Narrow"/>
        </w:rPr>
        <w:t>, 2004</w:t>
      </w:r>
      <w:r w:rsidRPr="00EC0733">
        <w:rPr>
          <w:rFonts w:ascii="Arial Narrow" w:hAnsi="Arial Narrow"/>
        </w:rPr>
        <w:t xml:space="preserve"> (Act No. 10 of 2004) (NEM:BA).</w:t>
      </w:r>
    </w:p>
    <w:p w:rsidR="00AA5CDB" w:rsidRDefault="00AA5CDB" w:rsidP="00AA5CDB">
      <w:pPr>
        <w:spacing w:before="100" w:beforeAutospacing="1" w:after="100" w:afterAutospacing="1"/>
        <w:ind w:left="720"/>
        <w:jc w:val="both"/>
        <w:rPr>
          <w:rFonts w:ascii="Arial Narrow" w:hAnsi="Arial Narrow"/>
        </w:rPr>
      </w:pPr>
      <w:r>
        <w:rPr>
          <w:rFonts w:ascii="Arial Narrow" w:hAnsi="Arial Narrow"/>
        </w:rPr>
        <w:t>Since specimens of the African lion (</w:t>
      </w:r>
      <w:r w:rsidRPr="004E3152">
        <w:rPr>
          <w:rFonts w:ascii="Arial Narrow" w:hAnsi="Arial Narrow"/>
          <w:i/>
        </w:rPr>
        <w:t>Panthera leo</w:t>
      </w:r>
      <w:r>
        <w:rPr>
          <w:rFonts w:ascii="Arial Narrow" w:hAnsi="Arial Narrow"/>
        </w:rPr>
        <w:t xml:space="preserve">) are listed in Appendix II of the Convention; according to Article IV of the Convention, </w:t>
      </w:r>
      <w:r w:rsidRPr="001E3D59">
        <w:rPr>
          <w:rFonts w:ascii="Arial Narrow" w:hAnsi="Arial Narrow"/>
        </w:rPr>
        <w:t>read with regulation</w:t>
      </w:r>
      <w:r w:rsidRPr="001E3D59">
        <w:rPr>
          <w:rFonts w:ascii="Arial Narrow" w:hAnsi="Arial Narrow"/>
          <w:bCs/>
        </w:rPr>
        <w:t xml:space="preserve"> 6(3)(c) of the CITES Regulations</w:t>
      </w:r>
      <w:r>
        <w:rPr>
          <w:rFonts w:ascii="Arial Narrow" w:hAnsi="Arial Narrow"/>
          <w:bCs/>
        </w:rPr>
        <w:t>,</w:t>
      </w:r>
      <w:r>
        <w:rPr>
          <w:rFonts w:ascii="Arial Narrow" w:hAnsi="Arial Narrow"/>
        </w:rPr>
        <w:t xml:space="preserve"> the</w:t>
      </w:r>
      <w:r w:rsidRPr="004E3152">
        <w:rPr>
          <w:rFonts w:ascii="Arial Narrow" w:hAnsi="Arial Narrow"/>
        </w:rPr>
        <w:t xml:space="preserve"> Scientific Authority </w:t>
      </w:r>
      <w:r>
        <w:rPr>
          <w:rFonts w:ascii="Arial Narrow" w:hAnsi="Arial Narrow"/>
        </w:rPr>
        <w:t>of South Africa</w:t>
      </w:r>
      <w:r w:rsidRPr="004E3152">
        <w:rPr>
          <w:rFonts w:ascii="Arial Narrow" w:hAnsi="Arial Narrow"/>
        </w:rPr>
        <w:t xml:space="preserve"> </w:t>
      </w:r>
      <w:r>
        <w:rPr>
          <w:rFonts w:ascii="Arial Narrow" w:hAnsi="Arial Narrow"/>
        </w:rPr>
        <w:t>is mandated to</w:t>
      </w:r>
      <w:r w:rsidR="001F1C78">
        <w:rPr>
          <w:rFonts w:ascii="Arial Narrow" w:hAnsi="Arial Narrow"/>
        </w:rPr>
        <w:t xml:space="preserve"> advise if</w:t>
      </w:r>
      <w:r w:rsidRPr="004E3152">
        <w:rPr>
          <w:rFonts w:ascii="Arial Narrow" w:hAnsi="Arial Narrow"/>
        </w:rPr>
        <w:t xml:space="preserve"> </w:t>
      </w:r>
      <w:r>
        <w:rPr>
          <w:rFonts w:ascii="Arial Narrow" w:hAnsi="Arial Narrow"/>
        </w:rPr>
        <w:t xml:space="preserve">export of lion carcasses </w:t>
      </w:r>
      <w:r w:rsidRPr="004E3152">
        <w:rPr>
          <w:rFonts w:ascii="Arial Narrow" w:hAnsi="Arial Narrow"/>
        </w:rPr>
        <w:t xml:space="preserve">will not be detrimental to the survival of </w:t>
      </w:r>
      <w:r>
        <w:rPr>
          <w:rFonts w:ascii="Arial Narrow" w:hAnsi="Arial Narrow"/>
        </w:rPr>
        <w:t xml:space="preserve">the </w:t>
      </w:r>
      <w:r w:rsidRPr="004E3152">
        <w:rPr>
          <w:rFonts w:ascii="Arial Narrow" w:hAnsi="Arial Narrow"/>
        </w:rPr>
        <w:t>species</w:t>
      </w:r>
      <w:r w:rsidR="001F1C78">
        <w:rPr>
          <w:rFonts w:ascii="Arial Narrow" w:hAnsi="Arial Narrow"/>
        </w:rPr>
        <w:t xml:space="preserve"> or otherwise</w:t>
      </w:r>
      <w:r>
        <w:rPr>
          <w:rFonts w:ascii="Arial Narrow" w:hAnsi="Arial Narrow"/>
        </w:rPr>
        <w:t>. Additionally, the</w:t>
      </w:r>
      <w:r w:rsidRPr="002B1821">
        <w:rPr>
          <w:rFonts w:ascii="Arial Narrow" w:hAnsi="Arial Narrow"/>
        </w:rPr>
        <w:t xml:space="preserve"> Management Authority of the S</w:t>
      </w:r>
      <w:r>
        <w:rPr>
          <w:rFonts w:ascii="Arial Narrow" w:hAnsi="Arial Narrow"/>
        </w:rPr>
        <w:t>outh Africa</w:t>
      </w:r>
      <w:r w:rsidRPr="002B1821">
        <w:rPr>
          <w:rFonts w:ascii="Arial Narrow" w:hAnsi="Arial Narrow"/>
        </w:rPr>
        <w:t xml:space="preserve"> </w:t>
      </w:r>
      <w:r>
        <w:rPr>
          <w:rFonts w:ascii="Arial Narrow" w:hAnsi="Arial Narrow"/>
        </w:rPr>
        <w:t>must be</w:t>
      </w:r>
      <w:r w:rsidRPr="002B1821">
        <w:rPr>
          <w:rFonts w:ascii="Arial Narrow" w:hAnsi="Arial Narrow"/>
        </w:rPr>
        <w:t xml:space="preserve"> satisfied that the specimen was not obtained in contravention of the laws of </w:t>
      </w:r>
      <w:r>
        <w:rPr>
          <w:rFonts w:ascii="Arial Narrow" w:hAnsi="Arial Narrow"/>
        </w:rPr>
        <w:t>the Country</w:t>
      </w:r>
      <w:r w:rsidRPr="002B1821">
        <w:rPr>
          <w:rFonts w:ascii="Arial Narrow" w:hAnsi="Arial Narrow"/>
        </w:rPr>
        <w:t xml:space="preserve"> for the protection of</w:t>
      </w:r>
      <w:r>
        <w:rPr>
          <w:rFonts w:ascii="Arial Narrow" w:hAnsi="Arial Narrow"/>
        </w:rPr>
        <w:t xml:space="preserve"> fauna and flora. </w:t>
      </w:r>
    </w:p>
    <w:p w:rsidR="00AA5CDB" w:rsidRDefault="00A96514" w:rsidP="00A96514">
      <w:pPr>
        <w:spacing w:before="100" w:beforeAutospacing="1" w:after="100" w:afterAutospacing="1"/>
        <w:ind w:left="720"/>
        <w:jc w:val="both"/>
        <w:rPr>
          <w:rFonts w:ascii="Arial Narrow" w:hAnsi="Arial Narrow"/>
        </w:rPr>
      </w:pPr>
      <w:r w:rsidRPr="00A96514">
        <w:rPr>
          <w:rFonts w:ascii="Arial Narrow" w:hAnsi="Arial Narrow"/>
        </w:rPr>
        <w:t>Currently</w:t>
      </w:r>
      <w:r w:rsidR="001F1C78">
        <w:rPr>
          <w:rFonts w:ascii="Arial Narrow" w:hAnsi="Arial Narrow"/>
        </w:rPr>
        <w:t>, in terms of CITES,</w:t>
      </w:r>
      <w:r w:rsidRPr="00A96514">
        <w:rPr>
          <w:rFonts w:ascii="Arial Narrow" w:hAnsi="Arial Narrow"/>
        </w:rPr>
        <w:t xml:space="preserve"> there is no registration and vetting requirements for lion bone exporters. </w:t>
      </w:r>
      <w:r>
        <w:rPr>
          <w:rFonts w:ascii="Arial Narrow" w:hAnsi="Arial Narrow"/>
        </w:rPr>
        <w:t>Notwithstanding and a</w:t>
      </w:r>
      <w:r w:rsidR="00AA5CDB">
        <w:rPr>
          <w:rFonts w:ascii="Arial Narrow" w:hAnsi="Arial Narrow"/>
        </w:rPr>
        <w:t>s part of the application requirements, proof of legal acquision of the carcasses is mandatory.</w:t>
      </w:r>
    </w:p>
    <w:p w:rsidR="00AA5CDB" w:rsidRPr="0098640D" w:rsidRDefault="00AA5CDB" w:rsidP="00AA5CDB">
      <w:pPr>
        <w:spacing w:before="100" w:beforeAutospacing="1" w:after="100" w:afterAutospacing="1"/>
        <w:ind w:left="720"/>
        <w:jc w:val="both"/>
        <w:rPr>
          <w:rFonts w:ascii="Arial Narrow" w:hAnsi="Arial Narrow"/>
        </w:rPr>
      </w:pPr>
      <w:r>
        <w:rPr>
          <w:rFonts w:ascii="Arial Narrow" w:hAnsi="Arial Narrow"/>
        </w:rPr>
        <w:t xml:space="preserve">In implementing </w:t>
      </w:r>
      <w:r>
        <w:rPr>
          <w:rFonts w:ascii="Arial Narrow" w:hAnsi="Arial Narrow"/>
          <w:lang w:val="en-GB"/>
        </w:rPr>
        <w:t>t</w:t>
      </w:r>
      <w:r w:rsidRPr="00BE60BD">
        <w:rPr>
          <w:rFonts w:ascii="Arial Narrow" w:hAnsi="Arial Narrow"/>
          <w:lang w:val="en-GB"/>
        </w:rPr>
        <w:t>h</w:t>
      </w:r>
      <w:r>
        <w:rPr>
          <w:rFonts w:ascii="Arial Narrow" w:hAnsi="Arial Narrow"/>
          <w:lang w:val="en-GB"/>
        </w:rPr>
        <w:t xml:space="preserve">e </w:t>
      </w:r>
      <w:r w:rsidRPr="00BE60BD">
        <w:rPr>
          <w:rFonts w:ascii="Arial Narrow" w:hAnsi="Arial Narrow"/>
          <w:lang w:val="en-GB"/>
        </w:rPr>
        <w:t xml:space="preserve">annotation </w:t>
      </w:r>
      <w:r>
        <w:rPr>
          <w:rFonts w:ascii="Arial Narrow" w:hAnsi="Arial Narrow"/>
          <w:lang w:val="en-GB"/>
        </w:rPr>
        <w:t>to the CITES listing of lion, t</w:t>
      </w:r>
      <w:r w:rsidR="00361021">
        <w:rPr>
          <w:rFonts w:ascii="Arial Narrow" w:hAnsi="Arial Narrow"/>
        </w:rPr>
        <w:t xml:space="preserve">he Scientific Authority had </w:t>
      </w:r>
      <w:r w:rsidR="002E30A1">
        <w:rPr>
          <w:rFonts w:ascii="Arial Narrow" w:hAnsi="Arial Narrow"/>
        </w:rPr>
        <w:t>played</w:t>
      </w:r>
      <w:r>
        <w:rPr>
          <w:rFonts w:ascii="Arial Narrow" w:hAnsi="Arial Narrow"/>
        </w:rPr>
        <w:t xml:space="preserve"> a crucial role in establishment of the 2017 annual export quota for lion skeletons, </w:t>
      </w:r>
      <w:r w:rsidRPr="0098640D">
        <w:rPr>
          <w:rFonts w:ascii="Arial Narrow" w:hAnsi="Arial Narrow"/>
        </w:rPr>
        <w:t>and as one of its functions, is currently assisting with monitoring trade thereof. Since the Convention require</w:t>
      </w:r>
      <w:r>
        <w:rPr>
          <w:rFonts w:ascii="Arial Narrow" w:hAnsi="Arial Narrow"/>
        </w:rPr>
        <w:t xml:space="preserve">s </w:t>
      </w:r>
      <w:r w:rsidRPr="0098640D">
        <w:rPr>
          <w:rFonts w:ascii="Arial Narrow" w:hAnsi="Arial Narrow"/>
        </w:rPr>
        <w:t>an annual establishment of export quota, this process</w:t>
      </w:r>
      <w:r w:rsidR="002E30A1">
        <w:rPr>
          <w:rFonts w:ascii="Arial Narrow" w:hAnsi="Arial Narrow"/>
        </w:rPr>
        <w:t xml:space="preserve"> will be used as an assessment </w:t>
      </w:r>
      <w:r w:rsidRPr="0098640D">
        <w:rPr>
          <w:rFonts w:ascii="Arial Narrow" w:hAnsi="Arial Narrow"/>
        </w:rPr>
        <w:t>tool and mitigation measure for possibl</w:t>
      </w:r>
      <w:r>
        <w:rPr>
          <w:rFonts w:ascii="Arial Narrow" w:hAnsi="Arial Narrow"/>
        </w:rPr>
        <w:t>e detrimental impacts associated with trade in</w:t>
      </w:r>
      <w:r w:rsidRPr="0098640D">
        <w:rPr>
          <w:rFonts w:ascii="Arial Narrow" w:hAnsi="Arial Narrow"/>
        </w:rPr>
        <w:t xml:space="preserve"> these specimen.   </w:t>
      </w:r>
    </w:p>
    <w:p w:rsidR="00AA5CDB" w:rsidRDefault="00AA5CDB" w:rsidP="00AA5CDB">
      <w:pPr>
        <w:spacing w:before="100" w:beforeAutospacing="1" w:after="100" w:afterAutospacing="1"/>
        <w:jc w:val="both"/>
        <w:rPr>
          <w:rFonts w:ascii="Arial Narrow" w:hAnsi="Arial Narrow"/>
        </w:rPr>
      </w:pPr>
      <w:r>
        <w:rPr>
          <w:rFonts w:ascii="Arial Narrow" w:hAnsi="Arial Narrow"/>
        </w:rPr>
        <w:t>(2)</w:t>
      </w:r>
      <w:r>
        <w:rPr>
          <w:rFonts w:ascii="Arial Narrow" w:hAnsi="Arial Narrow"/>
        </w:rPr>
        <w:tab/>
      </w:r>
    </w:p>
    <w:p w:rsidR="00AA5CDB" w:rsidRDefault="00AA5CDB" w:rsidP="00AA5CDB">
      <w:pPr>
        <w:spacing w:before="100" w:beforeAutospacing="1" w:after="100" w:afterAutospacing="1"/>
        <w:ind w:left="720"/>
        <w:jc w:val="both"/>
        <w:rPr>
          <w:rFonts w:ascii="Arial Narrow" w:hAnsi="Arial Narrow"/>
        </w:rPr>
      </w:pPr>
      <w:r>
        <w:rPr>
          <w:rFonts w:ascii="Arial Narrow" w:hAnsi="Arial Narrow"/>
        </w:rPr>
        <w:t>Although</w:t>
      </w:r>
      <w:r w:rsidR="001F1C78">
        <w:rPr>
          <w:rFonts w:ascii="Arial Narrow" w:hAnsi="Arial Narrow"/>
        </w:rPr>
        <w:t>, in terms of CITES,</w:t>
      </w:r>
      <w:r>
        <w:rPr>
          <w:rFonts w:ascii="Arial Narrow" w:hAnsi="Arial Narrow"/>
        </w:rPr>
        <w:t xml:space="preserve"> there are no specific requirements for being an exporter, export of lion bone is r</w:t>
      </w:r>
      <w:r w:rsidRPr="0008251E">
        <w:rPr>
          <w:rFonts w:ascii="Arial Narrow" w:hAnsi="Arial Narrow"/>
        </w:rPr>
        <w:t>egulate</w:t>
      </w:r>
      <w:r>
        <w:rPr>
          <w:rFonts w:ascii="Arial Narrow" w:hAnsi="Arial Narrow"/>
        </w:rPr>
        <w:t>d</w:t>
      </w:r>
      <w:r w:rsidRPr="0008251E">
        <w:rPr>
          <w:rFonts w:ascii="Arial Narrow" w:hAnsi="Arial Narrow"/>
        </w:rPr>
        <w:t xml:space="preserve"> through </w:t>
      </w:r>
      <w:r>
        <w:rPr>
          <w:rFonts w:ascii="Arial Narrow" w:hAnsi="Arial Narrow"/>
        </w:rPr>
        <w:t xml:space="preserve">the provisions of CITES and </w:t>
      </w:r>
      <w:r w:rsidRPr="0008251E">
        <w:rPr>
          <w:rFonts w:ascii="Arial Narrow" w:hAnsi="Arial Narrow"/>
        </w:rPr>
        <w:t>a system of permits</w:t>
      </w:r>
      <w:r>
        <w:rPr>
          <w:rFonts w:ascii="Arial Narrow" w:hAnsi="Arial Narrow"/>
        </w:rPr>
        <w:t xml:space="preserve"> in accordance with section 88</w:t>
      </w:r>
      <w:r w:rsidRPr="0008251E">
        <w:rPr>
          <w:rFonts w:ascii="Arial Narrow" w:hAnsi="Arial Narrow"/>
        </w:rPr>
        <w:t xml:space="preserve"> of </w:t>
      </w:r>
      <w:r>
        <w:rPr>
          <w:rFonts w:ascii="Arial Narrow" w:hAnsi="Arial Narrow"/>
        </w:rPr>
        <w:t>NEMBA, 2004</w:t>
      </w:r>
      <w:r w:rsidRPr="0008251E">
        <w:rPr>
          <w:rFonts w:ascii="Arial Narrow" w:hAnsi="Arial Narrow"/>
        </w:rPr>
        <w:t>.</w:t>
      </w:r>
      <w:r>
        <w:rPr>
          <w:rFonts w:ascii="Arial Narrow" w:hAnsi="Arial Narrow"/>
        </w:rPr>
        <w:t xml:space="preserve"> However, your attention is drawn to the following annotation included in the CITES listing of lion, which prohibits commercial trade in wild sourced specimen of lion as part of the quota: </w:t>
      </w:r>
    </w:p>
    <w:p w:rsidR="00AA5CDB" w:rsidRDefault="00AA5CDB" w:rsidP="00AA5CDB">
      <w:pPr>
        <w:spacing w:before="100" w:beforeAutospacing="1" w:after="100" w:afterAutospacing="1"/>
        <w:ind w:left="1440"/>
        <w:jc w:val="both"/>
        <w:rPr>
          <w:rFonts w:ascii="Arial Narrow" w:hAnsi="Arial Narrow"/>
        </w:rPr>
      </w:pPr>
      <w:r w:rsidRPr="0032001E">
        <w:rPr>
          <w:rFonts w:ascii="Arial Narrow" w:hAnsi="Arial Narrow"/>
          <w:i/>
        </w:rPr>
        <w:t>“For Panthera leo (African populations): a zero annual export quota is established for specimens of bones, bone pieces, bone products, claws, skeletons, skulls and teeth removed from the wild and traded for commercial purposes. Annual export quotas for trade in bones, bone pieces, bone products, claws, skeletons, skulls and teeth for commercial purposes, derived from captive breeding operations in South Africa, will be established and communicated annually to the CITES Secretariat.</w:t>
      </w:r>
      <w:r w:rsidRPr="0032001E">
        <w:rPr>
          <w:rFonts w:ascii="Arial Narrow" w:hAnsi="Arial Narrow"/>
        </w:rPr>
        <w:t>”</w:t>
      </w:r>
    </w:p>
    <w:p w:rsidR="00AA5CDB" w:rsidRPr="0032001E" w:rsidRDefault="00AA5CDB" w:rsidP="00AA5CDB">
      <w:pPr>
        <w:spacing w:before="100" w:beforeAutospacing="1" w:after="100" w:afterAutospacing="1"/>
        <w:ind w:left="720"/>
        <w:jc w:val="both"/>
        <w:rPr>
          <w:rFonts w:ascii="Arial Narrow" w:hAnsi="Arial Narrow"/>
          <w:lang w:val="en-GB"/>
        </w:rPr>
      </w:pPr>
      <w:r w:rsidRPr="0032001E">
        <w:rPr>
          <w:rFonts w:ascii="Arial Narrow" w:hAnsi="Arial Narrow"/>
          <w:lang w:val="en-GB"/>
        </w:rPr>
        <w:t xml:space="preserve">The following procedure </w:t>
      </w:r>
      <w:r>
        <w:rPr>
          <w:rFonts w:ascii="Arial Narrow" w:hAnsi="Arial Narrow"/>
          <w:lang w:val="en-GB"/>
        </w:rPr>
        <w:t xml:space="preserve">is currently being implemented </w:t>
      </w:r>
      <w:r w:rsidRPr="0032001E">
        <w:rPr>
          <w:rFonts w:ascii="Arial Narrow" w:hAnsi="Arial Narrow"/>
          <w:lang w:val="en-GB"/>
        </w:rPr>
        <w:t xml:space="preserve">for the management of the 800 </w:t>
      </w:r>
      <w:r>
        <w:rPr>
          <w:rFonts w:ascii="Arial Narrow" w:hAnsi="Arial Narrow"/>
          <w:lang w:val="en-GB"/>
        </w:rPr>
        <w:t>export quota</w:t>
      </w:r>
      <w:r w:rsidRPr="0032001E">
        <w:rPr>
          <w:rFonts w:ascii="Arial Narrow" w:hAnsi="Arial Narrow"/>
          <w:lang w:val="en-GB"/>
        </w:rPr>
        <w:t xml:space="preserve"> in 2017:</w:t>
      </w:r>
    </w:p>
    <w:p w:rsidR="00AA5CDB" w:rsidRDefault="00AA5CDB" w:rsidP="00AA5CDB">
      <w:pPr>
        <w:numPr>
          <w:ilvl w:val="3"/>
          <w:numId w:val="44"/>
        </w:numPr>
        <w:tabs>
          <w:tab w:val="left" w:pos="2410"/>
        </w:tabs>
        <w:spacing w:before="100" w:beforeAutospacing="1" w:after="100" w:afterAutospacing="1"/>
        <w:ind w:hanging="1037"/>
        <w:jc w:val="both"/>
        <w:rPr>
          <w:rFonts w:ascii="Arial Narrow" w:hAnsi="Arial Narrow"/>
        </w:rPr>
      </w:pPr>
      <w:r>
        <w:rPr>
          <w:rFonts w:ascii="Arial Narrow" w:hAnsi="Arial Narrow"/>
        </w:rPr>
        <w:t>The quota is</w:t>
      </w:r>
      <w:r w:rsidRPr="0032001E">
        <w:rPr>
          <w:rFonts w:ascii="Arial Narrow" w:hAnsi="Arial Narrow"/>
        </w:rPr>
        <w:t xml:space="preserve"> be managed at a national level</w:t>
      </w:r>
    </w:p>
    <w:p w:rsidR="00AA5CDB" w:rsidRDefault="00AA5CDB" w:rsidP="00AA5CDB">
      <w:pPr>
        <w:numPr>
          <w:ilvl w:val="3"/>
          <w:numId w:val="44"/>
        </w:numPr>
        <w:tabs>
          <w:tab w:val="left" w:pos="2410"/>
        </w:tabs>
        <w:spacing w:before="100" w:beforeAutospacing="1" w:after="100" w:afterAutospacing="1"/>
        <w:ind w:left="2410" w:hanging="567"/>
        <w:jc w:val="both"/>
        <w:rPr>
          <w:rFonts w:ascii="Arial Narrow" w:hAnsi="Arial Narrow"/>
        </w:rPr>
      </w:pPr>
      <w:r>
        <w:rPr>
          <w:rFonts w:ascii="Arial Narrow" w:hAnsi="Arial Narrow"/>
        </w:rPr>
        <w:t>Applications for individuals lodged</w:t>
      </w:r>
      <w:r w:rsidRPr="0008332A">
        <w:rPr>
          <w:rFonts w:ascii="Arial Narrow" w:hAnsi="Arial Narrow"/>
        </w:rPr>
        <w:t xml:space="preserve"> according to Regulation 3(4) of </w:t>
      </w:r>
      <w:r>
        <w:rPr>
          <w:rFonts w:ascii="Arial Narrow" w:hAnsi="Arial Narrow"/>
        </w:rPr>
        <w:t xml:space="preserve">the </w:t>
      </w:r>
      <w:r w:rsidRPr="0008332A">
        <w:rPr>
          <w:rFonts w:ascii="Arial Narrow" w:hAnsi="Arial Narrow"/>
        </w:rPr>
        <w:t>CITES Regulations, read with section 87A (2) of NEMBA</w:t>
      </w:r>
      <w:r>
        <w:rPr>
          <w:rFonts w:ascii="Arial Narrow" w:hAnsi="Arial Narrow"/>
        </w:rPr>
        <w:t xml:space="preserve"> are lodged with the Provincial permit issuing authorities</w:t>
      </w:r>
    </w:p>
    <w:p w:rsidR="00AA5CDB" w:rsidRDefault="00AA5CDB" w:rsidP="00AA5CDB">
      <w:pPr>
        <w:numPr>
          <w:ilvl w:val="3"/>
          <w:numId w:val="44"/>
        </w:numPr>
        <w:tabs>
          <w:tab w:val="left" w:pos="2410"/>
        </w:tabs>
        <w:spacing w:before="100" w:beforeAutospacing="1" w:after="100" w:afterAutospacing="1"/>
        <w:ind w:left="2410" w:hanging="567"/>
        <w:jc w:val="both"/>
        <w:rPr>
          <w:rFonts w:ascii="Arial Narrow" w:hAnsi="Arial Narrow"/>
        </w:rPr>
      </w:pPr>
      <w:r w:rsidRPr="0032001E">
        <w:rPr>
          <w:rFonts w:ascii="Arial Narrow" w:hAnsi="Arial Narrow"/>
        </w:rPr>
        <w:t xml:space="preserve">Upon receipt of </w:t>
      </w:r>
      <w:r>
        <w:rPr>
          <w:rFonts w:ascii="Arial Narrow" w:hAnsi="Arial Narrow"/>
        </w:rPr>
        <w:t>the</w:t>
      </w:r>
      <w:r w:rsidRPr="0032001E">
        <w:rPr>
          <w:rFonts w:ascii="Arial Narrow" w:hAnsi="Arial Narrow"/>
        </w:rPr>
        <w:t xml:space="preserve"> a</w:t>
      </w:r>
      <w:r>
        <w:rPr>
          <w:rFonts w:ascii="Arial Narrow" w:hAnsi="Arial Narrow"/>
        </w:rPr>
        <w:t>pplication</w:t>
      </w:r>
      <w:r w:rsidRPr="0008332A">
        <w:rPr>
          <w:rFonts w:ascii="Arial Narrow" w:hAnsi="Arial Narrow"/>
        </w:rPr>
        <w:t xml:space="preserve"> </w:t>
      </w:r>
      <w:r>
        <w:rPr>
          <w:rFonts w:ascii="Arial Narrow" w:hAnsi="Arial Narrow"/>
        </w:rPr>
        <w:t>to export the skeleton</w:t>
      </w:r>
      <w:r w:rsidRPr="0032001E">
        <w:rPr>
          <w:rFonts w:ascii="Arial Narrow" w:hAnsi="Arial Narrow"/>
        </w:rPr>
        <w:t>,</w:t>
      </w:r>
      <w:r>
        <w:rPr>
          <w:rFonts w:ascii="Arial Narrow" w:hAnsi="Arial Narrow"/>
        </w:rPr>
        <w:t xml:space="preserve"> t</w:t>
      </w:r>
      <w:r w:rsidRPr="0008332A">
        <w:rPr>
          <w:rFonts w:ascii="Arial Narrow" w:hAnsi="Arial Narrow"/>
        </w:rPr>
        <w:t>he province evaluates the application and determines whether the relevant permit can be issued</w:t>
      </w:r>
    </w:p>
    <w:p w:rsidR="00AA5CDB" w:rsidRDefault="00AA5CDB" w:rsidP="00AA5CDB">
      <w:pPr>
        <w:numPr>
          <w:ilvl w:val="3"/>
          <w:numId w:val="44"/>
        </w:numPr>
        <w:tabs>
          <w:tab w:val="left" w:pos="2410"/>
        </w:tabs>
        <w:spacing w:before="100" w:beforeAutospacing="1" w:after="100" w:afterAutospacing="1"/>
        <w:ind w:left="2410" w:hanging="567"/>
        <w:jc w:val="both"/>
        <w:rPr>
          <w:rFonts w:ascii="Arial Narrow" w:hAnsi="Arial Narrow"/>
        </w:rPr>
      </w:pPr>
      <w:r>
        <w:rPr>
          <w:rFonts w:ascii="Arial Narrow" w:hAnsi="Arial Narrow"/>
        </w:rPr>
        <w:t>T</w:t>
      </w:r>
      <w:r w:rsidRPr="0032001E">
        <w:rPr>
          <w:rFonts w:ascii="Arial Narrow" w:hAnsi="Arial Narrow"/>
        </w:rPr>
        <w:t xml:space="preserve">he province confirms with </w:t>
      </w:r>
      <w:r>
        <w:rPr>
          <w:rFonts w:ascii="Arial Narrow" w:hAnsi="Arial Narrow"/>
        </w:rPr>
        <w:t>the Department</w:t>
      </w:r>
      <w:r w:rsidRPr="0032001E">
        <w:rPr>
          <w:rFonts w:ascii="Arial Narrow" w:hAnsi="Arial Narrow"/>
        </w:rPr>
        <w:t xml:space="preserve"> whether a quota is available</w:t>
      </w:r>
    </w:p>
    <w:p w:rsidR="00AA5CDB" w:rsidRDefault="00AA5CDB" w:rsidP="00AA5CDB">
      <w:pPr>
        <w:numPr>
          <w:ilvl w:val="3"/>
          <w:numId w:val="44"/>
        </w:numPr>
        <w:tabs>
          <w:tab w:val="left" w:pos="2410"/>
        </w:tabs>
        <w:spacing w:before="100" w:beforeAutospacing="1" w:after="100" w:afterAutospacing="1"/>
        <w:ind w:left="2410" w:hanging="567"/>
        <w:jc w:val="both"/>
        <w:rPr>
          <w:rFonts w:ascii="Arial Narrow" w:hAnsi="Arial Narrow"/>
        </w:rPr>
      </w:pPr>
      <w:r>
        <w:rPr>
          <w:rFonts w:ascii="Arial Narrow" w:hAnsi="Arial Narrow"/>
        </w:rPr>
        <w:t>If available, the Department will allocate a quota to the provincial authority</w:t>
      </w:r>
    </w:p>
    <w:p w:rsidR="00AA5CDB" w:rsidRDefault="00AA5CDB" w:rsidP="00AA5CDB">
      <w:pPr>
        <w:numPr>
          <w:ilvl w:val="3"/>
          <w:numId w:val="44"/>
        </w:numPr>
        <w:tabs>
          <w:tab w:val="left" w:pos="2410"/>
        </w:tabs>
        <w:spacing w:before="100" w:beforeAutospacing="1" w:after="100" w:afterAutospacing="1"/>
        <w:ind w:left="2410" w:hanging="567"/>
        <w:jc w:val="both"/>
        <w:rPr>
          <w:rFonts w:ascii="Arial Narrow" w:hAnsi="Arial Narrow"/>
        </w:rPr>
      </w:pPr>
      <w:r w:rsidRPr="0032001E">
        <w:rPr>
          <w:rFonts w:ascii="Arial Narrow" w:hAnsi="Arial Narrow"/>
        </w:rPr>
        <w:t>Skeletons will be packed separately at source (CBO/hunting farm), weighed, tagged and a DNA sample will be taken</w:t>
      </w:r>
    </w:p>
    <w:p w:rsidR="00AA5CDB" w:rsidRDefault="00AA5CDB" w:rsidP="00AA5CDB">
      <w:pPr>
        <w:numPr>
          <w:ilvl w:val="3"/>
          <w:numId w:val="44"/>
        </w:numPr>
        <w:tabs>
          <w:tab w:val="left" w:pos="2410"/>
        </w:tabs>
        <w:spacing w:before="100" w:beforeAutospacing="1" w:after="100" w:afterAutospacing="1"/>
        <w:ind w:left="2410" w:hanging="567"/>
        <w:jc w:val="both"/>
        <w:rPr>
          <w:rFonts w:ascii="Arial Narrow" w:hAnsi="Arial Narrow"/>
        </w:rPr>
      </w:pPr>
      <w:r>
        <w:rPr>
          <w:rFonts w:ascii="Arial Narrow" w:hAnsi="Arial Narrow"/>
        </w:rPr>
        <w:t>Should the application be successful, export permit will be issued</w:t>
      </w:r>
    </w:p>
    <w:p w:rsidR="00AA5CDB" w:rsidRDefault="00AA5CDB" w:rsidP="00AA5CDB">
      <w:pPr>
        <w:numPr>
          <w:ilvl w:val="3"/>
          <w:numId w:val="44"/>
        </w:numPr>
        <w:tabs>
          <w:tab w:val="left" w:pos="2410"/>
        </w:tabs>
        <w:spacing w:before="100" w:beforeAutospacing="1" w:after="100" w:afterAutospacing="1"/>
        <w:ind w:left="2410" w:hanging="567"/>
        <w:jc w:val="both"/>
        <w:rPr>
          <w:rFonts w:ascii="Arial Narrow" w:hAnsi="Arial Narrow"/>
        </w:rPr>
      </w:pPr>
      <w:r w:rsidRPr="0032001E">
        <w:rPr>
          <w:rFonts w:ascii="Arial Narrow" w:hAnsi="Arial Narrow"/>
        </w:rPr>
        <w:t>Quota numbers will be indicated on all permits (e.g. killing/ hunting/ selling/ buying/ transporting/ exporting)</w:t>
      </w:r>
    </w:p>
    <w:p w:rsidR="008B3BEE" w:rsidRPr="002E30A1" w:rsidRDefault="00AA5CDB" w:rsidP="003744AA">
      <w:pPr>
        <w:numPr>
          <w:ilvl w:val="3"/>
          <w:numId w:val="44"/>
        </w:numPr>
        <w:tabs>
          <w:tab w:val="left" w:pos="2410"/>
        </w:tabs>
        <w:spacing w:before="100" w:beforeAutospacing="1" w:after="100" w:afterAutospacing="1"/>
        <w:ind w:left="2410" w:hanging="567"/>
        <w:jc w:val="both"/>
        <w:rPr>
          <w:rFonts w:ascii="Arial Narrow" w:hAnsi="Arial Narrow"/>
          <w:b/>
        </w:rPr>
      </w:pPr>
      <w:r w:rsidRPr="002E30A1">
        <w:rPr>
          <w:rFonts w:ascii="Arial Narrow" w:hAnsi="Arial Narrow"/>
        </w:rPr>
        <w:t xml:space="preserve">During export, the consignment will be inspected (and weighed) and permit endorsed at port of exit; random DNA samples will be collected. </w:t>
      </w: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D00535" w:rsidRPr="00A76401" w:rsidRDefault="006E42A6" w:rsidP="001226D3">
      <w:pPr>
        <w:spacing w:line="360" w:lineRule="auto"/>
        <w:jc w:val="center"/>
        <w:rPr>
          <w:rFonts w:ascii="Arial Narrow" w:hAnsi="Arial Narrow"/>
          <w:b/>
          <w:lang w:val="af-ZA" w:eastAsia="en-ZA"/>
        </w:rPr>
      </w:pPr>
      <w:r w:rsidRPr="00A76401">
        <w:rPr>
          <w:rFonts w:ascii="Arial Narrow" w:hAnsi="Arial Narrow"/>
          <w:b/>
          <w:lang w:val="af-ZA" w:eastAsia="en-ZA"/>
        </w:rPr>
        <w:t>-</w:t>
      </w:r>
      <w:r w:rsidR="0048390A" w:rsidRPr="00A76401">
        <w:rPr>
          <w:rFonts w:ascii="Arial Narrow" w:hAnsi="Arial Narrow"/>
          <w:b/>
          <w:lang w:val="af-ZA" w:eastAsia="en-ZA"/>
        </w:rPr>
        <w:t>--ooOoo--</w:t>
      </w:r>
      <w:r w:rsidRPr="00A76401">
        <w:rPr>
          <w:rFonts w:ascii="Arial Narrow" w:hAnsi="Arial Narrow"/>
          <w:b/>
          <w:lang w:val="af-ZA" w:eastAsia="en-ZA"/>
        </w:rPr>
        <w:t>-</w:t>
      </w:r>
    </w:p>
    <w:sectPr w:rsidR="00D00535" w:rsidRPr="00A76401"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50C" w:rsidRDefault="00AF750C" w:rsidP="004F1BDF">
      <w:r>
        <w:separator/>
      </w:r>
    </w:p>
  </w:endnote>
  <w:endnote w:type="continuationSeparator" w:id="0">
    <w:p w:rsidR="00AF750C" w:rsidRDefault="00AF750C"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1" w:rsidRPr="00C37A66" w:rsidRDefault="00606931"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6A5B08">
      <w:rPr>
        <w:rFonts w:ascii="Arial Narrow" w:hAnsi="Arial Narrow"/>
        <w:b w:val="0"/>
        <w:sz w:val="16"/>
        <w:szCs w:val="16"/>
      </w:rPr>
      <w:t xml:space="preserve"> </w:t>
    </w:r>
    <w:r w:rsidR="00A57C57">
      <w:rPr>
        <w:rFonts w:ascii="Arial Narrow" w:hAnsi="Arial Narrow"/>
        <w:b w:val="0"/>
        <w:sz w:val="16"/>
        <w:szCs w:val="16"/>
      </w:rPr>
      <w:t>2342</w:t>
    </w:r>
    <w:r w:rsidR="008B3BEE">
      <w:rPr>
        <w:rFonts w:ascii="Arial Narrow" w:hAnsi="Arial Narrow"/>
        <w:b w:val="0"/>
        <w:sz w:val="16"/>
        <w:szCs w:val="16"/>
      </w:rPr>
      <w:tab/>
    </w:r>
    <w:r w:rsidR="00A57C57">
      <w:rPr>
        <w:rFonts w:ascii="Arial Narrow" w:eastAsia="Calibri" w:hAnsi="Arial Narrow"/>
        <w:b w:val="0"/>
        <w:bCs w:val="0"/>
        <w:sz w:val="16"/>
        <w:szCs w:val="16"/>
        <w:lang w:val="en-ZA"/>
      </w:rPr>
      <w:t>NW2587</w:t>
    </w:r>
    <w:r w:rsidR="00824D30"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50C" w:rsidRDefault="00AF750C" w:rsidP="004F1BDF">
      <w:r>
        <w:separator/>
      </w:r>
    </w:p>
  </w:footnote>
  <w:footnote w:type="continuationSeparator" w:id="0">
    <w:p w:rsidR="00AF750C" w:rsidRDefault="00AF750C"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3768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6">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3">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18F48E4"/>
    <w:multiLevelType w:val="hybridMultilevel"/>
    <w:tmpl w:val="498846F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31740DC"/>
    <w:multiLevelType w:val="hybridMultilevel"/>
    <w:tmpl w:val="C1ECF540"/>
    <w:lvl w:ilvl="0" w:tplc="058C38A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2">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6"/>
  </w:num>
  <w:num w:numId="3">
    <w:abstractNumId w:val="43"/>
  </w:num>
  <w:num w:numId="4">
    <w:abstractNumId w:val="1"/>
  </w:num>
  <w:num w:numId="5">
    <w:abstractNumId w:val="37"/>
  </w:num>
  <w:num w:numId="6">
    <w:abstractNumId w:val="7"/>
  </w:num>
  <w:num w:numId="7">
    <w:abstractNumId w:val="9"/>
  </w:num>
  <w:num w:numId="8">
    <w:abstractNumId w:val="42"/>
  </w:num>
  <w:num w:numId="9">
    <w:abstractNumId w:val="18"/>
  </w:num>
  <w:num w:numId="10">
    <w:abstractNumId w:val="38"/>
  </w:num>
  <w:num w:numId="11">
    <w:abstractNumId w:val="12"/>
  </w:num>
  <w:num w:numId="12">
    <w:abstractNumId w:val="39"/>
  </w:num>
  <w:num w:numId="13">
    <w:abstractNumId w:val="21"/>
  </w:num>
  <w:num w:numId="14">
    <w:abstractNumId w:val="23"/>
  </w:num>
  <w:num w:numId="15">
    <w:abstractNumId w:val="17"/>
  </w:num>
  <w:num w:numId="16">
    <w:abstractNumId w:val="30"/>
  </w:num>
  <w:num w:numId="17">
    <w:abstractNumId w:val="3"/>
  </w:num>
  <w:num w:numId="18">
    <w:abstractNumId w:val="40"/>
  </w:num>
  <w:num w:numId="19">
    <w:abstractNumId w:val="41"/>
  </w:num>
  <w:num w:numId="20">
    <w:abstractNumId w:val="11"/>
  </w:num>
  <w:num w:numId="21">
    <w:abstractNumId w:val="14"/>
  </w:num>
  <w:num w:numId="22">
    <w:abstractNumId w:val="27"/>
  </w:num>
  <w:num w:numId="23">
    <w:abstractNumId w:val="10"/>
  </w:num>
  <w:num w:numId="24">
    <w:abstractNumId w:val="0"/>
  </w:num>
  <w:num w:numId="25">
    <w:abstractNumId w:val="4"/>
  </w:num>
  <w:num w:numId="26">
    <w:abstractNumId w:val="13"/>
  </w:num>
  <w:num w:numId="27">
    <w:abstractNumId w:val="20"/>
  </w:num>
  <w:num w:numId="28">
    <w:abstractNumId w:val="5"/>
  </w:num>
  <w:num w:numId="29">
    <w:abstractNumId w:val="35"/>
  </w:num>
  <w:num w:numId="30">
    <w:abstractNumId w:val="24"/>
  </w:num>
  <w:num w:numId="31">
    <w:abstractNumId w:val="31"/>
  </w:num>
  <w:num w:numId="32">
    <w:abstractNumId w:val="28"/>
  </w:num>
  <w:num w:numId="33">
    <w:abstractNumId w:val="19"/>
  </w:num>
  <w:num w:numId="34">
    <w:abstractNumId w:val="6"/>
  </w:num>
  <w:num w:numId="35">
    <w:abstractNumId w:val="22"/>
  </w:num>
  <w:num w:numId="36">
    <w:abstractNumId w:val="15"/>
  </w:num>
  <w:num w:numId="37">
    <w:abstractNumId w:val="29"/>
  </w:num>
  <w:num w:numId="38">
    <w:abstractNumId w:val="16"/>
  </w:num>
  <w:num w:numId="39">
    <w:abstractNumId w:val="2"/>
  </w:num>
  <w:num w:numId="40">
    <w:abstractNumId w:val="26"/>
  </w:num>
  <w:num w:numId="41">
    <w:abstractNumId w:val="8"/>
  </w:num>
  <w:num w:numId="42">
    <w:abstractNumId w:val="32"/>
  </w:num>
  <w:num w:numId="43">
    <w:abstractNumId w:val="34"/>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84E4C"/>
    <w:rsid w:val="00090CB3"/>
    <w:rsid w:val="0009298A"/>
    <w:rsid w:val="00094587"/>
    <w:rsid w:val="000966CB"/>
    <w:rsid w:val="000979B4"/>
    <w:rsid w:val="00097DED"/>
    <w:rsid w:val="000A0255"/>
    <w:rsid w:val="000A0828"/>
    <w:rsid w:val="000B5C1B"/>
    <w:rsid w:val="000C41A4"/>
    <w:rsid w:val="000C73A4"/>
    <w:rsid w:val="000E25DF"/>
    <w:rsid w:val="000E5566"/>
    <w:rsid w:val="000E7226"/>
    <w:rsid w:val="000F0ED7"/>
    <w:rsid w:val="000F1AE4"/>
    <w:rsid w:val="000F5F38"/>
    <w:rsid w:val="00101039"/>
    <w:rsid w:val="0010229A"/>
    <w:rsid w:val="00107CF9"/>
    <w:rsid w:val="00107D87"/>
    <w:rsid w:val="00121FAA"/>
    <w:rsid w:val="001223BD"/>
    <w:rsid w:val="001226D3"/>
    <w:rsid w:val="00132E22"/>
    <w:rsid w:val="00134E77"/>
    <w:rsid w:val="001361E1"/>
    <w:rsid w:val="001534C1"/>
    <w:rsid w:val="00153551"/>
    <w:rsid w:val="00153E3D"/>
    <w:rsid w:val="001734FC"/>
    <w:rsid w:val="001801F2"/>
    <w:rsid w:val="00180924"/>
    <w:rsid w:val="00182CA5"/>
    <w:rsid w:val="00194A04"/>
    <w:rsid w:val="00194D0A"/>
    <w:rsid w:val="001A2951"/>
    <w:rsid w:val="001B0214"/>
    <w:rsid w:val="001B2562"/>
    <w:rsid w:val="001C0B86"/>
    <w:rsid w:val="001D20B7"/>
    <w:rsid w:val="001D239F"/>
    <w:rsid w:val="001E017E"/>
    <w:rsid w:val="001E4278"/>
    <w:rsid w:val="001F1102"/>
    <w:rsid w:val="001F1C78"/>
    <w:rsid w:val="001F6092"/>
    <w:rsid w:val="001F69D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25EC"/>
    <w:rsid w:val="00254B64"/>
    <w:rsid w:val="00254C71"/>
    <w:rsid w:val="00256782"/>
    <w:rsid w:val="00261929"/>
    <w:rsid w:val="002623EA"/>
    <w:rsid w:val="00265865"/>
    <w:rsid w:val="00267ED2"/>
    <w:rsid w:val="002710BB"/>
    <w:rsid w:val="002738A0"/>
    <w:rsid w:val="0028092C"/>
    <w:rsid w:val="00282097"/>
    <w:rsid w:val="00282978"/>
    <w:rsid w:val="00282D21"/>
    <w:rsid w:val="00285E27"/>
    <w:rsid w:val="00286E36"/>
    <w:rsid w:val="00292092"/>
    <w:rsid w:val="00295F04"/>
    <w:rsid w:val="002A28F8"/>
    <w:rsid w:val="002A7059"/>
    <w:rsid w:val="002B15D6"/>
    <w:rsid w:val="002B40D5"/>
    <w:rsid w:val="002B656B"/>
    <w:rsid w:val="002C1ACA"/>
    <w:rsid w:val="002C5CE0"/>
    <w:rsid w:val="002C687F"/>
    <w:rsid w:val="002D1781"/>
    <w:rsid w:val="002E30A1"/>
    <w:rsid w:val="002E6F00"/>
    <w:rsid w:val="002E77D4"/>
    <w:rsid w:val="002F7AF5"/>
    <w:rsid w:val="003020D1"/>
    <w:rsid w:val="003072EF"/>
    <w:rsid w:val="00316C53"/>
    <w:rsid w:val="0032026A"/>
    <w:rsid w:val="003216FB"/>
    <w:rsid w:val="00325F44"/>
    <w:rsid w:val="0033203A"/>
    <w:rsid w:val="003451BB"/>
    <w:rsid w:val="00350FD9"/>
    <w:rsid w:val="00361021"/>
    <w:rsid w:val="00361C68"/>
    <w:rsid w:val="003737E3"/>
    <w:rsid w:val="003744AA"/>
    <w:rsid w:val="0037704F"/>
    <w:rsid w:val="003811A3"/>
    <w:rsid w:val="00397DE9"/>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C59"/>
    <w:rsid w:val="00402C0E"/>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760D"/>
    <w:rsid w:val="005477CF"/>
    <w:rsid w:val="00551F2A"/>
    <w:rsid w:val="00552963"/>
    <w:rsid w:val="00554A6E"/>
    <w:rsid w:val="005606A7"/>
    <w:rsid w:val="005650A9"/>
    <w:rsid w:val="00566626"/>
    <w:rsid w:val="00567CA6"/>
    <w:rsid w:val="00571AD3"/>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600512"/>
    <w:rsid w:val="00606931"/>
    <w:rsid w:val="006112BD"/>
    <w:rsid w:val="0061208C"/>
    <w:rsid w:val="006129DC"/>
    <w:rsid w:val="00612EA1"/>
    <w:rsid w:val="006130E9"/>
    <w:rsid w:val="00613E44"/>
    <w:rsid w:val="00630253"/>
    <w:rsid w:val="00632EF0"/>
    <w:rsid w:val="00634C6A"/>
    <w:rsid w:val="00635FF9"/>
    <w:rsid w:val="006370D1"/>
    <w:rsid w:val="0064001A"/>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E7BE0"/>
    <w:rsid w:val="006F02EC"/>
    <w:rsid w:val="006F0991"/>
    <w:rsid w:val="007000CF"/>
    <w:rsid w:val="00705593"/>
    <w:rsid w:val="007227B8"/>
    <w:rsid w:val="00722B91"/>
    <w:rsid w:val="00722FDD"/>
    <w:rsid w:val="00723774"/>
    <w:rsid w:val="007255F8"/>
    <w:rsid w:val="0072568C"/>
    <w:rsid w:val="00735692"/>
    <w:rsid w:val="00746C30"/>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4395"/>
    <w:rsid w:val="007B4554"/>
    <w:rsid w:val="007B787D"/>
    <w:rsid w:val="007D2B14"/>
    <w:rsid w:val="007E5495"/>
    <w:rsid w:val="007E55E6"/>
    <w:rsid w:val="007E6CAB"/>
    <w:rsid w:val="007F4EA7"/>
    <w:rsid w:val="007F6A42"/>
    <w:rsid w:val="007F7412"/>
    <w:rsid w:val="00801467"/>
    <w:rsid w:val="00803FE5"/>
    <w:rsid w:val="0080419C"/>
    <w:rsid w:val="008072FE"/>
    <w:rsid w:val="008137C6"/>
    <w:rsid w:val="008143CE"/>
    <w:rsid w:val="00822611"/>
    <w:rsid w:val="00824D30"/>
    <w:rsid w:val="008271BB"/>
    <w:rsid w:val="008350F3"/>
    <w:rsid w:val="0083679A"/>
    <w:rsid w:val="00837631"/>
    <w:rsid w:val="0084071E"/>
    <w:rsid w:val="00840A6A"/>
    <w:rsid w:val="008416BE"/>
    <w:rsid w:val="00852532"/>
    <w:rsid w:val="00853D53"/>
    <w:rsid w:val="00855745"/>
    <w:rsid w:val="008558F0"/>
    <w:rsid w:val="00866116"/>
    <w:rsid w:val="00870155"/>
    <w:rsid w:val="0087018D"/>
    <w:rsid w:val="008717D4"/>
    <w:rsid w:val="008721DE"/>
    <w:rsid w:val="0087358A"/>
    <w:rsid w:val="0087390A"/>
    <w:rsid w:val="008757B3"/>
    <w:rsid w:val="008800D5"/>
    <w:rsid w:val="00882499"/>
    <w:rsid w:val="00893400"/>
    <w:rsid w:val="00893991"/>
    <w:rsid w:val="008A6C83"/>
    <w:rsid w:val="008A6CE6"/>
    <w:rsid w:val="008A7E0D"/>
    <w:rsid w:val="008A7E67"/>
    <w:rsid w:val="008B3A2B"/>
    <w:rsid w:val="008B3BEE"/>
    <w:rsid w:val="008B47D6"/>
    <w:rsid w:val="008B61CC"/>
    <w:rsid w:val="008C3203"/>
    <w:rsid w:val="008D575A"/>
    <w:rsid w:val="008E0603"/>
    <w:rsid w:val="008E3CC8"/>
    <w:rsid w:val="008E49A8"/>
    <w:rsid w:val="008E4F69"/>
    <w:rsid w:val="008E5222"/>
    <w:rsid w:val="008F0C72"/>
    <w:rsid w:val="008F68E5"/>
    <w:rsid w:val="00901C47"/>
    <w:rsid w:val="0090213C"/>
    <w:rsid w:val="009049F2"/>
    <w:rsid w:val="009054E8"/>
    <w:rsid w:val="009057D7"/>
    <w:rsid w:val="00907959"/>
    <w:rsid w:val="00911856"/>
    <w:rsid w:val="00912587"/>
    <w:rsid w:val="00915EDF"/>
    <w:rsid w:val="00920B4D"/>
    <w:rsid w:val="009210A9"/>
    <w:rsid w:val="00921CFE"/>
    <w:rsid w:val="0092557E"/>
    <w:rsid w:val="00925926"/>
    <w:rsid w:val="00927039"/>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06888"/>
    <w:rsid w:val="00A11B84"/>
    <w:rsid w:val="00A11D80"/>
    <w:rsid w:val="00A13048"/>
    <w:rsid w:val="00A166BE"/>
    <w:rsid w:val="00A23689"/>
    <w:rsid w:val="00A262F7"/>
    <w:rsid w:val="00A26873"/>
    <w:rsid w:val="00A30E6F"/>
    <w:rsid w:val="00A361AA"/>
    <w:rsid w:val="00A37940"/>
    <w:rsid w:val="00A4247C"/>
    <w:rsid w:val="00A460A7"/>
    <w:rsid w:val="00A46FCA"/>
    <w:rsid w:val="00A57C57"/>
    <w:rsid w:val="00A60B66"/>
    <w:rsid w:val="00A616F6"/>
    <w:rsid w:val="00A66B49"/>
    <w:rsid w:val="00A76401"/>
    <w:rsid w:val="00A90E71"/>
    <w:rsid w:val="00A9242D"/>
    <w:rsid w:val="00A96514"/>
    <w:rsid w:val="00AA2C71"/>
    <w:rsid w:val="00AA3D1A"/>
    <w:rsid w:val="00AA5CDB"/>
    <w:rsid w:val="00AA5E92"/>
    <w:rsid w:val="00AB192B"/>
    <w:rsid w:val="00AB2912"/>
    <w:rsid w:val="00AB39C4"/>
    <w:rsid w:val="00AB3E62"/>
    <w:rsid w:val="00AB6858"/>
    <w:rsid w:val="00AB7707"/>
    <w:rsid w:val="00AC2113"/>
    <w:rsid w:val="00AC359D"/>
    <w:rsid w:val="00AC35EE"/>
    <w:rsid w:val="00AC7CF3"/>
    <w:rsid w:val="00AD0B17"/>
    <w:rsid w:val="00AD7D31"/>
    <w:rsid w:val="00AE6D7F"/>
    <w:rsid w:val="00AF46F5"/>
    <w:rsid w:val="00AF750C"/>
    <w:rsid w:val="00B07FC6"/>
    <w:rsid w:val="00B12341"/>
    <w:rsid w:val="00B132E3"/>
    <w:rsid w:val="00B209AC"/>
    <w:rsid w:val="00B23B8A"/>
    <w:rsid w:val="00B37C02"/>
    <w:rsid w:val="00B46D9A"/>
    <w:rsid w:val="00B67B53"/>
    <w:rsid w:val="00B722E6"/>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F32EF"/>
    <w:rsid w:val="00BF4CCA"/>
    <w:rsid w:val="00BF5302"/>
    <w:rsid w:val="00C02117"/>
    <w:rsid w:val="00C03E91"/>
    <w:rsid w:val="00C06460"/>
    <w:rsid w:val="00C06FAF"/>
    <w:rsid w:val="00C16CCD"/>
    <w:rsid w:val="00C17275"/>
    <w:rsid w:val="00C17D49"/>
    <w:rsid w:val="00C203D9"/>
    <w:rsid w:val="00C25F41"/>
    <w:rsid w:val="00C34450"/>
    <w:rsid w:val="00C34987"/>
    <w:rsid w:val="00C37A66"/>
    <w:rsid w:val="00C417E5"/>
    <w:rsid w:val="00C46ECD"/>
    <w:rsid w:val="00C5118E"/>
    <w:rsid w:val="00C62259"/>
    <w:rsid w:val="00C630BC"/>
    <w:rsid w:val="00C7208F"/>
    <w:rsid w:val="00C74963"/>
    <w:rsid w:val="00C74F9C"/>
    <w:rsid w:val="00C80229"/>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22535"/>
    <w:rsid w:val="00D2258F"/>
    <w:rsid w:val="00D27265"/>
    <w:rsid w:val="00D32011"/>
    <w:rsid w:val="00D35DD7"/>
    <w:rsid w:val="00D368AF"/>
    <w:rsid w:val="00D463D6"/>
    <w:rsid w:val="00D472BE"/>
    <w:rsid w:val="00D505B7"/>
    <w:rsid w:val="00D52417"/>
    <w:rsid w:val="00D53160"/>
    <w:rsid w:val="00D56351"/>
    <w:rsid w:val="00D57F9F"/>
    <w:rsid w:val="00D66808"/>
    <w:rsid w:val="00D7158A"/>
    <w:rsid w:val="00D727BA"/>
    <w:rsid w:val="00D86B11"/>
    <w:rsid w:val="00D95043"/>
    <w:rsid w:val="00DA3ED5"/>
    <w:rsid w:val="00DB1C3E"/>
    <w:rsid w:val="00DB2A29"/>
    <w:rsid w:val="00DB2A39"/>
    <w:rsid w:val="00DB4B3B"/>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30A22"/>
    <w:rsid w:val="00E34038"/>
    <w:rsid w:val="00E365AF"/>
    <w:rsid w:val="00E36C1C"/>
    <w:rsid w:val="00E52062"/>
    <w:rsid w:val="00E76F5B"/>
    <w:rsid w:val="00E86949"/>
    <w:rsid w:val="00E91D7C"/>
    <w:rsid w:val="00E95914"/>
    <w:rsid w:val="00E9675C"/>
    <w:rsid w:val="00EA12BB"/>
    <w:rsid w:val="00EB204E"/>
    <w:rsid w:val="00EB3212"/>
    <w:rsid w:val="00EC424A"/>
    <w:rsid w:val="00EC5074"/>
    <w:rsid w:val="00EF0322"/>
    <w:rsid w:val="00F0147C"/>
    <w:rsid w:val="00F12053"/>
    <w:rsid w:val="00F246DC"/>
    <w:rsid w:val="00F2715C"/>
    <w:rsid w:val="00F33C17"/>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68D7-B055-4451-9AF6-BD5AE584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2017-08-18T11:44:00Z</cp:lastPrinted>
  <dcterms:created xsi:type="dcterms:W3CDTF">2017-08-28T13:08:00Z</dcterms:created>
  <dcterms:modified xsi:type="dcterms:W3CDTF">2017-08-28T13:08:00Z</dcterms:modified>
</cp:coreProperties>
</file>