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B6CD7" w14:textId="77777777" w:rsidR="00C3677B" w:rsidRPr="004E6C97" w:rsidRDefault="00CE323E" w:rsidP="002C0C62">
      <w:pPr>
        <w:jc w:val="center"/>
        <w:rPr>
          <w:rFonts w:ascii="Arial" w:hAnsi="Arial" w:cs="Arial"/>
        </w:rPr>
      </w:pPr>
      <w:r w:rsidRPr="004E6C97">
        <w:rPr>
          <w:rFonts w:ascii="Arial" w:hAnsi="Arial" w:cs="Arial"/>
          <w:noProof/>
          <w:lang w:val="en-ZA" w:eastAsia="en-ZA"/>
        </w:rPr>
        <w:drawing>
          <wp:inline distT="0" distB="0" distL="0" distR="0" wp14:anchorId="6E70C54D" wp14:editId="774DFC0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698B2BA0" w14:textId="77777777" w:rsidR="00C3677B" w:rsidRPr="004E6C97" w:rsidRDefault="00C3677B" w:rsidP="002C0C62">
      <w:pPr>
        <w:spacing w:after="120" w:line="240" w:lineRule="auto"/>
        <w:jc w:val="center"/>
        <w:rPr>
          <w:rFonts w:ascii="Arial" w:hAnsi="Arial" w:cs="Arial"/>
        </w:rPr>
      </w:pPr>
      <w:r w:rsidRPr="004E6C97">
        <w:rPr>
          <w:rFonts w:ascii="Arial" w:hAnsi="Arial" w:cs="Arial"/>
        </w:rPr>
        <w:t>Private Bag X893, Pretoria, 0001, Tel (012) 312 5555, Fax (012) 323 5618</w:t>
      </w:r>
    </w:p>
    <w:p w14:paraId="1B1589D2" w14:textId="77777777" w:rsidR="006B438D" w:rsidRPr="004E6C97" w:rsidRDefault="00C3677B" w:rsidP="002C0C62">
      <w:pPr>
        <w:spacing w:after="120" w:line="240" w:lineRule="auto"/>
        <w:jc w:val="center"/>
        <w:rPr>
          <w:rFonts w:ascii="Arial" w:hAnsi="Arial" w:cs="Arial"/>
        </w:rPr>
      </w:pPr>
      <w:r w:rsidRPr="004E6C97">
        <w:rPr>
          <w:rFonts w:ascii="Arial" w:hAnsi="Arial" w:cs="Arial"/>
        </w:rPr>
        <w:t>Private Bag X9192, Cape Town, 8000, Tel (021) 46</w:t>
      </w:r>
      <w:r w:rsidR="00EA2661" w:rsidRPr="004E6C97">
        <w:rPr>
          <w:rFonts w:ascii="Arial" w:hAnsi="Arial" w:cs="Arial"/>
        </w:rPr>
        <w:t>9</w:t>
      </w:r>
      <w:r w:rsidRPr="004E6C97">
        <w:rPr>
          <w:rFonts w:ascii="Arial" w:hAnsi="Arial" w:cs="Arial"/>
        </w:rPr>
        <w:t xml:space="preserve"> 5</w:t>
      </w:r>
      <w:r w:rsidR="00EA2661" w:rsidRPr="004E6C97">
        <w:rPr>
          <w:rFonts w:ascii="Arial" w:hAnsi="Arial" w:cs="Arial"/>
        </w:rPr>
        <w:t>150</w:t>
      </w:r>
      <w:r w:rsidRPr="004E6C97">
        <w:rPr>
          <w:rFonts w:ascii="Arial" w:hAnsi="Arial" w:cs="Arial"/>
        </w:rPr>
        <w:t>, Fax: (021) 465 7956</w:t>
      </w:r>
    </w:p>
    <w:p w14:paraId="2454F7F6" w14:textId="77777777" w:rsidR="00C3677B" w:rsidRPr="004E6C97"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4E6C97">
        <w:rPr>
          <w:rFonts w:ascii="Arial" w:hAnsi="Arial" w:cs="Arial"/>
          <w:b/>
          <w:bCs/>
          <w:lang w:val="en-ZA"/>
        </w:rPr>
        <w:tab/>
        <w:t>Memorandum from the Parliamentary Office</w:t>
      </w:r>
    </w:p>
    <w:p w14:paraId="6AB95475" w14:textId="77777777" w:rsidR="001915DA" w:rsidRPr="004E6C97" w:rsidRDefault="001915DA" w:rsidP="00AC588D">
      <w:pPr>
        <w:jc w:val="center"/>
        <w:rPr>
          <w:rFonts w:ascii="Arial" w:hAnsi="Arial" w:cs="Arial"/>
          <w:b/>
          <w:bCs/>
          <w:lang w:val="en-ZA"/>
        </w:rPr>
      </w:pPr>
      <w:r w:rsidRPr="004E6C97">
        <w:rPr>
          <w:rFonts w:ascii="Arial" w:hAnsi="Arial" w:cs="Arial"/>
          <w:b/>
          <w:bCs/>
          <w:lang w:val="en-ZA"/>
        </w:rPr>
        <w:t xml:space="preserve">NATIONAL ASSEMBLY </w:t>
      </w:r>
    </w:p>
    <w:p w14:paraId="62EA0044" w14:textId="77777777" w:rsidR="00C3677B" w:rsidRPr="004E6C97" w:rsidRDefault="00C3677B" w:rsidP="00AC588D">
      <w:pPr>
        <w:jc w:val="center"/>
        <w:rPr>
          <w:rFonts w:ascii="Arial" w:hAnsi="Arial" w:cs="Arial"/>
          <w:b/>
          <w:bCs/>
          <w:lang w:val="en-ZA"/>
        </w:rPr>
      </w:pPr>
      <w:r w:rsidRPr="004E6C97">
        <w:rPr>
          <w:rFonts w:ascii="Arial" w:hAnsi="Arial" w:cs="Arial"/>
          <w:b/>
          <w:bCs/>
          <w:lang w:val="en-ZA"/>
        </w:rPr>
        <w:t xml:space="preserve">FOR </w:t>
      </w:r>
      <w:r w:rsidR="00AA246C" w:rsidRPr="004E6C97">
        <w:rPr>
          <w:rFonts w:ascii="Arial" w:hAnsi="Arial" w:cs="Arial"/>
          <w:b/>
          <w:bCs/>
          <w:lang w:val="en-ZA"/>
        </w:rPr>
        <w:t>WRITTEN</w:t>
      </w:r>
      <w:r w:rsidRPr="004E6C97">
        <w:rPr>
          <w:rFonts w:ascii="Arial" w:hAnsi="Arial" w:cs="Arial"/>
          <w:b/>
          <w:bCs/>
          <w:lang w:val="en-ZA"/>
        </w:rPr>
        <w:t xml:space="preserve"> REPLY</w:t>
      </w:r>
    </w:p>
    <w:p w14:paraId="461922E5" w14:textId="77777777" w:rsidR="00C3677B" w:rsidRPr="004E6C97" w:rsidRDefault="00C654A2" w:rsidP="00AC588D">
      <w:pPr>
        <w:jc w:val="center"/>
        <w:rPr>
          <w:rFonts w:ascii="Arial" w:hAnsi="Arial" w:cs="Arial"/>
          <w:b/>
          <w:bCs/>
          <w:lang w:val="en-ZA"/>
        </w:rPr>
      </w:pPr>
      <w:r w:rsidRPr="004E6C97">
        <w:rPr>
          <w:rFonts w:ascii="Arial" w:hAnsi="Arial" w:cs="Arial"/>
          <w:b/>
          <w:bCs/>
          <w:lang w:val="en-ZA"/>
        </w:rPr>
        <w:t xml:space="preserve">QUESTION </w:t>
      </w:r>
      <w:r w:rsidR="000F1507" w:rsidRPr="004E6C97">
        <w:rPr>
          <w:rFonts w:ascii="Arial" w:hAnsi="Arial" w:cs="Arial"/>
          <w:b/>
          <w:bCs/>
          <w:lang w:val="en-ZA"/>
        </w:rPr>
        <w:t>23</w:t>
      </w:r>
      <w:r w:rsidR="003B2C0F" w:rsidRPr="004E6C97">
        <w:rPr>
          <w:rFonts w:ascii="Arial" w:hAnsi="Arial" w:cs="Arial"/>
          <w:b/>
          <w:bCs/>
          <w:lang w:val="en-ZA"/>
        </w:rPr>
        <w:t>40</w:t>
      </w:r>
    </w:p>
    <w:p w14:paraId="4D5C7E23" w14:textId="77777777" w:rsidR="00C3677B" w:rsidRPr="004E6C97" w:rsidRDefault="00C3677B" w:rsidP="00AC588D">
      <w:pPr>
        <w:jc w:val="center"/>
        <w:rPr>
          <w:rFonts w:ascii="Arial" w:hAnsi="Arial" w:cs="Arial"/>
          <w:b/>
          <w:bCs/>
          <w:u w:val="single"/>
          <w:lang w:val="en-ZA"/>
        </w:rPr>
      </w:pPr>
      <w:r w:rsidRPr="004E6C97">
        <w:rPr>
          <w:rFonts w:ascii="Arial" w:hAnsi="Arial" w:cs="Arial"/>
          <w:b/>
          <w:bCs/>
          <w:u w:val="single"/>
          <w:lang w:val="en-ZA"/>
        </w:rPr>
        <w:t>DATE OF PUBLICATIO</w:t>
      </w:r>
      <w:r w:rsidR="009B0E09" w:rsidRPr="004E6C97">
        <w:rPr>
          <w:rFonts w:ascii="Arial" w:hAnsi="Arial" w:cs="Arial"/>
          <w:b/>
          <w:bCs/>
          <w:u w:val="single"/>
          <w:lang w:val="en-ZA"/>
        </w:rPr>
        <w:t xml:space="preserve">N OF INTERNAL QUESTION PAPER: </w:t>
      </w:r>
      <w:r w:rsidR="000F1507" w:rsidRPr="004E6C97">
        <w:rPr>
          <w:rFonts w:ascii="Arial" w:hAnsi="Arial" w:cs="Arial"/>
          <w:b/>
          <w:bCs/>
          <w:u w:val="single"/>
          <w:lang w:val="en-ZA"/>
        </w:rPr>
        <w:t>17</w:t>
      </w:r>
      <w:r w:rsidR="00CB1096" w:rsidRPr="004E6C97">
        <w:rPr>
          <w:rFonts w:ascii="Arial" w:hAnsi="Arial" w:cs="Arial"/>
          <w:b/>
          <w:bCs/>
          <w:u w:val="single"/>
          <w:lang w:val="en-ZA"/>
        </w:rPr>
        <w:t>/</w:t>
      </w:r>
      <w:r w:rsidR="000F1507" w:rsidRPr="004E6C97">
        <w:rPr>
          <w:rFonts w:ascii="Arial" w:hAnsi="Arial" w:cs="Arial"/>
          <w:b/>
          <w:bCs/>
          <w:u w:val="single"/>
          <w:lang w:val="en-ZA"/>
        </w:rPr>
        <w:t>08</w:t>
      </w:r>
      <w:r w:rsidR="00CB1096" w:rsidRPr="004E6C97">
        <w:rPr>
          <w:rFonts w:ascii="Arial" w:hAnsi="Arial" w:cs="Arial"/>
          <w:b/>
          <w:bCs/>
          <w:u w:val="single"/>
          <w:lang w:val="en-ZA"/>
        </w:rPr>
        <w:t>/</w:t>
      </w:r>
      <w:r w:rsidR="00F73D24" w:rsidRPr="004E6C97">
        <w:rPr>
          <w:rFonts w:ascii="Arial" w:hAnsi="Arial" w:cs="Arial"/>
          <w:b/>
          <w:bCs/>
          <w:u w:val="single"/>
          <w:lang w:val="en-ZA"/>
        </w:rPr>
        <w:t>201</w:t>
      </w:r>
      <w:r w:rsidR="002C0C62" w:rsidRPr="004E6C97">
        <w:rPr>
          <w:rFonts w:ascii="Arial" w:hAnsi="Arial" w:cs="Arial"/>
          <w:b/>
          <w:bCs/>
          <w:u w:val="single"/>
          <w:lang w:val="en-ZA"/>
        </w:rPr>
        <w:t>8</w:t>
      </w:r>
    </w:p>
    <w:p w14:paraId="705FE179" w14:textId="77777777" w:rsidR="00F177A6" w:rsidRPr="004E6C97" w:rsidRDefault="009B0E09" w:rsidP="00DA48EA">
      <w:pPr>
        <w:spacing w:after="120" w:line="360" w:lineRule="auto"/>
        <w:jc w:val="center"/>
        <w:rPr>
          <w:rFonts w:ascii="Arial" w:hAnsi="Arial" w:cs="Arial"/>
          <w:b/>
          <w:bCs/>
          <w:u w:val="single"/>
          <w:lang w:val="en-ZA"/>
        </w:rPr>
      </w:pPr>
      <w:r w:rsidRPr="004E6C97">
        <w:rPr>
          <w:rFonts w:ascii="Arial" w:hAnsi="Arial" w:cs="Arial"/>
          <w:b/>
          <w:bCs/>
          <w:u w:val="single"/>
          <w:lang w:val="en-ZA"/>
        </w:rPr>
        <w:t xml:space="preserve">(INTERNAL QUESTION PAPER </w:t>
      </w:r>
      <w:r w:rsidR="002C0C62" w:rsidRPr="004E6C97">
        <w:rPr>
          <w:rFonts w:ascii="Arial" w:hAnsi="Arial" w:cs="Arial"/>
          <w:b/>
          <w:bCs/>
          <w:u w:val="single"/>
          <w:lang w:val="en-ZA"/>
        </w:rPr>
        <w:t xml:space="preserve">NO </w:t>
      </w:r>
      <w:r w:rsidR="000F1507" w:rsidRPr="004E6C97">
        <w:rPr>
          <w:rFonts w:ascii="Arial" w:hAnsi="Arial" w:cs="Arial"/>
          <w:b/>
          <w:bCs/>
          <w:u w:val="single"/>
          <w:lang w:val="en-ZA"/>
        </w:rPr>
        <w:t>23</w:t>
      </w:r>
      <w:r w:rsidR="008A5D41" w:rsidRPr="004E6C97">
        <w:rPr>
          <w:rFonts w:ascii="Arial" w:hAnsi="Arial" w:cs="Arial"/>
          <w:b/>
          <w:bCs/>
          <w:u w:val="single"/>
          <w:lang w:val="en-ZA"/>
        </w:rPr>
        <w:t xml:space="preserve"> </w:t>
      </w:r>
      <w:r w:rsidR="00F73D24" w:rsidRPr="004E6C97">
        <w:rPr>
          <w:rFonts w:ascii="Arial" w:hAnsi="Arial" w:cs="Arial"/>
          <w:b/>
          <w:bCs/>
          <w:u w:val="single"/>
          <w:lang w:val="en-ZA"/>
        </w:rPr>
        <w:t>OF 201</w:t>
      </w:r>
      <w:r w:rsidR="002C0C62" w:rsidRPr="004E6C97">
        <w:rPr>
          <w:rFonts w:ascii="Arial" w:hAnsi="Arial" w:cs="Arial"/>
          <w:b/>
          <w:bCs/>
          <w:u w:val="single"/>
          <w:lang w:val="en-ZA"/>
        </w:rPr>
        <w:t>8</w:t>
      </w:r>
      <w:r w:rsidR="00E02103" w:rsidRPr="004E6C97">
        <w:rPr>
          <w:rFonts w:ascii="Arial" w:hAnsi="Arial" w:cs="Arial"/>
          <w:b/>
          <w:bCs/>
          <w:u w:val="single"/>
          <w:lang w:val="en-ZA"/>
        </w:rPr>
        <w:t>)</w:t>
      </w:r>
    </w:p>
    <w:p w14:paraId="2959DA37" w14:textId="77777777" w:rsidR="00706CA8" w:rsidRPr="004E6C97" w:rsidRDefault="007827F9" w:rsidP="00DA48EA">
      <w:pPr>
        <w:spacing w:after="120" w:line="360" w:lineRule="auto"/>
        <w:jc w:val="both"/>
        <w:rPr>
          <w:rFonts w:ascii="Arial" w:hAnsi="Arial" w:cs="Arial"/>
          <w:b/>
          <w:noProof/>
          <w:lang w:val="af-ZA"/>
        </w:rPr>
      </w:pPr>
      <w:r w:rsidRPr="004E6C97">
        <w:rPr>
          <w:rFonts w:ascii="Arial" w:hAnsi="Arial" w:cs="Arial"/>
          <w:b/>
          <w:bCs/>
          <w:lang w:val="en-ZA"/>
        </w:rPr>
        <w:t xml:space="preserve">Ms N Nolutshungu (EFF) </w:t>
      </w:r>
      <w:r w:rsidR="002A76BD" w:rsidRPr="004E6C97">
        <w:rPr>
          <w:rFonts w:ascii="Arial" w:hAnsi="Arial" w:cs="Arial"/>
          <w:b/>
          <w:noProof/>
          <w:lang w:val="af-ZA"/>
        </w:rPr>
        <w:t>to ask the Minister of Higher Education and Training:</w:t>
      </w:r>
    </w:p>
    <w:p w14:paraId="7715422C" w14:textId="77777777" w:rsidR="003B2C0F" w:rsidRPr="004E6C97" w:rsidRDefault="003B2C0F" w:rsidP="003B2C0F">
      <w:pPr>
        <w:spacing w:after="120" w:line="360" w:lineRule="auto"/>
        <w:ind w:left="567" w:hanging="567"/>
        <w:jc w:val="both"/>
        <w:rPr>
          <w:rFonts w:ascii="Arial" w:eastAsia="Cambria" w:hAnsi="Arial" w:cs="Arial"/>
        </w:rPr>
      </w:pPr>
      <w:r w:rsidRPr="004E6C97">
        <w:rPr>
          <w:rFonts w:ascii="Arial" w:eastAsia="Cambria" w:hAnsi="Arial" w:cs="Arial"/>
        </w:rPr>
        <w:t>(1)</w:t>
      </w:r>
      <w:r w:rsidRPr="004E6C97">
        <w:rPr>
          <w:rFonts w:ascii="Arial" w:eastAsia="Cambria" w:hAnsi="Arial" w:cs="Arial"/>
        </w:rPr>
        <w:tab/>
        <w:t xml:space="preserve">(a) </w:t>
      </w:r>
      <w:r w:rsidRPr="004E6C97">
        <w:rPr>
          <w:rFonts w:ascii="Arial" w:eastAsia="Cambria" w:hAnsi="Arial" w:cs="Arial"/>
          <w:noProof/>
        </w:rPr>
        <w:t>What is the total number of instances of corruption at each institution of higher learning in the country that have been reported to her department or which her department has been made aware of by the police in the 2017-18 financial year, (b) what are the reported allegations in each case, (c) was each allegation investigated, (d) what was the outcome of each investigation and (e) what is the name of each person who is implicated;</w:t>
      </w:r>
    </w:p>
    <w:p w14:paraId="05989C28" w14:textId="77777777" w:rsidR="001915DA" w:rsidRPr="004E6C97" w:rsidRDefault="003B2C0F" w:rsidP="002E707C">
      <w:pPr>
        <w:spacing w:after="120" w:line="360" w:lineRule="auto"/>
        <w:ind w:left="567" w:firstLine="7655"/>
        <w:jc w:val="both"/>
        <w:rPr>
          <w:rFonts w:ascii="Arial" w:hAnsi="Arial" w:cs="Arial"/>
          <w:b/>
        </w:rPr>
      </w:pPr>
      <w:r w:rsidRPr="004E6C97">
        <w:rPr>
          <w:rFonts w:ascii="Arial" w:hAnsi="Arial" w:cs="Arial"/>
          <w:b/>
        </w:rPr>
        <w:t>NW2517E</w:t>
      </w:r>
      <w:r w:rsidR="001915DA" w:rsidRPr="004E6C97">
        <w:rPr>
          <w:rFonts w:ascii="Arial" w:hAnsi="Arial" w:cs="Arial"/>
          <w:b/>
        </w:rPr>
        <w:br w:type="page"/>
      </w:r>
    </w:p>
    <w:p w14:paraId="4AAB5BE9" w14:textId="77777777" w:rsidR="007D5278" w:rsidRPr="004E6C97" w:rsidRDefault="00B12389" w:rsidP="00F92071">
      <w:pPr>
        <w:spacing w:after="240" w:line="360" w:lineRule="auto"/>
        <w:jc w:val="both"/>
        <w:rPr>
          <w:rFonts w:ascii="Arial" w:hAnsi="Arial" w:cs="Arial"/>
          <w:b/>
        </w:rPr>
      </w:pPr>
      <w:r w:rsidRPr="004E6C97">
        <w:rPr>
          <w:rFonts w:ascii="Arial" w:hAnsi="Arial" w:cs="Arial"/>
          <w:b/>
        </w:rPr>
        <w:lastRenderedPageBreak/>
        <w:t>R</w:t>
      </w:r>
      <w:r w:rsidR="00FC1A3C" w:rsidRPr="004E6C97">
        <w:rPr>
          <w:rFonts w:ascii="Arial" w:hAnsi="Arial" w:cs="Arial"/>
          <w:b/>
        </w:rPr>
        <w:t>EPLY:</w:t>
      </w:r>
    </w:p>
    <w:p w14:paraId="2AF1C805" w14:textId="6F5910FD" w:rsidR="00647149" w:rsidRPr="004E6C97" w:rsidRDefault="005E1C22" w:rsidP="005E1C22">
      <w:pPr>
        <w:pStyle w:val="ListParagraph"/>
        <w:numPr>
          <w:ilvl w:val="0"/>
          <w:numId w:val="25"/>
        </w:numPr>
        <w:tabs>
          <w:tab w:val="left" w:pos="284"/>
        </w:tabs>
        <w:spacing w:after="240" w:line="360" w:lineRule="auto"/>
        <w:ind w:left="709" w:hanging="709"/>
        <w:contextualSpacing w:val="0"/>
        <w:jc w:val="both"/>
        <w:rPr>
          <w:rFonts w:ascii="Arial" w:hAnsi="Arial" w:cs="Arial"/>
        </w:rPr>
      </w:pPr>
      <w:r w:rsidRPr="004E6C97">
        <w:rPr>
          <w:rFonts w:ascii="Arial" w:hAnsi="Arial" w:cs="Arial"/>
        </w:rPr>
        <w:t>(a)</w:t>
      </w:r>
      <w:r w:rsidRPr="004E6C97">
        <w:rPr>
          <w:rFonts w:ascii="Arial" w:hAnsi="Arial" w:cs="Arial"/>
        </w:rPr>
        <w:tab/>
      </w:r>
      <w:r w:rsidR="00202D06" w:rsidRPr="004E6C97">
        <w:rPr>
          <w:rFonts w:ascii="Arial" w:hAnsi="Arial" w:cs="Arial"/>
        </w:rPr>
        <w:t xml:space="preserve">In terms of South African criminal law, corruption </w:t>
      </w:r>
      <w:r w:rsidR="00202D06" w:rsidRPr="004E6C97">
        <w:rPr>
          <w:rFonts w:ascii="Arial" w:hAnsi="Arial" w:cs="Arial"/>
          <w:noProof/>
        </w:rPr>
        <w:t>is d</w:t>
      </w:r>
      <w:r w:rsidRPr="004E6C97">
        <w:rPr>
          <w:rFonts w:ascii="Arial" w:hAnsi="Arial" w:cs="Arial"/>
          <w:noProof/>
        </w:rPr>
        <w:t>efined</w:t>
      </w:r>
      <w:r w:rsidRPr="004E6C97">
        <w:rPr>
          <w:rFonts w:ascii="Arial" w:hAnsi="Arial" w:cs="Arial"/>
        </w:rPr>
        <w:t xml:space="preserve"> as follows: Anybody who </w:t>
      </w:r>
      <w:r w:rsidR="00202D06" w:rsidRPr="004E6C97">
        <w:rPr>
          <w:rFonts w:ascii="Arial" w:hAnsi="Arial" w:cs="Arial"/>
        </w:rPr>
        <w:t>accepts any gratif</w:t>
      </w:r>
      <w:r w:rsidRPr="004E6C97">
        <w:rPr>
          <w:rFonts w:ascii="Arial" w:hAnsi="Arial" w:cs="Arial"/>
        </w:rPr>
        <w:t xml:space="preserve">ication from anybody else, or </w:t>
      </w:r>
      <w:r w:rsidR="00202D06" w:rsidRPr="004E6C97">
        <w:rPr>
          <w:rFonts w:ascii="Arial" w:hAnsi="Arial" w:cs="Arial"/>
        </w:rPr>
        <w:t xml:space="preserve">offers or gives any gratification (benefit) to anybody else in order to influence the receiver to conduct </w:t>
      </w:r>
      <w:r w:rsidR="00033296" w:rsidRPr="004E6C97">
        <w:rPr>
          <w:rFonts w:ascii="Arial" w:hAnsi="Arial" w:cs="Arial"/>
        </w:rPr>
        <w:t>herself, himself</w:t>
      </w:r>
      <w:r w:rsidR="00202D06" w:rsidRPr="004E6C97">
        <w:rPr>
          <w:rFonts w:ascii="Arial" w:hAnsi="Arial" w:cs="Arial"/>
        </w:rPr>
        <w:t xml:space="preserve"> or itself in a </w:t>
      </w:r>
      <w:r w:rsidR="00033296" w:rsidRPr="004E6C97">
        <w:rPr>
          <w:rFonts w:ascii="Arial" w:hAnsi="Arial" w:cs="Arial"/>
        </w:rPr>
        <w:t>way, which</w:t>
      </w:r>
      <w:r w:rsidR="00202D06" w:rsidRPr="004E6C97">
        <w:rPr>
          <w:rFonts w:ascii="Arial" w:hAnsi="Arial" w:cs="Arial"/>
        </w:rPr>
        <w:t xml:space="preserve"> amounts to the unlawful or irregular exercis</w:t>
      </w:r>
      <w:r w:rsidR="00FE2DE7" w:rsidRPr="004E6C97">
        <w:rPr>
          <w:rFonts w:ascii="Arial" w:hAnsi="Arial" w:cs="Arial"/>
        </w:rPr>
        <w:t>e of any duties</w:t>
      </w:r>
      <w:r w:rsidR="00202D06" w:rsidRPr="004E6C97">
        <w:rPr>
          <w:rFonts w:ascii="Arial" w:hAnsi="Arial" w:cs="Arial"/>
        </w:rPr>
        <w:t xml:space="preserve">. </w:t>
      </w:r>
    </w:p>
    <w:p w14:paraId="3267FD5E" w14:textId="7BCB4ABF" w:rsidR="00A874EC" w:rsidRPr="004E6C97" w:rsidRDefault="006046B5" w:rsidP="00A874EC">
      <w:pPr>
        <w:pStyle w:val="ListParagraph"/>
        <w:spacing w:after="240" w:line="360" w:lineRule="auto"/>
        <w:contextualSpacing w:val="0"/>
        <w:jc w:val="both"/>
        <w:rPr>
          <w:rFonts w:ascii="Arial" w:hAnsi="Arial" w:cs="Arial"/>
        </w:rPr>
      </w:pPr>
      <w:r w:rsidRPr="004E6C97">
        <w:rPr>
          <w:rFonts w:ascii="Arial" w:hAnsi="Arial" w:cs="Arial"/>
        </w:rPr>
        <w:t>Six</w:t>
      </w:r>
      <w:r w:rsidR="00616756" w:rsidRPr="004E6C97">
        <w:rPr>
          <w:rFonts w:ascii="Arial" w:hAnsi="Arial" w:cs="Arial"/>
        </w:rPr>
        <w:t xml:space="preserve"> </w:t>
      </w:r>
      <w:r w:rsidR="000C20D0" w:rsidRPr="004E6C97">
        <w:rPr>
          <w:rFonts w:ascii="Arial" w:hAnsi="Arial" w:cs="Arial"/>
        </w:rPr>
        <w:t xml:space="preserve">cases of corruption </w:t>
      </w:r>
      <w:r w:rsidR="000A3A9D" w:rsidRPr="004E6C97">
        <w:rPr>
          <w:rFonts w:ascii="Arial" w:hAnsi="Arial" w:cs="Arial"/>
        </w:rPr>
        <w:t xml:space="preserve">at universities </w:t>
      </w:r>
      <w:r w:rsidR="00647149" w:rsidRPr="004E6C97">
        <w:rPr>
          <w:rFonts w:ascii="Arial" w:hAnsi="Arial" w:cs="Arial"/>
          <w:noProof/>
        </w:rPr>
        <w:t>w</w:t>
      </w:r>
      <w:r w:rsidR="00616756" w:rsidRPr="004E6C97">
        <w:rPr>
          <w:rFonts w:ascii="Arial" w:hAnsi="Arial" w:cs="Arial"/>
          <w:noProof/>
        </w:rPr>
        <w:t>ere</w:t>
      </w:r>
      <w:r w:rsidR="00202D06" w:rsidRPr="004E6C97">
        <w:rPr>
          <w:rFonts w:ascii="Arial" w:hAnsi="Arial" w:cs="Arial"/>
          <w:noProof/>
        </w:rPr>
        <w:t xml:space="preserve"> reported</w:t>
      </w:r>
      <w:r w:rsidR="00202D06" w:rsidRPr="004E6C97">
        <w:rPr>
          <w:rFonts w:ascii="Arial" w:hAnsi="Arial" w:cs="Arial"/>
        </w:rPr>
        <w:t xml:space="preserve"> to the </w:t>
      </w:r>
      <w:r w:rsidR="00E862B9" w:rsidRPr="004E6C97">
        <w:rPr>
          <w:rFonts w:ascii="Arial" w:hAnsi="Arial" w:cs="Arial"/>
        </w:rPr>
        <w:t xml:space="preserve">Department </w:t>
      </w:r>
      <w:r w:rsidR="000C20D0" w:rsidRPr="004E6C97">
        <w:rPr>
          <w:rFonts w:ascii="Arial" w:hAnsi="Arial" w:cs="Arial"/>
        </w:rPr>
        <w:t>in the 2017/18 financial year.</w:t>
      </w:r>
      <w:r w:rsidR="00A874EC" w:rsidRPr="004E6C97">
        <w:rPr>
          <w:rFonts w:ascii="Arial" w:hAnsi="Arial" w:cs="Arial"/>
        </w:rPr>
        <w:t xml:space="preserve"> The South African Police Services has not brought any cases to the attention of the Department.</w:t>
      </w:r>
    </w:p>
    <w:p w14:paraId="5338237A" w14:textId="2169E1DF" w:rsidR="00647149" w:rsidRPr="004E6C97" w:rsidRDefault="005E1C22" w:rsidP="005E1C22">
      <w:pPr>
        <w:pStyle w:val="ListParagraph"/>
        <w:spacing w:after="240" w:line="360" w:lineRule="auto"/>
        <w:contextualSpacing w:val="0"/>
        <w:jc w:val="both"/>
        <w:rPr>
          <w:rFonts w:ascii="Arial" w:hAnsi="Arial" w:cs="Arial"/>
        </w:rPr>
      </w:pPr>
      <w:r w:rsidRPr="004E6C97">
        <w:rPr>
          <w:rFonts w:ascii="Arial" w:hAnsi="Arial" w:cs="Arial"/>
        </w:rPr>
        <w:t>It is important to n</w:t>
      </w:r>
      <w:r w:rsidR="00F85367" w:rsidRPr="004E6C97">
        <w:rPr>
          <w:rFonts w:ascii="Arial" w:hAnsi="Arial" w:cs="Arial"/>
        </w:rPr>
        <w:t>ote that t</w:t>
      </w:r>
      <w:r w:rsidR="00647149" w:rsidRPr="004E6C97">
        <w:rPr>
          <w:rFonts w:ascii="Arial" w:hAnsi="Arial" w:cs="Arial"/>
        </w:rPr>
        <w:t xml:space="preserve">his response does not </w:t>
      </w:r>
      <w:r w:rsidR="006046B5" w:rsidRPr="004E6C97">
        <w:rPr>
          <w:rFonts w:ascii="Arial" w:hAnsi="Arial" w:cs="Arial"/>
        </w:rPr>
        <w:t>include</w:t>
      </w:r>
      <w:r w:rsidR="00647149" w:rsidRPr="004E6C97">
        <w:rPr>
          <w:rFonts w:ascii="Arial" w:hAnsi="Arial" w:cs="Arial"/>
        </w:rPr>
        <w:t xml:space="preserve"> </w:t>
      </w:r>
      <w:r w:rsidR="006046B5" w:rsidRPr="004E6C97">
        <w:rPr>
          <w:rFonts w:ascii="Arial" w:hAnsi="Arial" w:cs="Arial"/>
        </w:rPr>
        <w:t xml:space="preserve">a variety of general </w:t>
      </w:r>
      <w:r w:rsidR="000A3A9D" w:rsidRPr="004E6C97">
        <w:rPr>
          <w:rFonts w:ascii="Arial" w:hAnsi="Arial" w:cs="Arial"/>
        </w:rPr>
        <w:t>complaints</w:t>
      </w:r>
      <w:r w:rsidR="006046B5" w:rsidRPr="004E6C97">
        <w:rPr>
          <w:rFonts w:ascii="Arial" w:hAnsi="Arial" w:cs="Arial"/>
        </w:rPr>
        <w:t xml:space="preserve"> and allegations</w:t>
      </w:r>
      <w:r w:rsidR="000A3A9D" w:rsidRPr="004E6C97">
        <w:rPr>
          <w:rFonts w:ascii="Arial" w:hAnsi="Arial" w:cs="Arial"/>
        </w:rPr>
        <w:t xml:space="preserve"> received by the Department in 2017/18 </w:t>
      </w:r>
      <w:r w:rsidR="00F85367" w:rsidRPr="004E6C97">
        <w:rPr>
          <w:rFonts w:ascii="Arial" w:hAnsi="Arial" w:cs="Arial"/>
        </w:rPr>
        <w:t>against institutions</w:t>
      </w:r>
      <w:r w:rsidR="000A3A9D" w:rsidRPr="004E6C97">
        <w:rPr>
          <w:rFonts w:ascii="Arial" w:hAnsi="Arial" w:cs="Arial"/>
        </w:rPr>
        <w:t>. These complaints are often of a vague nature and do not contain any evidence</w:t>
      </w:r>
      <w:r w:rsidR="00F85367" w:rsidRPr="004E6C97">
        <w:rPr>
          <w:rFonts w:ascii="Arial" w:hAnsi="Arial" w:cs="Arial"/>
        </w:rPr>
        <w:t xml:space="preserve"> to support allegation</w:t>
      </w:r>
      <w:r w:rsidR="006046B5" w:rsidRPr="004E6C97">
        <w:rPr>
          <w:rFonts w:ascii="Arial" w:hAnsi="Arial" w:cs="Arial"/>
        </w:rPr>
        <w:t>s</w:t>
      </w:r>
      <w:r w:rsidR="00F85367" w:rsidRPr="004E6C97">
        <w:rPr>
          <w:rFonts w:ascii="Arial" w:hAnsi="Arial" w:cs="Arial"/>
        </w:rPr>
        <w:t xml:space="preserve"> of corruption</w:t>
      </w:r>
      <w:r w:rsidR="000A3A9D" w:rsidRPr="004E6C97">
        <w:rPr>
          <w:rFonts w:ascii="Arial" w:hAnsi="Arial" w:cs="Arial"/>
        </w:rPr>
        <w:t xml:space="preserve">. </w:t>
      </w:r>
      <w:r w:rsidR="00F85367" w:rsidRPr="004E6C97">
        <w:rPr>
          <w:rFonts w:ascii="Arial" w:hAnsi="Arial" w:cs="Arial"/>
        </w:rPr>
        <w:t xml:space="preserve">Such complaints </w:t>
      </w:r>
      <w:r w:rsidR="000A3A9D" w:rsidRPr="004E6C97">
        <w:rPr>
          <w:rFonts w:ascii="Arial" w:hAnsi="Arial" w:cs="Arial"/>
        </w:rPr>
        <w:t xml:space="preserve">have </w:t>
      </w:r>
      <w:r w:rsidR="000A3A9D" w:rsidRPr="004E6C97">
        <w:rPr>
          <w:rFonts w:ascii="Arial" w:hAnsi="Arial" w:cs="Arial"/>
          <w:noProof/>
        </w:rPr>
        <w:t xml:space="preserve">been </w:t>
      </w:r>
      <w:r w:rsidR="00647149" w:rsidRPr="004E6C97">
        <w:rPr>
          <w:rFonts w:ascii="Arial" w:hAnsi="Arial" w:cs="Arial"/>
          <w:noProof/>
        </w:rPr>
        <w:t>referred</w:t>
      </w:r>
      <w:r w:rsidR="00647149" w:rsidRPr="004E6C97">
        <w:rPr>
          <w:rFonts w:ascii="Arial" w:hAnsi="Arial" w:cs="Arial"/>
        </w:rPr>
        <w:t xml:space="preserve"> to universities</w:t>
      </w:r>
      <w:r w:rsidR="000D1F56" w:rsidRPr="004E6C97">
        <w:rPr>
          <w:rFonts w:ascii="Arial" w:hAnsi="Arial" w:cs="Arial"/>
        </w:rPr>
        <w:t xml:space="preserve"> </w:t>
      </w:r>
      <w:r w:rsidR="005B3010">
        <w:rPr>
          <w:rFonts w:ascii="Arial" w:hAnsi="Arial" w:cs="Arial"/>
        </w:rPr>
        <w:t>to</w:t>
      </w:r>
      <w:r w:rsidR="000A3A9D" w:rsidRPr="004E6C97">
        <w:rPr>
          <w:rFonts w:ascii="Arial" w:hAnsi="Arial" w:cs="Arial"/>
        </w:rPr>
        <w:t xml:space="preserve"> </w:t>
      </w:r>
      <w:r w:rsidR="005B3010">
        <w:rPr>
          <w:rFonts w:ascii="Arial" w:hAnsi="Arial" w:cs="Arial"/>
        </w:rPr>
        <w:t>investigate</w:t>
      </w:r>
      <w:r w:rsidR="00AE036A" w:rsidRPr="004E6C97">
        <w:rPr>
          <w:rFonts w:ascii="Arial" w:hAnsi="Arial" w:cs="Arial"/>
        </w:rPr>
        <w:t>,</w:t>
      </w:r>
      <w:r w:rsidR="00F85367" w:rsidRPr="004E6C97">
        <w:rPr>
          <w:rFonts w:ascii="Arial" w:hAnsi="Arial" w:cs="Arial"/>
        </w:rPr>
        <w:t xml:space="preserve"> </w:t>
      </w:r>
      <w:r w:rsidR="00F85367" w:rsidRPr="004E6C97">
        <w:rPr>
          <w:rFonts w:ascii="Arial" w:hAnsi="Arial" w:cs="Arial"/>
          <w:noProof/>
        </w:rPr>
        <w:t>and</w:t>
      </w:r>
      <w:r w:rsidR="00F85367" w:rsidRPr="004E6C97">
        <w:rPr>
          <w:rFonts w:ascii="Arial" w:hAnsi="Arial" w:cs="Arial"/>
        </w:rPr>
        <w:t xml:space="preserve"> </w:t>
      </w:r>
      <w:r w:rsidR="006046B5" w:rsidRPr="004E6C97">
        <w:rPr>
          <w:rFonts w:ascii="Arial" w:hAnsi="Arial" w:cs="Arial"/>
        </w:rPr>
        <w:t xml:space="preserve">they have been requested to </w:t>
      </w:r>
      <w:r w:rsidR="00F85367" w:rsidRPr="004E6C97">
        <w:rPr>
          <w:rFonts w:ascii="Arial" w:hAnsi="Arial" w:cs="Arial"/>
        </w:rPr>
        <w:t xml:space="preserve">provide reports </w:t>
      </w:r>
      <w:r w:rsidR="006046B5" w:rsidRPr="004E6C97">
        <w:rPr>
          <w:rFonts w:ascii="Arial" w:hAnsi="Arial" w:cs="Arial"/>
        </w:rPr>
        <w:t>on the</w:t>
      </w:r>
      <w:r w:rsidR="000D1F56" w:rsidRPr="004E6C97">
        <w:rPr>
          <w:rFonts w:ascii="Arial" w:hAnsi="Arial" w:cs="Arial"/>
        </w:rPr>
        <w:t>se</w:t>
      </w:r>
      <w:r w:rsidR="006046B5" w:rsidRPr="004E6C97">
        <w:rPr>
          <w:rFonts w:ascii="Arial" w:hAnsi="Arial" w:cs="Arial"/>
        </w:rPr>
        <w:t xml:space="preserve"> matters </w:t>
      </w:r>
      <w:r w:rsidR="00F85367" w:rsidRPr="004E6C97">
        <w:rPr>
          <w:rFonts w:ascii="Arial" w:hAnsi="Arial" w:cs="Arial"/>
        </w:rPr>
        <w:t>to the Department</w:t>
      </w:r>
      <w:r w:rsidR="00B91D8F">
        <w:rPr>
          <w:rFonts w:ascii="Arial" w:hAnsi="Arial" w:cs="Arial"/>
        </w:rPr>
        <w:t xml:space="preserve">. </w:t>
      </w:r>
    </w:p>
    <w:p w14:paraId="28DE9C23" w14:textId="4C6FBFA6" w:rsidR="00E862B9" w:rsidRPr="004E6C97" w:rsidRDefault="00E862B9" w:rsidP="005E1C22">
      <w:pPr>
        <w:spacing w:after="240" w:line="360" w:lineRule="auto"/>
        <w:ind w:left="720"/>
        <w:jc w:val="both"/>
        <w:rPr>
          <w:rFonts w:ascii="Arial" w:hAnsi="Arial" w:cs="Arial"/>
        </w:rPr>
      </w:pPr>
      <w:r w:rsidRPr="004E6C97">
        <w:rPr>
          <w:rFonts w:ascii="Arial" w:hAnsi="Arial" w:cs="Arial"/>
        </w:rPr>
        <w:t xml:space="preserve">The details of the cases reported in the 2017/18 </w:t>
      </w:r>
      <w:r w:rsidR="000D1F56" w:rsidRPr="004E6C97">
        <w:rPr>
          <w:rFonts w:ascii="Arial" w:hAnsi="Arial" w:cs="Arial"/>
        </w:rPr>
        <w:t>financial year are listed below.</w:t>
      </w:r>
    </w:p>
    <w:tbl>
      <w:tblPr>
        <w:tblStyle w:val="TableGrid"/>
        <w:tblW w:w="10332" w:type="dxa"/>
        <w:tblInd w:w="-431" w:type="dxa"/>
        <w:tblLayout w:type="fixed"/>
        <w:tblLook w:val="04A0" w:firstRow="1" w:lastRow="0" w:firstColumn="1" w:lastColumn="0" w:noHBand="0" w:noVBand="1"/>
      </w:tblPr>
      <w:tblGrid>
        <w:gridCol w:w="1844"/>
        <w:gridCol w:w="2551"/>
        <w:gridCol w:w="2410"/>
        <w:gridCol w:w="1843"/>
        <w:gridCol w:w="1684"/>
      </w:tblGrid>
      <w:tr w:rsidR="000D6502" w:rsidRPr="005B3010" w14:paraId="2DC67187" w14:textId="77777777" w:rsidTr="004F2F3A">
        <w:trPr>
          <w:tblHeader/>
        </w:trPr>
        <w:tc>
          <w:tcPr>
            <w:tcW w:w="1844" w:type="dxa"/>
            <w:vAlign w:val="center"/>
          </w:tcPr>
          <w:p w14:paraId="75280E6A" w14:textId="6BC26863" w:rsidR="00AC6340" w:rsidRPr="005B3010" w:rsidRDefault="00AC6340" w:rsidP="004F2F3A">
            <w:pPr>
              <w:pStyle w:val="ListParagraph"/>
              <w:spacing w:before="60" w:after="60" w:line="240" w:lineRule="auto"/>
              <w:ind w:left="0"/>
              <w:contextualSpacing w:val="0"/>
              <w:jc w:val="center"/>
              <w:rPr>
                <w:rFonts w:ascii="Arial" w:hAnsi="Arial" w:cs="Arial"/>
                <w:b/>
                <w:sz w:val="20"/>
                <w:szCs w:val="20"/>
              </w:rPr>
            </w:pPr>
            <w:r w:rsidRPr="005B3010">
              <w:rPr>
                <w:rFonts w:ascii="Arial" w:hAnsi="Arial" w:cs="Arial"/>
                <w:b/>
                <w:sz w:val="20"/>
                <w:szCs w:val="20"/>
              </w:rPr>
              <w:t>Institution</w:t>
            </w:r>
          </w:p>
        </w:tc>
        <w:tc>
          <w:tcPr>
            <w:tcW w:w="2551" w:type="dxa"/>
            <w:vAlign w:val="center"/>
          </w:tcPr>
          <w:p w14:paraId="1CBDE35C" w14:textId="1C2B8179" w:rsidR="00AC6340" w:rsidRPr="005B3010" w:rsidRDefault="004F2F3A" w:rsidP="004F2F3A">
            <w:pPr>
              <w:pStyle w:val="ListParagraph"/>
              <w:spacing w:before="60" w:after="60" w:line="240" w:lineRule="auto"/>
              <w:ind w:left="0"/>
              <w:contextualSpacing w:val="0"/>
              <w:jc w:val="center"/>
              <w:rPr>
                <w:rFonts w:ascii="Arial" w:hAnsi="Arial" w:cs="Arial"/>
                <w:b/>
                <w:sz w:val="20"/>
                <w:szCs w:val="20"/>
              </w:rPr>
            </w:pPr>
            <w:r w:rsidRPr="005B3010">
              <w:rPr>
                <w:rFonts w:ascii="Arial" w:hAnsi="Arial" w:cs="Arial"/>
                <w:b/>
                <w:sz w:val="20"/>
                <w:szCs w:val="20"/>
              </w:rPr>
              <w:t xml:space="preserve">(b) </w:t>
            </w:r>
            <w:r w:rsidR="00647149" w:rsidRPr="005B3010">
              <w:rPr>
                <w:rFonts w:ascii="Arial" w:hAnsi="Arial" w:cs="Arial"/>
                <w:b/>
                <w:sz w:val="20"/>
                <w:szCs w:val="20"/>
              </w:rPr>
              <w:t>Cases reported</w:t>
            </w:r>
          </w:p>
        </w:tc>
        <w:tc>
          <w:tcPr>
            <w:tcW w:w="2410" w:type="dxa"/>
            <w:vAlign w:val="center"/>
          </w:tcPr>
          <w:p w14:paraId="3BC7F4CC" w14:textId="203B30AB" w:rsidR="00AC6340" w:rsidRPr="005B3010" w:rsidRDefault="004F2F3A" w:rsidP="004F2F3A">
            <w:pPr>
              <w:pStyle w:val="ListParagraph"/>
              <w:spacing w:before="60" w:after="60" w:line="240" w:lineRule="auto"/>
              <w:ind w:left="0"/>
              <w:contextualSpacing w:val="0"/>
              <w:jc w:val="center"/>
              <w:rPr>
                <w:rFonts w:ascii="Arial" w:hAnsi="Arial" w:cs="Arial"/>
                <w:b/>
                <w:sz w:val="20"/>
                <w:szCs w:val="20"/>
              </w:rPr>
            </w:pPr>
            <w:r w:rsidRPr="005B3010">
              <w:rPr>
                <w:rFonts w:ascii="Arial" w:hAnsi="Arial" w:cs="Arial"/>
                <w:b/>
                <w:sz w:val="20"/>
                <w:szCs w:val="20"/>
              </w:rPr>
              <w:t>(c) Status of investigation</w:t>
            </w:r>
          </w:p>
        </w:tc>
        <w:tc>
          <w:tcPr>
            <w:tcW w:w="1843" w:type="dxa"/>
            <w:vAlign w:val="center"/>
          </w:tcPr>
          <w:p w14:paraId="01070EAE" w14:textId="61354500" w:rsidR="00AC6340" w:rsidRPr="005B3010" w:rsidRDefault="004F2F3A" w:rsidP="004F2F3A">
            <w:pPr>
              <w:pStyle w:val="ListParagraph"/>
              <w:spacing w:before="60" w:after="60" w:line="240" w:lineRule="auto"/>
              <w:ind w:left="0"/>
              <w:contextualSpacing w:val="0"/>
              <w:jc w:val="center"/>
              <w:rPr>
                <w:rFonts w:ascii="Arial" w:hAnsi="Arial" w:cs="Arial"/>
                <w:b/>
                <w:sz w:val="20"/>
                <w:szCs w:val="20"/>
              </w:rPr>
            </w:pPr>
            <w:r w:rsidRPr="005B3010">
              <w:rPr>
                <w:rFonts w:ascii="Arial" w:hAnsi="Arial" w:cs="Arial"/>
                <w:b/>
                <w:sz w:val="20"/>
                <w:szCs w:val="20"/>
              </w:rPr>
              <w:t>(d) Outcome</w:t>
            </w:r>
          </w:p>
        </w:tc>
        <w:tc>
          <w:tcPr>
            <w:tcW w:w="1684" w:type="dxa"/>
            <w:vAlign w:val="center"/>
          </w:tcPr>
          <w:p w14:paraId="06CAD127" w14:textId="4C12BAD3" w:rsidR="00AC6340" w:rsidRPr="005B3010" w:rsidRDefault="004F2F3A" w:rsidP="004F2F3A">
            <w:pPr>
              <w:pStyle w:val="ListParagraph"/>
              <w:spacing w:before="60" w:after="60" w:line="240" w:lineRule="auto"/>
              <w:ind w:left="0"/>
              <w:contextualSpacing w:val="0"/>
              <w:jc w:val="center"/>
              <w:rPr>
                <w:rFonts w:ascii="Arial" w:hAnsi="Arial" w:cs="Arial"/>
                <w:b/>
                <w:sz w:val="20"/>
                <w:szCs w:val="20"/>
              </w:rPr>
            </w:pPr>
            <w:r w:rsidRPr="005B3010">
              <w:rPr>
                <w:rFonts w:ascii="Arial" w:hAnsi="Arial" w:cs="Arial"/>
                <w:b/>
                <w:sz w:val="20"/>
                <w:szCs w:val="20"/>
              </w:rPr>
              <w:t xml:space="preserve">(e) </w:t>
            </w:r>
            <w:r w:rsidR="00AC6340" w:rsidRPr="005B3010">
              <w:rPr>
                <w:rFonts w:ascii="Arial" w:hAnsi="Arial" w:cs="Arial"/>
                <w:b/>
                <w:sz w:val="20"/>
                <w:szCs w:val="20"/>
              </w:rPr>
              <w:t>Person</w:t>
            </w:r>
            <w:r w:rsidR="008733B0" w:rsidRPr="005B3010">
              <w:rPr>
                <w:rFonts w:ascii="Arial" w:hAnsi="Arial" w:cs="Arial"/>
                <w:b/>
                <w:sz w:val="20"/>
                <w:szCs w:val="20"/>
              </w:rPr>
              <w:t>(s)</w:t>
            </w:r>
            <w:r w:rsidR="00AC6340" w:rsidRPr="005B3010">
              <w:rPr>
                <w:rFonts w:ascii="Arial" w:hAnsi="Arial" w:cs="Arial"/>
                <w:b/>
                <w:sz w:val="20"/>
                <w:szCs w:val="20"/>
              </w:rPr>
              <w:t xml:space="preserve"> </w:t>
            </w:r>
            <w:r w:rsidR="005F2CD3" w:rsidRPr="005B3010">
              <w:rPr>
                <w:rFonts w:ascii="Arial" w:hAnsi="Arial" w:cs="Arial"/>
                <w:b/>
                <w:sz w:val="20"/>
                <w:szCs w:val="20"/>
              </w:rPr>
              <w:t xml:space="preserve">allegedly </w:t>
            </w:r>
            <w:r w:rsidR="006A4CB6" w:rsidRPr="005B3010">
              <w:rPr>
                <w:rFonts w:ascii="Arial" w:hAnsi="Arial" w:cs="Arial"/>
                <w:b/>
                <w:sz w:val="20"/>
                <w:szCs w:val="20"/>
              </w:rPr>
              <w:t>involved</w:t>
            </w:r>
          </w:p>
        </w:tc>
      </w:tr>
      <w:tr w:rsidR="00FD5EAE" w:rsidRPr="005B3010" w14:paraId="4F2C22C1" w14:textId="77777777" w:rsidTr="004F2F3A">
        <w:tc>
          <w:tcPr>
            <w:tcW w:w="1844" w:type="dxa"/>
            <w:vMerge w:val="restart"/>
            <w:shd w:val="clear" w:color="auto" w:fill="FFFFFF" w:themeFill="background1"/>
          </w:tcPr>
          <w:p w14:paraId="11C14F2A" w14:textId="47F9374B" w:rsidR="00FD5EAE" w:rsidRPr="005B3010" w:rsidRDefault="00FD5EAE" w:rsidP="004F2F3A">
            <w:pPr>
              <w:pStyle w:val="ListParagraph"/>
              <w:numPr>
                <w:ilvl w:val="0"/>
                <w:numId w:val="31"/>
              </w:numPr>
              <w:spacing w:before="60" w:after="60" w:line="240" w:lineRule="auto"/>
              <w:ind w:left="178" w:hanging="284"/>
              <w:contextualSpacing w:val="0"/>
              <w:rPr>
                <w:rFonts w:ascii="Arial" w:hAnsi="Arial" w:cs="Arial"/>
                <w:b/>
                <w:sz w:val="20"/>
                <w:szCs w:val="20"/>
              </w:rPr>
            </w:pPr>
            <w:r w:rsidRPr="005B3010">
              <w:rPr>
                <w:rFonts w:ascii="Arial" w:hAnsi="Arial" w:cs="Arial"/>
                <w:b/>
                <w:sz w:val="20"/>
                <w:szCs w:val="20"/>
              </w:rPr>
              <w:t xml:space="preserve">University of Johannesburg (UJ) </w:t>
            </w:r>
          </w:p>
        </w:tc>
        <w:tc>
          <w:tcPr>
            <w:tcW w:w="2551" w:type="dxa"/>
          </w:tcPr>
          <w:p w14:paraId="4006B7A7" w14:textId="1BEFA4EF" w:rsidR="00FD5EAE" w:rsidRPr="005B3010" w:rsidRDefault="00FD5EAE" w:rsidP="004F2F3A">
            <w:pPr>
              <w:pStyle w:val="ListParagraph"/>
              <w:numPr>
                <w:ilvl w:val="0"/>
                <w:numId w:val="30"/>
              </w:numPr>
              <w:spacing w:before="60" w:after="60" w:line="240" w:lineRule="auto"/>
              <w:ind w:left="285" w:hanging="285"/>
              <w:contextualSpacing w:val="0"/>
              <w:rPr>
                <w:rFonts w:ascii="Arial" w:hAnsi="Arial" w:cs="Arial"/>
                <w:sz w:val="20"/>
                <w:szCs w:val="20"/>
              </w:rPr>
            </w:pPr>
            <w:r w:rsidRPr="005B3010">
              <w:rPr>
                <w:rFonts w:ascii="Arial" w:hAnsi="Arial" w:cs="Arial"/>
                <w:sz w:val="20"/>
                <w:szCs w:val="20"/>
              </w:rPr>
              <w:t>Activities and transactions relating to certain UJ commercial ventures.</w:t>
            </w:r>
          </w:p>
        </w:tc>
        <w:tc>
          <w:tcPr>
            <w:tcW w:w="2410" w:type="dxa"/>
          </w:tcPr>
          <w:p w14:paraId="23AA544B" w14:textId="53971334" w:rsidR="00FD5EAE" w:rsidRPr="005B3010" w:rsidRDefault="00FD5EAE" w:rsidP="004F2F3A">
            <w:pPr>
              <w:pStyle w:val="ListParagraph"/>
              <w:spacing w:before="60" w:after="60" w:line="240" w:lineRule="auto"/>
              <w:ind w:left="0"/>
              <w:contextualSpacing w:val="0"/>
              <w:rPr>
                <w:rFonts w:ascii="Arial" w:hAnsi="Arial" w:cs="Arial"/>
                <w:sz w:val="20"/>
                <w:szCs w:val="20"/>
              </w:rPr>
            </w:pPr>
            <w:r w:rsidRPr="005B3010">
              <w:rPr>
                <w:rFonts w:ascii="Arial" w:hAnsi="Arial" w:cs="Arial"/>
                <w:sz w:val="20"/>
                <w:szCs w:val="20"/>
              </w:rPr>
              <w:t>The University concluded a forensic investigation.</w:t>
            </w:r>
          </w:p>
        </w:tc>
        <w:tc>
          <w:tcPr>
            <w:tcW w:w="1843" w:type="dxa"/>
          </w:tcPr>
          <w:p w14:paraId="58708355" w14:textId="61E5319D" w:rsidR="00FD5EAE" w:rsidRPr="005B3010" w:rsidRDefault="00FD5EAE" w:rsidP="005B3010">
            <w:pPr>
              <w:pStyle w:val="ListParagraph"/>
              <w:spacing w:before="60" w:after="60" w:line="240" w:lineRule="auto"/>
              <w:ind w:left="0"/>
              <w:contextualSpacing w:val="0"/>
              <w:rPr>
                <w:rFonts w:ascii="Arial" w:hAnsi="Arial" w:cs="Arial"/>
                <w:sz w:val="20"/>
                <w:szCs w:val="20"/>
              </w:rPr>
            </w:pPr>
            <w:r w:rsidRPr="005B3010">
              <w:rPr>
                <w:rFonts w:ascii="Arial" w:hAnsi="Arial" w:cs="Arial"/>
                <w:sz w:val="20"/>
                <w:szCs w:val="20"/>
              </w:rPr>
              <w:t>Both persons have left the University. The University has laid criminal charges against the implicated</w:t>
            </w:r>
            <w:r w:rsidR="005B3010">
              <w:rPr>
                <w:rFonts w:ascii="Arial" w:hAnsi="Arial" w:cs="Arial"/>
                <w:sz w:val="20"/>
                <w:szCs w:val="20"/>
              </w:rPr>
              <w:t xml:space="preserve"> </w:t>
            </w:r>
            <w:r w:rsidR="005B3010" w:rsidRPr="005B3010">
              <w:rPr>
                <w:rFonts w:ascii="Arial" w:hAnsi="Arial" w:cs="Arial"/>
                <w:sz w:val="20"/>
                <w:szCs w:val="20"/>
              </w:rPr>
              <w:t>persons</w:t>
            </w:r>
            <w:r w:rsidRPr="005B3010">
              <w:rPr>
                <w:rFonts w:ascii="Arial" w:hAnsi="Arial" w:cs="Arial"/>
                <w:sz w:val="20"/>
                <w:szCs w:val="20"/>
              </w:rPr>
              <w:t xml:space="preserve"> and is implementing the recommendations of the forensic report.</w:t>
            </w:r>
          </w:p>
        </w:tc>
        <w:tc>
          <w:tcPr>
            <w:tcW w:w="1684" w:type="dxa"/>
          </w:tcPr>
          <w:p w14:paraId="6F6B35A8" w14:textId="5B6AF6F2" w:rsidR="00FD5EAE" w:rsidRPr="005B3010" w:rsidRDefault="005B3010" w:rsidP="005E1C22">
            <w:pPr>
              <w:pStyle w:val="ListParagraph"/>
              <w:spacing w:before="60" w:after="60" w:line="240" w:lineRule="auto"/>
              <w:ind w:left="0"/>
              <w:contextualSpacing w:val="0"/>
              <w:rPr>
                <w:rFonts w:ascii="Arial" w:hAnsi="Arial" w:cs="Arial"/>
                <w:sz w:val="20"/>
                <w:szCs w:val="20"/>
              </w:rPr>
            </w:pPr>
            <w:r>
              <w:rPr>
                <w:rFonts w:ascii="Arial" w:hAnsi="Arial" w:cs="Arial"/>
                <w:sz w:val="20"/>
                <w:szCs w:val="20"/>
              </w:rPr>
              <w:t>The f</w:t>
            </w:r>
            <w:r w:rsidR="00FD5EAE" w:rsidRPr="005B3010">
              <w:rPr>
                <w:rFonts w:ascii="Arial" w:hAnsi="Arial" w:cs="Arial"/>
                <w:sz w:val="20"/>
                <w:szCs w:val="20"/>
              </w:rPr>
              <w:t xml:space="preserve">ormer Chairperson of Council Professor Marcus and </w:t>
            </w:r>
            <w:r>
              <w:rPr>
                <w:rFonts w:ascii="Arial" w:hAnsi="Arial" w:cs="Arial"/>
                <w:sz w:val="20"/>
                <w:szCs w:val="20"/>
              </w:rPr>
              <w:t xml:space="preserve">the </w:t>
            </w:r>
            <w:r w:rsidR="00FD5EAE" w:rsidRPr="005B3010">
              <w:rPr>
                <w:rFonts w:ascii="Arial" w:hAnsi="Arial" w:cs="Arial"/>
                <w:sz w:val="20"/>
                <w:szCs w:val="20"/>
              </w:rPr>
              <w:t xml:space="preserve">former Deputy Vice-Chancellor: Finance </w:t>
            </w:r>
          </w:p>
          <w:p w14:paraId="7EF66FCE" w14:textId="0C423AA8" w:rsidR="00FD5EAE" w:rsidRPr="005B3010" w:rsidRDefault="00FD5EAE" w:rsidP="005E1C22">
            <w:pPr>
              <w:pStyle w:val="ListParagraph"/>
              <w:spacing w:before="60" w:after="60" w:line="240" w:lineRule="auto"/>
              <w:ind w:left="0"/>
              <w:contextualSpacing w:val="0"/>
              <w:rPr>
                <w:rFonts w:ascii="Arial" w:hAnsi="Arial" w:cs="Arial"/>
                <w:sz w:val="20"/>
                <w:szCs w:val="20"/>
              </w:rPr>
            </w:pPr>
            <w:r w:rsidRPr="005B3010">
              <w:rPr>
                <w:rFonts w:ascii="Arial" w:hAnsi="Arial" w:cs="Arial"/>
                <w:sz w:val="20"/>
                <w:szCs w:val="20"/>
              </w:rPr>
              <w:t>Professor van Schoor.</w:t>
            </w:r>
          </w:p>
        </w:tc>
      </w:tr>
      <w:tr w:rsidR="00FD5EAE" w:rsidRPr="005B3010" w14:paraId="1FAAF3D5" w14:textId="77777777" w:rsidTr="004F2F3A">
        <w:trPr>
          <w:trHeight w:val="3047"/>
        </w:trPr>
        <w:tc>
          <w:tcPr>
            <w:tcW w:w="1844" w:type="dxa"/>
            <w:vMerge/>
          </w:tcPr>
          <w:p w14:paraId="09E5C547" w14:textId="77777777" w:rsidR="00FD5EAE" w:rsidRPr="005B3010" w:rsidRDefault="00FD5EAE" w:rsidP="00FD5EAE">
            <w:pPr>
              <w:pStyle w:val="ListParagraph"/>
              <w:numPr>
                <w:ilvl w:val="0"/>
                <w:numId w:val="31"/>
              </w:numPr>
              <w:spacing w:before="60" w:after="60" w:line="240" w:lineRule="auto"/>
              <w:ind w:left="178" w:hanging="284"/>
              <w:contextualSpacing w:val="0"/>
              <w:rPr>
                <w:rFonts w:ascii="Arial" w:hAnsi="Arial" w:cs="Arial"/>
                <w:b/>
                <w:sz w:val="20"/>
                <w:szCs w:val="20"/>
              </w:rPr>
            </w:pPr>
          </w:p>
        </w:tc>
        <w:tc>
          <w:tcPr>
            <w:tcW w:w="2551" w:type="dxa"/>
          </w:tcPr>
          <w:p w14:paraId="4ECDF741" w14:textId="6A9564B3" w:rsidR="00FD5EAE" w:rsidRPr="005B3010" w:rsidRDefault="00FD5EAE" w:rsidP="00FD5EAE">
            <w:pPr>
              <w:pStyle w:val="ListParagraph"/>
              <w:numPr>
                <w:ilvl w:val="0"/>
                <w:numId w:val="30"/>
              </w:numPr>
              <w:spacing w:before="60" w:after="60" w:line="240" w:lineRule="auto"/>
              <w:ind w:left="285" w:hanging="285"/>
              <w:contextualSpacing w:val="0"/>
              <w:rPr>
                <w:rFonts w:ascii="Arial" w:hAnsi="Arial" w:cs="Arial"/>
                <w:sz w:val="20"/>
                <w:szCs w:val="20"/>
              </w:rPr>
            </w:pPr>
            <w:r w:rsidRPr="005B3010">
              <w:rPr>
                <w:rFonts w:ascii="Arial" w:hAnsi="Arial" w:cs="Arial"/>
                <w:sz w:val="20"/>
                <w:szCs w:val="20"/>
              </w:rPr>
              <w:t>U</w:t>
            </w:r>
            <w:r w:rsidR="000D1F56" w:rsidRPr="005B3010">
              <w:rPr>
                <w:rFonts w:ascii="Arial" w:hAnsi="Arial" w:cs="Arial"/>
                <w:sz w:val="20"/>
                <w:szCs w:val="20"/>
              </w:rPr>
              <w:t xml:space="preserve">J uncovered irregularities with </w:t>
            </w:r>
            <w:r w:rsidR="005B3010">
              <w:rPr>
                <w:rFonts w:ascii="Arial" w:hAnsi="Arial" w:cs="Arial"/>
                <w:sz w:val="20"/>
                <w:szCs w:val="20"/>
              </w:rPr>
              <w:t>regard</w:t>
            </w:r>
            <w:r w:rsidRPr="005B3010">
              <w:rPr>
                <w:rFonts w:ascii="Arial" w:hAnsi="Arial" w:cs="Arial"/>
                <w:sz w:val="20"/>
                <w:szCs w:val="20"/>
              </w:rPr>
              <w:t xml:space="preserve"> to payments made to the President of their Convocation. The President of Convocation was a member</w:t>
            </w:r>
            <w:r w:rsidR="000D1F56" w:rsidRPr="005B3010">
              <w:rPr>
                <w:rFonts w:ascii="Arial" w:hAnsi="Arial" w:cs="Arial"/>
                <w:sz w:val="20"/>
                <w:szCs w:val="20"/>
              </w:rPr>
              <w:t xml:space="preserve"> of Council at the time and</w:t>
            </w:r>
            <w:r w:rsidR="005B3010">
              <w:rPr>
                <w:rFonts w:ascii="Arial" w:hAnsi="Arial" w:cs="Arial"/>
                <w:sz w:val="20"/>
                <w:szCs w:val="20"/>
              </w:rPr>
              <w:t xml:space="preserve"> was</w:t>
            </w:r>
            <w:r w:rsidR="000D1F56" w:rsidRPr="005B3010">
              <w:rPr>
                <w:rFonts w:ascii="Arial" w:hAnsi="Arial" w:cs="Arial"/>
                <w:sz w:val="20"/>
                <w:szCs w:val="20"/>
              </w:rPr>
              <w:t xml:space="preserve"> </w:t>
            </w:r>
            <w:r w:rsidRPr="005B3010">
              <w:rPr>
                <w:rFonts w:ascii="Arial" w:hAnsi="Arial" w:cs="Arial"/>
                <w:sz w:val="20"/>
                <w:szCs w:val="20"/>
              </w:rPr>
              <w:t>paid for a service that he did not provide. He also failed to disclose his business interests to the University Council.</w:t>
            </w:r>
          </w:p>
        </w:tc>
        <w:tc>
          <w:tcPr>
            <w:tcW w:w="2410" w:type="dxa"/>
          </w:tcPr>
          <w:p w14:paraId="4E9356DF" w14:textId="6745BB47" w:rsidR="00FD5EAE" w:rsidRPr="005B3010" w:rsidRDefault="000D1F56" w:rsidP="00FD5EAE">
            <w:pPr>
              <w:pStyle w:val="ListParagraph"/>
              <w:spacing w:before="60" w:after="240" w:line="240" w:lineRule="auto"/>
              <w:ind w:left="0"/>
              <w:contextualSpacing w:val="0"/>
              <w:rPr>
                <w:rFonts w:ascii="Arial" w:hAnsi="Arial" w:cs="Arial"/>
                <w:sz w:val="20"/>
                <w:szCs w:val="20"/>
              </w:rPr>
            </w:pPr>
            <w:r w:rsidRPr="005B3010">
              <w:rPr>
                <w:rFonts w:ascii="Arial" w:hAnsi="Arial" w:cs="Arial"/>
                <w:sz w:val="20"/>
                <w:szCs w:val="20"/>
              </w:rPr>
              <w:t>The University concluded a forensic investigation.</w:t>
            </w:r>
          </w:p>
        </w:tc>
        <w:tc>
          <w:tcPr>
            <w:tcW w:w="1843" w:type="dxa"/>
          </w:tcPr>
          <w:p w14:paraId="05789630" w14:textId="74DF6303" w:rsidR="00FD5EAE" w:rsidRPr="005B3010" w:rsidRDefault="00FD5EAE" w:rsidP="00FD5EAE">
            <w:pPr>
              <w:pStyle w:val="ListParagraph"/>
              <w:spacing w:before="60" w:after="60" w:line="240" w:lineRule="auto"/>
              <w:ind w:left="0"/>
              <w:contextualSpacing w:val="0"/>
              <w:rPr>
                <w:rFonts w:ascii="Arial" w:hAnsi="Arial" w:cs="Arial"/>
                <w:sz w:val="20"/>
                <w:szCs w:val="20"/>
              </w:rPr>
            </w:pPr>
            <w:r w:rsidRPr="005B3010">
              <w:rPr>
                <w:rFonts w:ascii="Arial" w:hAnsi="Arial" w:cs="Arial"/>
                <w:sz w:val="20"/>
                <w:szCs w:val="20"/>
              </w:rPr>
              <w:t>The President of the Convocation resigned from the UJ Council.</w:t>
            </w:r>
          </w:p>
        </w:tc>
        <w:tc>
          <w:tcPr>
            <w:tcW w:w="1684" w:type="dxa"/>
          </w:tcPr>
          <w:p w14:paraId="7E26557F" w14:textId="38E64D25" w:rsidR="00FD5EAE" w:rsidRPr="005B3010" w:rsidRDefault="00FD5EAE" w:rsidP="00FD5EAE">
            <w:pPr>
              <w:pStyle w:val="ListParagraph"/>
              <w:spacing w:before="60" w:after="60" w:line="240" w:lineRule="auto"/>
              <w:ind w:left="0"/>
              <w:contextualSpacing w:val="0"/>
              <w:rPr>
                <w:rFonts w:ascii="Arial" w:hAnsi="Arial" w:cs="Arial"/>
                <w:sz w:val="20"/>
                <w:szCs w:val="20"/>
              </w:rPr>
            </w:pPr>
            <w:r w:rsidRPr="005B3010">
              <w:rPr>
                <w:rFonts w:ascii="Arial" w:hAnsi="Arial" w:cs="Arial"/>
                <w:sz w:val="20"/>
                <w:szCs w:val="20"/>
              </w:rPr>
              <w:t>Mr Mbali Mkhonto.</w:t>
            </w:r>
          </w:p>
        </w:tc>
      </w:tr>
      <w:tr w:rsidR="00FD5EAE" w:rsidRPr="005B3010" w14:paraId="71C6FF80" w14:textId="77777777" w:rsidTr="000D1F56">
        <w:trPr>
          <w:trHeight w:val="1069"/>
        </w:trPr>
        <w:tc>
          <w:tcPr>
            <w:tcW w:w="1844" w:type="dxa"/>
            <w:vMerge/>
          </w:tcPr>
          <w:p w14:paraId="3F7C784A" w14:textId="77777777" w:rsidR="00FD5EAE" w:rsidRPr="005B3010" w:rsidRDefault="00FD5EAE" w:rsidP="00FD5EAE">
            <w:pPr>
              <w:pStyle w:val="ListParagraph"/>
              <w:numPr>
                <w:ilvl w:val="0"/>
                <w:numId w:val="31"/>
              </w:numPr>
              <w:spacing w:before="60" w:after="60" w:line="240" w:lineRule="auto"/>
              <w:ind w:left="178" w:hanging="284"/>
              <w:contextualSpacing w:val="0"/>
              <w:rPr>
                <w:rFonts w:ascii="Arial" w:hAnsi="Arial" w:cs="Arial"/>
                <w:b/>
                <w:sz w:val="20"/>
                <w:szCs w:val="20"/>
              </w:rPr>
            </w:pPr>
          </w:p>
        </w:tc>
        <w:tc>
          <w:tcPr>
            <w:tcW w:w="2551" w:type="dxa"/>
          </w:tcPr>
          <w:p w14:paraId="251F8D25" w14:textId="2143106B" w:rsidR="00FD5EAE" w:rsidRPr="005B3010" w:rsidRDefault="00FD5EAE" w:rsidP="00FD5EAE">
            <w:pPr>
              <w:pStyle w:val="ListParagraph"/>
              <w:numPr>
                <w:ilvl w:val="0"/>
                <w:numId w:val="30"/>
              </w:numPr>
              <w:spacing w:before="60" w:after="60" w:line="240" w:lineRule="auto"/>
              <w:ind w:left="285" w:hanging="285"/>
              <w:contextualSpacing w:val="0"/>
              <w:rPr>
                <w:rFonts w:ascii="Arial" w:hAnsi="Arial" w:cs="Arial"/>
                <w:sz w:val="20"/>
                <w:szCs w:val="20"/>
              </w:rPr>
            </w:pPr>
            <w:r w:rsidRPr="005B3010">
              <w:rPr>
                <w:rFonts w:ascii="Arial" w:hAnsi="Arial" w:cs="Arial"/>
                <w:sz w:val="20"/>
                <w:szCs w:val="20"/>
              </w:rPr>
              <w:t xml:space="preserve">Improper use of </w:t>
            </w:r>
            <w:r w:rsidR="000D1F56" w:rsidRPr="005B3010">
              <w:rPr>
                <w:rFonts w:ascii="Arial" w:hAnsi="Arial" w:cs="Arial"/>
                <w:sz w:val="20"/>
                <w:szCs w:val="20"/>
              </w:rPr>
              <w:t xml:space="preserve">a </w:t>
            </w:r>
            <w:r w:rsidRPr="005B3010">
              <w:rPr>
                <w:rFonts w:ascii="Arial" w:hAnsi="Arial" w:cs="Arial"/>
                <w:sz w:val="20"/>
                <w:szCs w:val="20"/>
              </w:rPr>
              <w:t>credit card by the Vice-Chancellor.</w:t>
            </w:r>
          </w:p>
        </w:tc>
        <w:tc>
          <w:tcPr>
            <w:tcW w:w="2410" w:type="dxa"/>
          </w:tcPr>
          <w:p w14:paraId="46768B40" w14:textId="792E7E50" w:rsidR="00FD5EAE" w:rsidRPr="005B3010" w:rsidRDefault="000D1F56" w:rsidP="00FD5EAE">
            <w:pPr>
              <w:pStyle w:val="ListParagraph"/>
              <w:spacing w:before="60" w:after="240" w:line="240" w:lineRule="auto"/>
              <w:ind w:left="0"/>
              <w:contextualSpacing w:val="0"/>
              <w:rPr>
                <w:rFonts w:ascii="Arial" w:hAnsi="Arial" w:cs="Arial"/>
                <w:sz w:val="20"/>
                <w:szCs w:val="20"/>
              </w:rPr>
            </w:pPr>
            <w:r w:rsidRPr="005B3010">
              <w:rPr>
                <w:rFonts w:ascii="Arial" w:hAnsi="Arial" w:cs="Arial"/>
                <w:sz w:val="20"/>
                <w:szCs w:val="20"/>
              </w:rPr>
              <w:t>The University concluded a forensic investigation.</w:t>
            </w:r>
          </w:p>
        </w:tc>
        <w:tc>
          <w:tcPr>
            <w:tcW w:w="1843" w:type="dxa"/>
          </w:tcPr>
          <w:p w14:paraId="4CC8E2AD" w14:textId="462C1741" w:rsidR="00FD5EAE" w:rsidRPr="005B3010" w:rsidRDefault="00FD5EAE" w:rsidP="00FD5EAE">
            <w:pPr>
              <w:pStyle w:val="ListParagraph"/>
              <w:spacing w:before="60" w:after="60" w:line="240" w:lineRule="auto"/>
              <w:ind w:left="0"/>
              <w:contextualSpacing w:val="0"/>
              <w:rPr>
                <w:rFonts w:ascii="Arial" w:hAnsi="Arial" w:cs="Arial"/>
                <w:sz w:val="20"/>
                <w:szCs w:val="20"/>
              </w:rPr>
            </w:pPr>
            <w:r w:rsidRPr="005B3010">
              <w:rPr>
                <w:rFonts w:ascii="Arial" w:hAnsi="Arial" w:cs="Arial"/>
                <w:sz w:val="20"/>
                <w:szCs w:val="20"/>
              </w:rPr>
              <w:t xml:space="preserve">The University is implementing </w:t>
            </w:r>
            <w:r w:rsidR="000D1F56" w:rsidRPr="005B3010">
              <w:rPr>
                <w:rFonts w:ascii="Arial" w:hAnsi="Arial" w:cs="Arial"/>
                <w:sz w:val="20"/>
                <w:szCs w:val="20"/>
              </w:rPr>
              <w:t xml:space="preserve">the </w:t>
            </w:r>
            <w:r w:rsidRPr="005B3010">
              <w:rPr>
                <w:rFonts w:ascii="Arial" w:hAnsi="Arial" w:cs="Arial"/>
                <w:sz w:val="20"/>
                <w:szCs w:val="20"/>
              </w:rPr>
              <w:t>recommendations of the forensic report.</w:t>
            </w:r>
          </w:p>
        </w:tc>
        <w:tc>
          <w:tcPr>
            <w:tcW w:w="1684" w:type="dxa"/>
          </w:tcPr>
          <w:p w14:paraId="51ACEB2D" w14:textId="5824B54D" w:rsidR="00FD5EAE" w:rsidRPr="005B3010" w:rsidRDefault="00FD5EAE" w:rsidP="00FD5EAE">
            <w:pPr>
              <w:pStyle w:val="ListParagraph"/>
              <w:spacing w:before="60" w:after="60" w:line="240" w:lineRule="auto"/>
              <w:ind w:left="0"/>
              <w:contextualSpacing w:val="0"/>
              <w:rPr>
                <w:rFonts w:ascii="Arial" w:hAnsi="Arial" w:cs="Arial"/>
                <w:noProof/>
                <w:sz w:val="20"/>
                <w:szCs w:val="20"/>
              </w:rPr>
            </w:pPr>
            <w:r w:rsidRPr="005B3010">
              <w:rPr>
                <w:rFonts w:ascii="Arial" w:hAnsi="Arial" w:cs="Arial"/>
                <w:noProof/>
                <w:sz w:val="20"/>
                <w:szCs w:val="20"/>
              </w:rPr>
              <w:t>Former Vice-</w:t>
            </w:r>
            <w:r w:rsidR="00033296" w:rsidRPr="005B3010">
              <w:rPr>
                <w:rFonts w:ascii="Arial" w:hAnsi="Arial" w:cs="Arial"/>
                <w:noProof/>
                <w:sz w:val="20"/>
                <w:szCs w:val="20"/>
              </w:rPr>
              <w:t xml:space="preserve">Chancellor, </w:t>
            </w:r>
            <w:r w:rsidR="004E6C97" w:rsidRPr="005B3010">
              <w:rPr>
                <w:rFonts w:ascii="Arial" w:hAnsi="Arial" w:cs="Arial"/>
                <w:noProof/>
                <w:sz w:val="20"/>
                <w:szCs w:val="20"/>
              </w:rPr>
              <w:t>Prof Ihron Rensburg</w:t>
            </w:r>
            <w:r w:rsidR="00033296" w:rsidRPr="005B3010">
              <w:rPr>
                <w:rFonts w:ascii="Arial" w:hAnsi="Arial" w:cs="Arial"/>
                <w:noProof/>
                <w:sz w:val="20"/>
                <w:szCs w:val="20"/>
              </w:rPr>
              <w:t>.</w:t>
            </w:r>
          </w:p>
        </w:tc>
      </w:tr>
      <w:tr w:rsidR="00FD5EAE" w:rsidRPr="005B3010" w14:paraId="56863872" w14:textId="77777777" w:rsidTr="004F2F3A">
        <w:trPr>
          <w:trHeight w:val="3047"/>
        </w:trPr>
        <w:tc>
          <w:tcPr>
            <w:tcW w:w="1844" w:type="dxa"/>
            <w:vMerge w:val="restart"/>
          </w:tcPr>
          <w:p w14:paraId="024C1BE2" w14:textId="005BCFDF" w:rsidR="00FD5EAE" w:rsidRPr="005B3010" w:rsidRDefault="00FD5EAE" w:rsidP="00FD5EAE">
            <w:pPr>
              <w:pStyle w:val="ListParagraph"/>
              <w:numPr>
                <w:ilvl w:val="0"/>
                <w:numId w:val="31"/>
              </w:numPr>
              <w:spacing w:before="60" w:after="60" w:line="240" w:lineRule="auto"/>
              <w:ind w:left="178" w:hanging="284"/>
              <w:contextualSpacing w:val="0"/>
              <w:rPr>
                <w:rFonts w:ascii="Arial" w:hAnsi="Arial" w:cs="Arial"/>
                <w:b/>
                <w:sz w:val="20"/>
                <w:szCs w:val="20"/>
              </w:rPr>
            </w:pPr>
            <w:r w:rsidRPr="005B3010">
              <w:rPr>
                <w:rFonts w:ascii="Arial" w:hAnsi="Arial" w:cs="Arial"/>
                <w:b/>
                <w:sz w:val="20"/>
                <w:szCs w:val="20"/>
              </w:rPr>
              <w:t xml:space="preserve">University of Venda (Univen) </w:t>
            </w:r>
          </w:p>
        </w:tc>
        <w:tc>
          <w:tcPr>
            <w:tcW w:w="2551" w:type="dxa"/>
          </w:tcPr>
          <w:p w14:paraId="0B44300E" w14:textId="27E364A3" w:rsidR="00FD5EAE" w:rsidRPr="005B3010" w:rsidRDefault="00FD5EAE" w:rsidP="005B3010">
            <w:pPr>
              <w:pStyle w:val="ListParagraph"/>
              <w:numPr>
                <w:ilvl w:val="0"/>
                <w:numId w:val="30"/>
              </w:numPr>
              <w:spacing w:before="60" w:after="60" w:line="240" w:lineRule="auto"/>
              <w:ind w:left="285" w:hanging="285"/>
              <w:contextualSpacing w:val="0"/>
              <w:rPr>
                <w:rFonts w:ascii="Arial" w:hAnsi="Arial" w:cs="Arial"/>
                <w:sz w:val="20"/>
                <w:szCs w:val="20"/>
              </w:rPr>
            </w:pPr>
            <w:r w:rsidRPr="005B3010">
              <w:rPr>
                <w:rFonts w:ascii="Arial" w:hAnsi="Arial" w:cs="Arial"/>
                <w:sz w:val="20"/>
                <w:szCs w:val="20"/>
              </w:rPr>
              <w:t xml:space="preserve">During a monitoring visit to Univen at the end of August 2017, the Department discovered that there were </w:t>
            </w:r>
            <w:r w:rsidRPr="005B3010">
              <w:rPr>
                <w:rFonts w:ascii="Arial" w:hAnsi="Arial" w:cs="Arial"/>
                <w:noProof/>
                <w:sz w:val="20"/>
                <w:szCs w:val="20"/>
              </w:rPr>
              <w:t>a number of</w:t>
            </w:r>
            <w:r w:rsidRPr="005B3010">
              <w:rPr>
                <w:rFonts w:ascii="Arial" w:hAnsi="Arial" w:cs="Arial"/>
                <w:sz w:val="20"/>
                <w:szCs w:val="20"/>
              </w:rPr>
              <w:t xml:space="preserve"> abandoned infrastructure projects. The Department queried the reasons for the contractors abandoning the projects, and due to the cost implications and </w:t>
            </w:r>
            <w:r w:rsidR="00AE036A" w:rsidRPr="005B3010">
              <w:rPr>
                <w:rFonts w:ascii="Arial" w:hAnsi="Arial" w:cs="Arial"/>
                <w:sz w:val="20"/>
                <w:szCs w:val="20"/>
              </w:rPr>
              <w:t xml:space="preserve">the </w:t>
            </w:r>
            <w:r w:rsidRPr="005B3010">
              <w:rPr>
                <w:rFonts w:ascii="Arial" w:hAnsi="Arial" w:cs="Arial"/>
                <w:noProof/>
                <w:sz w:val="20"/>
                <w:szCs w:val="20"/>
              </w:rPr>
              <w:t>possibility</w:t>
            </w:r>
            <w:r w:rsidR="00AE036A" w:rsidRPr="005B3010">
              <w:rPr>
                <w:rFonts w:ascii="Arial" w:hAnsi="Arial" w:cs="Arial"/>
                <w:sz w:val="20"/>
                <w:szCs w:val="20"/>
              </w:rPr>
              <w:t xml:space="preserve"> of </w:t>
            </w:r>
            <w:r w:rsidRPr="005B3010">
              <w:rPr>
                <w:rFonts w:ascii="Arial" w:hAnsi="Arial" w:cs="Arial"/>
                <w:sz w:val="20"/>
                <w:szCs w:val="20"/>
              </w:rPr>
              <w:t xml:space="preserve">corruption allegations, requested Univen </w:t>
            </w:r>
            <w:r w:rsidR="005B3010">
              <w:rPr>
                <w:rFonts w:ascii="Arial" w:hAnsi="Arial" w:cs="Arial"/>
                <w:sz w:val="20"/>
                <w:szCs w:val="20"/>
              </w:rPr>
              <w:t xml:space="preserve">to </w:t>
            </w:r>
            <w:r w:rsidRPr="005B3010">
              <w:rPr>
                <w:rFonts w:ascii="Arial" w:hAnsi="Arial" w:cs="Arial"/>
                <w:sz w:val="20"/>
                <w:szCs w:val="20"/>
              </w:rPr>
              <w:t>investigate the matter.</w:t>
            </w:r>
          </w:p>
        </w:tc>
        <w:tc>
          <w:tcPr>
            <w:tcW w:w="2410" w:type="dxa"/>
          </w:tcPr>
          <w:p w14:paraId="276AD316" w14:textId="528E7214" w:rsidR="00FD5EAE" w:rsidRPr="005B3010" w:rsidRDefault="00FD5EAE" w:rsidP="005B3010">
            <w:pPr>
              <w:pStyle w:val="ListParagraph"/>
              <w:spacing w:before="60" w:after="60" w:line="240" w:lineRule="auto"/>
              <w:ind w:left="0"/>
              <w:contextualSpacing w:val="0"/>
              <w:rPr>
                <w:rFonts w:ascii="Arial" w:hAnsi="Arial" w:cs="Arial"/>
                <w:sz w:val="20"/>
                <w:szCs w:val="20"/>
              </w:rPr>
            </w:pPr>
            <w:r w:rsidRPr="005B3010">
              <w:rPr>
                <w:rFonts w:ascii="Arial" w:hAnsi="Arial" w:cs="Arial"/>
                <w:sz w:val="20"/>
                <w:szCs w:val="20"/>
              </w:rPr>
              <w:t>In October 2017</w:t>
            </w:r>
            <w:r w:rsidR="000D1F56" w:rsidRPr="005B3010">
              <w:rPr>
                <w:rFonts w:ascii="Arial" w:hAnsi="Arial" w:cs="Arial"/>
                <w:sz w:val="20"/>
                <w:szCs w:val="20"/>
              </w:rPr>
              <w:t>,</w:t>
            </w:r>
            <w:r w:rsidRPr="005B3010">
              <w:rPr>
                <w:rFonts w:ascii="Arial" w:hAnsi="Arial" w:cs="Arial"/>
                <w:sz w:val="20"/>
                <w:szCs w:val="20"/>
              </w:rPr>
              <w:t xml:space="preserve"> the Univen Council instituted an independent forensic investigation into the abandoned infrastructure projects. The university has informed the Minister that the results of this investigation are currently being finalised and will be submitted to Council at its next meeting, after which the Minister will </w:t>
            </w:r>
            <w:r w:rsidRPr="005B3010">
              <w:rPr>
                <w:rFonts w:ascii="Arial" w:hAnsi="Arial" w:cs="Arial"/>
                <w:noProof/>
                <w:sz w:val="20"/>
                <w:szCs w:val="20"/>
              </w:rPr>
              <w:t>be fully informed</w:t>
            </w:r>
            <w:r w:rsidRPr="005B3010">
              <w:rPr>
                <w:rFonts w:ascii="Arial" w:hAnsi="Arial" w:cs="Arial"/>
                <w:sz w:val="20"/>
                <w:szCs w:val="20"/>
              </w:rPr>
              <w:t xml:space="preserve"> of the outcome.</w:t>
            </w:r>
          </w:p>
        </w:tc>
        <w:tc>
          <w:tcPr>
            <w:tcW w:w="1843" w:type="dxa"/>
          </w:tcPr>
          <w:p w14:paraId="4830BA19" w14:textId="2F4A24B8" w:rsidR="00FD5EAE" w:rsidRPr="005B3010" w:rsidRDefault="00FD5EAE" w:rsidP="00FD5EAE">
            <w:pPr>
              <w:pStyle w:val="ListParagraph"/>
              <w:spacing w:before="60" w:after="60" w:line="240" w:lineRule="auto"/>
              <w:ind w:left="0"/>
              <w:contextualSpacing w:val="0"/>
              <w:rPr>
                <w:rFonts w:ascii="Arial" w:hAnsi="Arial" w:cs="Arial"/>
                <w:sz w:val="20"/>
                <w:szCs w:val="20"/>
              </w:rPr>
            </w:pPr>
            <w:r w:rsidRPr="005B3010">
              <w:rPr>
                <w:rFonts w:ascii="Arial" w:hAnsi="Arial" w:cs="Arial"/>
                <w:noProof/>
                <w:sz w:val="20"/>
                <w:szCs w:val="20"/>
              </w:rPr>
              <w:t>Awaiting the forensic report.</w:t>
            </w:r>
          </w:p>
        </w:tc>
        <w:tc>
          <w:tcPr>
            <w:tcW w:w="1684" w:type="dxa"/>
          </w:tcPr>
          <w:p w14:paraId="10603963" w14:textId="4A6F6B07" w:rsidR="00FD5EAE" w:rsidRPr="005B3010" w:rsidRDefault="00FD5EAE" w:rsidP="00FD5EAE">
            <w:pPr>
              <w:pStyle w:val="ListParagraph"/>
              <w:spacing w:before="60" w:after="60" w:line="240" w:lineRule="auto"/>
              <w:ind w:left="0"/>
              <w:contextualSpacing w:val="0"/>
              <w:rPr>
                <w:rFonts w:ascii="Arial" w:hAnsi="Arial" w:cs="Arial"/>
                <w:sz w:val="20"/>
                <w:szCs w:val="20"/>
              </w:rPr>
            </w:pPr>
            <w:r w:rsidRPr="005B3010">
              <w:rPr>
                <w:rFonts w:ascii="Arial" w:hAnsi="Arial" w:cs="Arial"/>
                <w:noProof/>
                <w:sz w:val="20"/>
                <w:szCs w:val="20"/>
              </w:rPr>
              <w:t>Awaiting the forensic report.</w:t>
            </w:r>
            <w:r w:rsidRPr="005B3010">
              <w:rPr>
                <w:rFonts w:ascii="Arial" w:hAnsi="Arial" w:cs="Arial"/>
                <w:sz w:val="20"/>
                <w:szCs w:val="20"/>
              </w:rPr>
              <w:t xml:space="preserve"> </w:t>
            </w:r>
          </w:p>
        </w:tc>
      </w:tr>
      <w:tr w:rsidR="00FD5EAE" w:rsidRPr="005B3010" w14:paraId="427FC3CD" w14:textId="77777777" w:rsidTr="004F2F3A">
        <w:trPr>
          <w:trHeight w:val="30"/>
        </w:trPr>
        <w:tc>
          <w:tcPr>
            <w:tcW w:w="1844" w:type="dxa"/>
            <w:vMerge/>
          </w:tcPr>
          <w:p w14:paraId="1AC492EB" w14:textId="77777777" w:rsidR="00FD5EAE" w:rsidRPr="005B3010" w:rsidRDefault="00FD5EAE" w:rsidP="00FD5EAE">
            <w:pPr>
              <w:pStyle w:val="ListParagraph"/>
              <w:spacing w:before="60" w:after="60" w:line="240" w:lineRule="auto"/>
              <w:ind w:left="178"/>
              <w:contextualSpacing w:val="0"/>
              <w:rPr>
                <w:rFonts w:ascii="Arial" w:hAnsi="Arial" w:cs="Arial"/>
                <w:b/>
                <w:sz w:val="20"/>
                <w:szCs w:val="20"/>
              </w:rPr>
            </w:pPr>
          </w:p>
        </w:tc>
        <w:tc>
          <w:tcPr>
            <w:tcW w:w="2551" w:type="dxa"/>
          </w:tcPr>
          <w:p w14:paraId="02451239" w14:textId="5A914F4D" w:rsidR="00FD5EAE" w:rsidRPr="005B3010" w:rsidRDefault="00FD5EAE" w:rsidP="005B3010">
            <w:pPr>
              <w:pStyle w:val="ListParagraph"/>
              <w:numPr>
                <w:ilvl w:val="0"/>
                <w:numId w:val="30"/>
              </w:numPr>
              <w:spacing w:before="60" w:after="60" w:line="240" w:lineRule="auto"/>
              <w:ind w:left="285" w:hanging="285"/>
              <w:contextualSpacing w:val="0"/>
              <w:rPr>
                <w:rFonts w:ascii="Arial" w:hAnsi="Arial" w:cs="Arial"/>
                <w:sz w:val="20"/>
                <w:szCs w:val="20"/>
              </w:rPr>
            </w:pPr>
            <w:r w:rsidRPr="005B3010">
              <w:rPr>
                <w:rFonts w:ascii="Arial" w:hAnsi="Arial" w:cs="Arial"/>
                <w:sz w:val="20"/>
                <w:szCs w:val="20"/>
              </w:rPr>
              <w:t>In early 2018, the Department was made aware that in 2017, Univen, through its investment company, the Univen Innovate Growth Company (</w:t>
            </w:r>
            <w:r w:rsidRPr="005B3010">
              <w:rPr>
                <w:rFonts w:ascii="Arial" w:hAnsi="Arial" w:cs="Arial"/>
                <w:noProof/>
                <w:sz w:val="20"/>
                <w:szCs w:val="20"/>
              </w:rPr>
              <w:t>UIGC</w:t>
            </w:r>
            <w:r w:rsidRPr="005B3010">
              <w:rPr>
                <w:rFonts w:ascii="Arial" w:hAnsi="Arial" w:cs="Arial"/>
                <w:sz w:val="20"/>
                <w:szCs w:val="20"/>
              </w:rPr>
              <w:t xml:space="preserve">), entered into various agreements with private companies to develop infrastructure at the </w:t>
            </w:r>
            <w:r w:rsidRPr="005B3010">
              <w:rPr>
                <w:rFonts w:ascii="Arial" w:hAnsi="Arial" w:cs="Arial"/>
                <w:sz w:val="20"/>
                <w:szCs w:val="20"/>
              </w:rPr>
              <w:lastRenderedPageBreak/>
              <w:t xml:space="preserve">university campus in Thohoyandou. Univen did not request Ministerial approval for the proposed developments as </w:t>
            </w:r>
            <w:r w:rsidR="005B3010">
              <w:rPr>
                <w:rFonts w:ascii="Arial" w:hAnsi="Arial" w:cs="Arial"/>
                <w:sz w:val="20"/>
                <w:szCs w:val="20"/>
              </w:rPr>
              <w:t>is</w:t>
            </w:r>
            <w:r w:rsidRPr="005B3010">
              <w:rPr>
                <w:rFonts w:ascii="Arial" w:hAnsi="Arial" w:cs="Arial"/>
                <w:sz w:val="20"/>
                <w:szCs w:val="20"/>
              </w:rPr>
              <w:t xml:space="preserve"> required </w:t>
            </w:r>
            <w:r w:rsidR="005B3010">
              <w:rPr>
                <w:rFonts w:ascii="Arial" w:hAnsi="Arial" w:cs="Arial"/>
                <w:sz w:val="20"/>
                <w:szCs w:val="20"/>
              </w:rPr>
              <w:t>by</w:t>
            </w:r>
            <w:r w:rsidRPr="005B3010">
              <w:rPr>
                <w:rFonts w:ascii="Arial" w:hAnsi="Arial" w:cs="Arial"/>
                <w:sz w:val="20"/>
                <w:szCs w:val="20"/>
              </w:rPr>
              <w:t xml:space="preserve"> Higher Education Act, and there were alleged irregularities in the process.</w:t>
            </w:r>
          </w:p>
        </w:tc>
        <w:tc>
          <w:tcPr>
            <w:tcW w:w="2410" w:type="dxa"/>
          </w:tcPr>
          <w:p w14:paraId="2ED8C7CF" w14:textId="24C9CD23" w:rsidR="00FD5EAE" w:rsidRPr="005B3010" w:rsidRDefault="00FD5EAE" w:rsidP="005B3010">
            <w:pPr>
              <w:pStyle w:val="ListParagraph"/>
              <w:spacing w:before="60" w:after="60" w:line="240" w:lineRule="auto"/>
              <w:ind w:left="0"/>
              <w:contextualSpacing w:val="0"/>
              <w:rPr>
                <w:rFonts w:ascii="Arial" w:hAnsi="Arial" w:cs="Arial"/>
                <w:sz w:val="20"/>
                <w:szCs w:val="20"/>
              </w:rPr>
            </w:pPr>
            <w:r w:rsidRPr="005B3010">
              <w:rPr>
                <w:rFonts w:ascii="Arial" w:hAnsi="Arial" w:cs="Arial"/>
                <w:sz w:val="20"/>
                <w:szCs w:val="20"/>
              </w:rPr>
              <w:lastRenderedPageBreak/>
              <w:t xml:space="preserve">The Minister issued a directive to Univen </w:t>
            </w:r>
            <w:r w:rsidRPr="005B3010">
              <w:rPr>
                <w:rFonts w:ascii="Arial" w:hAnsi="Arial" w:cs="Arial"/>
                <w:noProof/>
                <w:sz w:val="20"/>
                <w:szCs w:val="20"/>
              </w:rPr>
              <w:t>in terms of</w:t>
            </w:r>
            <w:r w:rsidRPr="005B3010">
              <w:rPr>
                <w:rFonts w:ascii="Arial" w:hAnsi="Arial" w:cs="Arial"/>
                <w:sz w:val="20"/>
                <w:szCs w:val="20"/>
              </w:rPr>
              <w:t xml:space="preserve"> section 42 of the Higher Education Act, </w:t>
            </w:r>
            <w:r w:rsidRPr="005B3010">
              <w:rPr>
                <w:rFonts w:ascii="Arial" w:hAnsi="Arial" w:cs="Arial"/>
                <w:sz w:val="20"/>
                <w:szCs w:val="20"/>
                <w:lang w:val="en-ZA"/>
              </w:rPr>
              <w:t xml:space="preserve">instructing the Univen Council not to restart the process of procuring or developing any new infrastructure, including through </w:t>
            </w:r>
            <w:r w:rsidR="005B3010">
              <w:rPr>
                <w:rFonts w:ascii="Arial" w:hAnsi="Arial" w:cs="Arial"/>
                <w:sz w:val="20"/>
                <w:szCs w:val="20"/>
                <w:lang w:val="en-ZA"/>
              </w:rPr>
              <w:t xml:space="preserve">the </w:t>
            </w:r>
            <w:r w:rsidRPr="005B3010">
              <w:rPr>
                <w:rFonts w:ascii="Arial" w:hAnsi="Arial" w:cs="Arial"/>
                <w:sz w:val="20"/>
                <w:szCs w:val="20"/>
                <w:lang w:val="en-ZA"/>
              </w:rPr>
              <w:t xml:space="preserve">UIGC. </w:t>
            </w:r>
            <w:r w:rsidR="000D1F56" w:rsidRPr="005B3010">
              <w:rPr>
                <w:rFonts w:ascii="Arial" w:hAnsi="Arial" w:cs="Arial"/>
                <w:sz w:val="20"/>
                <w:szCs w:val="20"/>
                <w:lang w:val="en-ZA"/>
              </w:rPr>
              <w:t>The Minister</w:t>
            </w:r>
            <w:r w:rsidRPr="005B3010">
              <w:rPr>
                <w:rFonts w:ascii="Arial" w:hAnsi="Arial" w:cs="Arial"/>
                <w:sz w:val="20"/>
                <w:szCs w:val="20"/>
                <w:lang w:val="en-ZA"/>
              </w:rPr>
              <w:t xml:space="preserve"> informed Univen of </w:t>
            </w:r>
            <w:r w:rsidRPr="005B3010">
              <w:rPr>
                <w:rFonts w:ascii="Arial" w:hAnsi="Arial" w:cs="Arial"/>
                <w:sz w:val="20"/>
                <w:szCs w:val="20"/>
              </w:rPr>
              <w:t xml:space="preserve">her </w:t>
            </w:r>
            <w:r w:rsidRPr="005B3010">
              <w:rPr>
                <w:rFonts w:ascii="Arial" w:hAnsi="Arial" w:cs="Arial"/>
                <w:sz w:val="20"/>
                <w:szCs w:val="20"/>
              </w:rPr>
              <w:lastRenderedPageBreak/>
              <w:t xml:space="preserve">intention to appoint an Independent Assessor to undertake an investigation into the affairs of Univen </w:t>
            </w:r>
            <w:r w:rsidRPr="005B3010">
              <w:rPr>
                <w:rFonts w:ascii="Arial" w:hAnsi="Arial" w:cs="Arial"/>
                <w:noProof/>
                <w:sz w:val="20"/>
                <w:szCs w:val="20"/>
              </w:rPr>
              <w:t>in terms of</w:t>
            </w:r>
            <w:r w:rsidRPr="005B3010">
              <w:rPr>
                <w:rFonts w:ascii="Arial" w:hAnsi="Arial" w:cs="Arial"/>
                <w:sz w:val="20"/>
                <w:szCs w:val="20"/>
              </w:rPr>
              <w:t xml:space="preserve"> section 44 of the </w:t>
            </w:r>
            <w:r w:rsidRPr="005B3010">
              <w:rPr>
                <w:rFonts w:ascii="Arial" w:hAnsi="Arial" w:cs="Arial"/>
                <w:noProof/>
                <w:sz w:val="20"/>
                <w:szCs w:val="20"/>
              </w:rPr>
              <w:t>Act</w:t>
            </w:r>
            <w:r w:rsidRPr="005B3010">
              <w:rPr>
                <w:rFonts w:ascii="Arial" w:hAnsi="Arial" w:cs="Arial"/>
                <w:sz w:val="20"/>
                <w:szCs w:val="20"/>
              </w:rPr>
              <w:t xml:space="preserve"> and provided </w:t>
            </w:r>
            <w:r w:rsidR="005B3010">
              <w:rPr>
                <w:rFonts w:ascii="Arial" w:hAnsi="Arial" w:cs="Arial"/>
                <w:sz w:val="20"/>
                <w:szCs w:val="20"/>
              </w:rPr>
              <w:t xml:space="preserve">the university </w:t>
            </w:r>
            <w:r w:rsidRPr="005B3010">
              <w:rPr>
                <w:rFonts w:ascii="Arial" w:hAnsi="Arial" w:cs="Arial"/>
                <w:sz w:val="20"/>
                <w:szCs w:val="20"/>
              </w:rPr>
              <w:t xml:space="preserve">an opportunity </w:t>
            </w:r>
            <w:r w:rsidR="005B3010">
              <w:rPr>
                <w:rFonts w:ascii="Arial" w:hAnsi="Arial" w:cs="Arial"/>
                <w:sz w:val="20"/>
                <w:szCs w:val="20"/>
              </w:rPr>
              <w:t xml:space="preserve">to </w:t>
            </w:r>
            <w:r w:rsidRPr="005B3010">
              <w:rPr>
                <w:rFonts w:ascii="Arial" w:hAnsi="Arial" w:cs="Arial"/>
                <w:sz w:val="20"/>
                <w:szCs w:val="20"/>
              </w:rPr>
              <w:t>respond before acting.</w:t>
            </w:r>
          </w:p>
        </w:tc>
        <w:tc>
          <w:tcPr>
            <w:tcW w:w="1843" w:type="dxa"/>
          </w:tcPr>
          <w:p w14:paraId="4D762565" w14:textId="5C8588FE" w:rsidR="00FD5EAE" w:rsidRPr="005B3010" w:rsidRDefault="00033296" w:rsidP="00FD5EAE">
            <w:pPr>
              <w:pStyle w:val="ListParagraph"/>
              <w:spacing w:before="60" w:after="60" w:line="240" w:lineRule="auto"/>
              <w:ind w:left="0"/>
              <w:contextualSpacing w:val="0"/>
              <w:rPr>
                <w:rFonts w:ascii="Arial" w:hAnsi="Arial" w:cs="Arial"/>
                <w:sz w:val="20"/>
                <w:szCs w:val="20"/>
              </w:rPr>
            </w:pPr>
            <w:r w:rsidRPr="005B3010">
              <w:rPr>
                <w:rFonts w:ascii="Arial" w:hAnsi="Arial" w:cs="Arial"/>
                <w:sz w:val="20"/>
                <w:szCs w:val="20"/>
              </w:rPr>
              <w:lastRenderedPageBreak/>
              <w:t xml:space="preserve">Departmental officials are currently assessing </w:t>
            </w:r>
            <w:r w:rsidRPr="005B3010">
              <w:rPr>
                <w:rFonts w:ascii="Arial" w:hAnsi="Arial" w:cs="Arial"/>
                <w:noProof/>
                <w:sz w:val="20"/>
                <w:szCs w:val="20"/>
              </w:rPr>
              <w:t>Univen’s</w:t>
            </w:r>
            <w:r w:rsidRPr="005B3010">
              <w:rPr>
                <w:rFonts w:ascii="Arial" w:hAnsi="Arial" w:cs="Arial"/>
                <w:sz w:val="20"/>
                <w:szCs w:val="20"/>
              </w:rPr>
              <w:t xml:space="preserve"> response to the Minister’s directive</w:t>
            </w:r>
            <w:r w:rsidR="00FD5EAE" w:rsidRPr="005B3010">
              <w:rPr>
                <w:rFonts w:ascii="Arial" w:hAnsi="Arial" w:cs="Arial"/>
                <w:sz w:val="20"/>
                <w:szCs w:val="20"/>
              </w:rPr>
              <w:t xml:space="preserve">. The Minister will apply her mind to the matter and </w:t>
            </w:r>
            <w:r w:rsidR="00AE036A" w:rsidRPr="005B3010">
              <w:rPr>
                <w:rFonts w:ascii="Arial" w:hAnsi="Arial" w:cs="Arial"/>
                <w:noProof/>
                <w:sz w:val="20"/>
                <w:szCs w:val="20"/>
              </w:rPr>
              <w:t>decide</w:t>
            </w:r>
            <w:r w:rsidR="00FD5EAE" w:rsidRPr="005B3010">
              <w:rPr>
                <w:rFonts w:ascii="Arial" w:hAnsi="Arial" w:cs="Arial"/>
                <w:sz w:val="20"/>
                <w:szCs w:val="20"/>
              </w:rPr>
              <w:t xml:space="preserve"> on </w:t>
            </w:r>
            <w:r w:rsidR="00FD5EAE" w:rsidRPr="005B3010">
              <w:rPr>
                <w:rFonts w:ascii="Arial" w:hAnsi="Arial" w:cs="Arial"/>
                <w:noProof/>
                <w:sz w:val="20"/>
                <w:szCs w:val="20"/>
              </w:rPr>
              <w:t>further</w:t>
            </w:r>
            <w:r w:rsidR="00FD5EAE" w:rsidRPr="005B3010">
              <w:rPr>
                <w:rFonts w:ascii="Arial" w:hAnsi="Arial" w:cs="Arial"/>
                <w:sz w:val="20"/>
                <w:szCs w:val="20"/>
              </w:rPr>
              <w:t xml:space="preserve"> action </w:t>
            </w:r>
            <w:r w:rsidR="00FD5EAE" w:rsidRPr="005B3010">
              <w:rPr>
                <w:rFonts w:ascii="Arial" w:hAnsi="Arial" w:cs="Arial"/>
                <w:sz w:val="20"/>
                <w:szCs w:val="20"/>
              </w:rPr>
              <w:lastRenderedPageBreak/>
              <w:t>once this assessment is complete.</w:t>
            </w:r>
          </w:p>
        </w:tc>
        <w:tc>
          <w:tcPr>
            <w:tcW w:w="1684" w:type="dxa"/>
          </w:tcPr>
          <w:p w14:paraId="48857253" w14:textId="1152F600" w:rsidR="00FD5EAE" w:rsidRPr="005B3010" w:rsidRDefault="00FD5EAE" w:rsidP="00FD5EAE">
            <w:pPr>
              <w:pStyle w:val="ListParagraph"/>
              <w:spacing w:before="60" w:after="60" w:line="240" w:lineRule="auto"/>
              <w:ind w:left="0"/>
              <w:contextualSpacing w:val="0"/>
              <w:rPr>
                <w:rFonts w:ascii="Arial" w:hAnsi="Arial" w:cs="Arial"/>
                <w:sz w:val="20"/>
                <w:szCs w:val="20"/>
              </w:rPr>
            </w:pPr>
            <w:r w:rsidRPr="005B3010">
              <w:rPr>
                <w:rFonts w:ascii="Arial" w:hAnsi="Arial" w:cs="Arial"/>
                <w:noProof/>
                <w:sz w:val="20"/>
                <w:szCs w:val="20"/>
                <w:lang w:val="en-ZA"/>
              </w:rPr>
              <w:lastRenderedPageBreak/>
              <w:t>UIGC</w:t>
            </w:r>
            <w:r w:rsidRPr="005B3010">
              <w:rPr>
                <w:rFonts w:ascii="Arial" w:hAnsi="Arial" w:cs="Arial"/>
                <w:sz w:val="20"/>
                <w:szCs w:val="20"/>
                <w:lang w:val="en-ZA"/>
              </w:rPr>
              <w:t>, university management and Council.</w:t>
            </w:r>
          </w:p>
        </w:tc>
      </w:tr>
      <w:tr w:rsidR="00FD5EAE" w:rsidRPr="005B3010" w14:paraId="4ABA86A2" w14:textId="77777777" w:rsidTr="004F2F3A">
        <w:trPr>
          <w:trHeight w:val="30"/>
        </w:trPr>
        <w:tc>
          <w:tcPr>
            <w:tcW w:w="1844" w:type="dxa"/>
          </w:tcPr>
          <w:p w14:paraId="0C23EC1C" w14:textId="77777777" w:rsidR="00FD5EAE" w:rsidRPr="005B3010" w:rsidRDefault="00FD5EAE" w:rsidP="00FD5EAE">
            <w:pPr>
              <w:pStyle w:val="ListParagraph"/>
              <w:numPr>
                <w:ilvl w:val="0"/>
                <w:numId w:val="31"/>
              </w:numPr>
              <w:spacing w:before="60" w:after="60" w:line="240" w:lineRule="auto"/>
              <w:ind w:left="178" w:hanging="284"/>
              <w:contextualSpacing w:val="0"/>
              <w:rPr>
                <w:rFonts w:ascii="Arial" w:hAnsi="Arial" w:cs="Arial"/>
                <w:b/>
                <w:sz w:val="20"/>
                <w:szCs w:val="20"/>
              </w:rPr>
            </w:pPr>
            <w:r w:rsidRPr="005B3010">
              <w:rPr>
                <w:rFonts w:ascii="Arial" w:hAnsi="Arial" w:cs="Arial"/>
                <w:b/>
                <w:sz w:val="20"/>
                <w:szCs w:val="20"/>
              </w:rPr>
              <w:lastRenderedPageBreak/>
              <w:t>University of KwaZulu-Natal (UKZN)</w:t>
            </w:r>
          </w:p>
        </w:tc>
        <w:tc>
          <w:tcPr>
            <w:tcW w:w="2551" w:type="dxa"/>
          </w:tcPr>
          <w:p w14:paraId="59259967" w14:textId="6FBFA0E5" w:rsidR="00FD5EAE" w:rsidRPr="005B3010" w:rsidRDefault="00FD5EAE" w:rsidP="00FD5EAE">
            <w:pPr>
              <w:pStyle w:val="ListParagraph"/>
              <w:numPr>
                <w:ilvl w:val="0"/>
                <w:numId w:val="30"/>
              </w:numPr>
              <w:spacing w:before="60" w:after="60" w:line="240" w:lineRule="auto"/>
              <w:ind w:left="285" w:hanging="285"/>
              <w:contextualSpacing w:val="0"/>
              <w:rPr>
                <w:rFonts w:ascii="Arial" w:hAnsi="Arial" w:cs="Arial"/>
                <w:sz w:val="20"/>
                <w:szCs w:val="20"/>
              </w:rPr>
            </w:pPr>
            <w:r w:rsidRPr="005B3010">
              <w:rPr>
                <w:rFonts w:ascii="Arial" w:hAnsi="Arial" w:cs="Arial"/>
                <w:sz w:val="20"/>
                <w:szCs w:val="20"/>
              </w:rPr>
              <w:t>UKZN is conducting forensic investigations into admission</w:t>
            </w:r>
            <w:r w:rsidR="000D1F56" w:rsidRPr="005B3010">
              <w:rPr>
                <w:rFonts w:ascii="Arial" w:hAnsi="Arial" w:cs="Arial"/>
                <w:sz w:val="20"/>
                <w:szCs w:val="20"/>
              </w:rPr>
              <w:t>s</w:t>
            </w:r>
            <w:r w:rsidRPr="005B3010">
              <w:rPr>
                <w:rFonts w:ascii="Arial" w:hAnsi="Arial" w:cs="Arial"/>
                <w:sz w:val="20"/>
                <w:szCs w:val="20"/>
              </w:rPr>
              <w:t xml:space="preserve"> fraud at UKZN. </w:t>
            </w:r>
            <w:r w:rsidRPr="005B3010">
              <w:rPr>
                <w:rFonts w:ascii="Arial" w:hAnsi="Arial" w:cs="Arial"/>
                <w:noProof/>
                <w:sz w:val="20"/>
                <w:szCs w:val="20"/>
              </w:rPr>
              <w:t>This</w:t>
            </w:r>
            <w:r w:rsidRPr="005B3010">
              <w:rPr>
                <w:rFonts w:ascii="Arial" w:hAnsi="Arial" w:cs="Arial"/>
                <w:sz w:val="20"/>
                <w:szCs w:val="20"/>
              </w:rPr>
              <w:t xml:space="preserve"> has also </w:t>
            </w:r>
            <w:r w:rsidRPr="005B3010">
              <w:rPr>
                <w:rFonts w:ascii="Arial" w:hAnsi="Arial" w:cs="Arial"/>
                <w:noProof/>
                <w:sz w:val="20"/>
                <w:szCs w:val="20"/>
              </w:rPr>
              <w:t>been reported</w:t>
            </w:r>
            <w:r w:rsidRPr="005B3010">
              <w:rPr>
                <w:rFonts w:ascii="Arial" w:hAnsi="Arial" w:cs="Arial"/>
                <w:sz w:val="20"/>
                <w:szCs w:val="20"/>
              </w:rPr>
              <w:t xml:space="preserve"> to the HAWKS.</w:t>
            </w:r>
          </w:p>
        </w:tc>
        <w:tc>
          <w:tcPr>
            <w:tcW w:w="2410" w:type="dxa"/>
          </w:tcPr>
          <w:p w14:paraId="127AFD35" w14:textId="77777777" w:rsidR="00FD5EAE" w:rsidRPr="005B3010" w:rsidRDefault="00FD5EAE" w:rsidP="00FD5EAE">
            <w:pPr>
              <w:pStyle w:val="ListParagraph"/>
              <w:spacing w:before="60" w:after="60" w:line="240" w:lineRule="auto"/>
              <w:ind w:left="0"/>
              <w:contextualSpacing w:val="0"/>
              <w:rPr>
                <w:rFonts w:ascii="Arial" w:hAnsi="Arial" w:cs="Arial"/>
                <w:sz w:val="20"/>
                <w:szCs w:val="20"/>
              </w:rPr>
            </w:pPr>
            <w:r w:rsidRPr="005B3010">
              <w:rPr>
                <w:rFonts w:ascii="Arial" w:hAnsi="Arial" w:cs="Arial"/>
                <w:sz w:val="20"/>
                <w:szCs w:val="20"/>
              </w:rPr>
              <w:t>The investigation is ongoing.</w:t>
            </w:r>
          </w:p>
        </w:tc>
        <w:tc>
          <w:tcPr>
            <w:tcW w:w="1843" w:type="dxa"/>
          </w:tcPr>
          <w:p w14:paraId="1350863D" w14:textId="5E1D1536" w:rsidR="00FD5EAE" w:rsidRPr="005B3010" w:rsidRDefault="00FD5EAE" w:rsidP="00FD5EAE">
            <w:pPr>
              <w:pStyle w:val="ListParagraph"/>
              <w:spacing w:before="60" w:after="60" w:line="240" w:lineRule="auto"/>
              <w:ind w:left="0"/>
              <w:contextualSpacing w:val="0"/>
              <w:rPr>
                <w:rFonts w:ascii="Arial" w:hAnsi="Arial" w:cs="Arial"/>
                <w:sz w:val="20"/>
                <w:szCs w:val="20"/>
              </w:rPr>
            </w:pPr>
            <w:r w:rsidRPr="005B3010">
              <w:rPr>
                <w:rFonts w:ascii="Arial" w:hAnsi="Arial" w:cs="Arial"/>
                <w:noProof/>
                <w:sz w:val="20"/>
                <w:szCs w:val="20"/>
              </w:rPr>
              <w:t>Awaiting the outcome of the investigation.</w:t>
            </w:r>
          </w:p>
        </w:tc>
        <w:tc>
          <w:tcPr>
            <w:tcW w:w="1684" w:type="dxa"/>
          </w:tcPr>
          <w:p w14:paraId="133A9D8B" w14:textId="178590C8" w:rsidR="00FD5EAE" w:rsidRPr="005B3010" w:rsidRDefault="00FD5EAE" w:rsidP="00FD5EAE">
            <w:pPr>
              <w:pStyle w:val="ListParagraph"/>
              <w:spacing w:before="60" w:after="60" w:line="240" w:lineRule="auto"/>
              <w:ind w:left="0"/>
              <w:contextualSpacing w:val="0"/>
              <w:rPr>
                <w:rFonts w:ascii="Arial" w:hAnsi="Arial" w:cs="Arial"/>
                <w:sz w:val="20"/>
                <w:szCs w:val="20"/>
              </w:rPr>
            </w:pPr>
            <w:r w:rsidRPr="005B3010">
              <w:rPr>
                <w:rFonts w:ascii="Arial" w:hAnsi="Arial" w:cs="Arial"/>
                <w:noProof/>
                <w:sz w:val="20"/>
                <w:szCs w:val="20"/>
              </w:rPr>
              <w:t>Awaiting the outcome of the investigation.</w:t>
            </w:r>
          </w:p>
        </w:tc>
      </w:tr>
    </w:tbl>
    <w:p w14:paraId="4E459741" w14:textId="4EAC7F73" w:rsidR="00F92071" w:rsidRPr="005B3010" w:rsidRDefault="00F92071">
      <w:pPr>
        <w:spacing w:after="0" w:line="240" w:lineRule="auto"/>
        <w:rPr>
          <w:rFonts w:ascii="Arial" w:hAnsi="Arial" w:cs="Arial"/>
          <w:b/>
          <w:sz w:val="20"/>
          <w:szCs w:val="20"/>
        </w:rPr>
      </w:pPr>
      <w:bookmarkStart w:id="0" w:name="_GoBack"/>
      <w:bookmarkEnd w:id="0"/>
    </w:p>
    <w:sectPr w:rsidR="00F92071" w:rsidRPr="005B3010" w:rsidSect="005E1C22">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E66D0E"/>
    <w:multiLevelType w:val="hybridMultilevel"/>
    <w:tmpl w:val="DA6E3DE6"/>
    <w:lvl w:ilvl="0" w:tplc="DB6EC80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2690A0C"/>
    <w:multiLevelType w:val="hybridMultilevel"/>
    <w:tmpl w:val="40FEB5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6E61D0"/>
    <w:multiLevelType w:val="hybridMultilevel"/>
    <w:tmpl w:val="5EFAFBD2"/>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6">
    <w:nsid w:val="52A3769F"/>
    <w:multiLevelType w:val="hybridMultilevel"/>
    <w:tmpl w:val="E32A74A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B5A272A"/>
    <w:multiLevelType w:val="hybridMultilevel"/>
    <w:tmpl w:val="9E1896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4">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6">
    <w:nsid w:val="771E019B"/>
    <w:multiLevelType w:val="hybridMultilevel"/>
    <w:tmpl w:val="67BCFAC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nsid w:val="7A526A33"/>
    <w:multiLevelType w:val="multilevel"/>
    <w:tmpl w:val="0C6A99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0"/>
  </w:num>
  <w:num w:numId="3">
    <w:abstractNumId w:val="19"/>
  </w:num>
  <w:num w:numId="4">
    <w:abstractNumId w:val="2"/>
  </w:num>
  <w:num w:numId="5">
    <w:abstractNumId w:val="25"/>
  </w:num>
  <w:num w:numId="6">
    <w:abstractNumId w:val="17"/>
  </w:num>
  <w:num w:numId="7">
    <w:abstractNumId w:val="23"/>
  </w:num>
  <w:num w:numId="8">
    <w:abstractNumId w:val="15"/>
  </w:num>
  <w:num w:numId="9">
    <w:abstractNumId w:val="24"/>
  </w:num>
  <w:num w:numId="10">
    <w:abstractNumId w:val="9"/>
  </w:num>
  <w:num w:numId="11">
    <w:abstractNumId w:val="11"/>
  </w:num>
  <w:num w:numId="12">
    <w:abstractNumId w:val="1"/>
  </w:num>
  <w:num w:numId="13">
    <w:abstractNumId w:val="13"/>
  </w:num>
  <w:num w:numId="14">
    <w:abstractNumId w:val="22"/>
  </w:num>
  <w:num w:numId="15">
    <w:abstractNumId w:val="6"/>
  </w:num>
  <w:num w:numId="16">
    <w:abstractNumId w:val="27"/>
  </w:num>
  <w:num w:numId="17">
    <w:abstractNumId w:val="21"/>
  </w:num>
  <w:num w:numId="18">
    <w:abstractNumId w:val="29"/>
  </w:num>
  <w:num w:numId="19">
    <w:abstractNumId w:val="7"/>
  </w:num>
  <w:num w:numId="20">
    <w:abstractNumId w:val="12"/>
  </w:num>
  <w:num w:numId="21">
    <w:abstractNumId w:val="8"/>
  </w:num>
  <w:num w:numId="22">
    <w:abstractNumId w:val="10"/>
  </w:num>
  <w:num w:numId="23">
    <w:abstractNumId w:val="14"/>
  </w:num>
  <w:num w:numId="24">
    <w:abstractNumId w:val="18"/>
  </w:num>
  <w:num w:numId="25">
    <w:abstractNumId w:val="5"/>
  </w:num>
  <w:num w:numId="26">
    <w:abstractNumId w:val="16"/>
  </w:num>
  <w:num w:numId="27">
    <w:abstractNumId w:val="26"/>
  </w:num>
  <w:num w:numId="28">
    <w:abstractNumId w:val="28"/>
  </w:num>
  <w:num w:numId="29">
    <w:abstractNumId w:val="3"/>
  </w:num>
  <w:num w:numId="30">
    <w:abstractNumId w:val="20"/>
  </w:num>
  <w:num w:numId="3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yNgWSJkaWBkCgpKMUnFpcnJmfB1JgWAsA1uMIXCwAAAA="/>
  </w:docVars>
  <w:rsids>
    <w:rsidRoot w:val="003D7858"/>
    <w:rsid w:val="00004C60"/>
    <w:rsid w:val="0000638E"/>
    <w:rsid w:val="0001216C"/>
    <w:rsid w:val="00024C88"/>
    <w:rsid w:val="000260DC"/>
    <w:rsid w:val="000262F1"/>
    <w:rsid w:val="00030E84"/>
    <w:rsid w:val="00033296"/>
    <w:rsid w:val="0003513A"/>
    <w:rsid w:val="00036A4D"/>
    <w:rsid w:val="0004093A"/>
    <w:rsid w:val="00042D11"/>
    <w:rsid w:val="0004639E"/>
    <w:rsid w:val="00052293"/>
    <w:rsid w:val="00055947"/>
    <w:rsid w:val="000579B9"/>
    <w:rsid w:val="00057A15"/>
    <w:rsid w:val="00063A3A"/>
    <w:rsid w:val="00066BC3"/>
    <w:rsid w:val="00075314"/>
    <w:rsid w:val="00083064"/>
    <w:rsid w:val="0008418B"/>
    <w:rsid w:val="0008426D"/>
    <w:rsid w:val="00086EC6"/>
    <w:rsid w:val="00087811"/>
    <w:rsid w:val="000952C8"/>
    <w:rsid w:val="000A02C9"/>
    <w:rsid w:val="000A0D33"/>
    <w:rsid w:val="000A3A9D"/>
    <w:rsid w:val="000A45E9"/>
    <w:rsid w:val="000B221D"/>
    <w:rsid w:val="000B5192"/>
    <w:rsid w:val="000B7FB5"/>
    <w:rsid w:val="000C20D0"/>
    <w:rsid w:val="000C2A22"/>
    <w:rsid w:val="000D1F56"/>
    <w:rsid w:val="000D6502"/>
    <w:rsid w:val="000D7B81"/>
    <w:rsid w:val="000E2985"/>
    <w:rsid w:val="000E44C0"/>
    <w:rsid w:val="000E44D4"/>
    <w:rsid w:val="000F1507"/>
    <w:rsid w:val="000F4759"/>
    <w:rsid w:val="000F62AA"/>
    <w:rsid w:val="000F7804"/>
    <w:rsid w:val="00101559"/>
    <w:rsid w:val="00102241"/>
    <w:rsid w:val="0010402E"/>
    <w:rsid w:val="0010795D"/>
    <w:rsid w:val="00117224"/>
    <w:rsid w:val="001173D7"/>
    <w:rsid w:val="00117E3E"/>
    <w:rsid w:val="001239D7"/>
    <w:rsid w:val="00125282"/>
    <w:rsid w:val="00127F6D"/>
    <w:rsid w:val="00135E62"/>
    <w:rsid w:val="0013650B"/>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5E0B"/>
    <w:rsid w:val="00196461"/>
    <w:rsid w:val="001A01DC"/>
    <w:rsid w:val="001A06E7"/>
    <w:rsid w:val="001A1252"/>
    <w:rsid w:val="001A227D"/>
    <w:rsid w:val="001A277A"/>
    <w:rsid w:val="001C33B5"/>
    <w:rsid w:val="001C6A3B"/>
    <w:rsid w:val="001C7AFC"/>
    <w:rsid w:val="001D3D9C"/>
    <w:rsid w:val="001D7C6A"/>
    <w:rsid w:val="001E0CB6"/>
    <w:rsid w:val="001E36DF"/>
    <w:rsid w:val="001E613D"/>
    <w:rsid w:val="001E6697"/>
    <w:rsid w:val="001E6F96"/>
    <w:rsid w:val="001E7A3E"/>
    <w:rsid w:val="001F4B7D"/>
    <w:rsid w:val="001F6833"/>
    <w:rsid w:val="001F7DEE"/>
    <w:rsid w:val="00202D06"/>
    <w:rsid w:val="0020681E"/>
    <w:rsid w:val="0020779F"/>
    <w:rsid w:val="00217678"/>
    <w:rsid w:val="00222319"/>
    <w:rsid w:val="00223BF7"/>
    <w:rsid w:val="002264C4"/>
    <w:rsid w:val="002321F4"/>
    <w:rsid w:val="00241F09"/>
    <w:rsid w:val="00245A6B"/>
    <w:rsid w:val="00247CDD"/>
    <w:rsid w:val="00250110"/>
    <w:rsid w:val="002504A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D7114"/>
    <w:rsid w:val="002E3161"/>
    <w:rsid w:val="002E397C"/>
    <w:rsid w:val="002E4426"/>
    <w:rsid w:val="002E707C"/>
    <w:rsid w:val="002F4DC9"/>
    <w:rsid w:val="002F5941"/>
    <w:rsid w:val="002F5D94"/>
    <w:rsid w:val="002F61C7"/>
    <w:rsid w:val="002F6B49"/>
    <w:rsid w:val="00300A04"/>
    <w:rsid w:val="00300C93"/>
    <w:rsid w:val="00305BF7"/>
    <w:rsid w:val="003103EA"/>
    <w:rsid w:val="00310EA1"/>
    <w:rsid w:val="00313A4B"/>
    <w:rsid w:val="00315B13"/>
    <w:rsid w:val="00317B06"/>
    <w:rsid w:val="00323E41"/>
    <w:rsid w:val="00323ED3"/>
    <w:rsid w:val="00330431"/>
    <w:rsid w:val="003309B5"/>
    <w:rsid w:val="003341B6"/>
    <w:rsid w:val="0033629B"/>
    <w:rsid w:val="0033705B"/>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3250"/>
    <w:rsid w:val="00387EBB"/>
    <w:rsid w:val="00394593"/>
    <w:rsid w:val="003A43F7"/>
    <w:rsid w:val="003A4577"/>
    <w:rsid w:val="003A5556"/>
    <w:rsid w:val="003A7BFD"/>
    <w:rsid w:val="003B2C0F"/>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46BA"/>
    <w:rsid w:val="00427EB5"/>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24E7"/>
    <w:rsid w:val="004A5705"/>
    <w:rsid w:val="004B5704"/>
    <w:rsid w:val="004B7E13"/>
    <w:rsid w:val="004C4F38"/>
    <w:rsid w:val="004C54F6"/>
    <w:rsid w:val="004C7B18"/>
    <w:rsid w:val="004D1934"/>
    <w:rsid w:val="004D1ED6"/>
    <w:rsid w:val="004D2BE1"/>
    <w:rsid w:val="004D74FD"/>
    <w:rsid w:val="004E0458"/>
    <w:rsid w:val="004E6C97"/>
    <w:rsid w:val="004F13A6"/>
    <w:rsid w:val="004F2F3A"/>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2F50"/>
    <w:rsid w:val="005A46E3"/>
    <w:rsid w:val="005B3010"/>
    <w:rsid w:val="005B4004"/>
    <w:rsid w:val="005B6937"/>
    <w:rsid w:val="005B696E"/>
    <w:rsid w:val="005C0BA4"/>
    <w:rsid w:val="005C2051"/>
    <w:rsid w:val="005C4278"/>
    <w:rsid w:val="005C5AE9"/>
    <w:rsid w:val="005C6ED1"/>
    <w:rsid w:val="005D0DA9"/>
    <w:rsid w:val="005E1C22"/>
    <w:rsid w:val="005E4870"/>
    <w:rsid w:val="005E7F9E"/>
    <w:rsid w:val="005F16B5"/>
    <w:rsid w:val="005F21A1"/>
    <w:rsid w:val="005F2CD3"/>
    <w:rsid w:val="005F3BED"/>
    <w:rsid w:val="005F4881"/>
    <w:rsid w:val="005F63EC"/>
    <w:rsid w:val="006014F3"/>
    <w:rsid w:val="00602765"/>
    <w:rsid w:val="0060322B"/>
    <w:rsid w:val="006034E7"/>
    <w:rsid w:val="00604366"/>
    <w:rsid w:val="006046B5"/>
    <w:rsid w:val="00606507"/>
    <w:rsid w:val="00613250"/>
    <w:rsid w:val="00616756"/>
    <w:rsid w:val="006172DA"/>
    <w:rsid w:val="00620AF6"/>
    <w:rsid w:val="00620EFD"/>
    <w:rsid w:val="00621FE9"/>
    <w:rsid w:val="0062603D"/>
    <w:rsid w:val="0063048F"/>
    <w:rsid w:val="00632EDF"/>
    <w:rsid w:val="00633DA8"/>
    <w:rsid w:val="00640C27"/>
    <w:rsid w:val="00646994"/>
    <w:rsid w:val="00647149"/>
    <w:rsid w:val="00653C00"/>
    <w:rsid w:val="006552F7"/>
    <w:rsid w:val="0065728F"/>
    <w:rsid w:val="006623AF"/>
    <w:rsid w:val="006639B1"/>
    <w:rsid w:val="00667ADE"/>
    <w:rsid w:val="006753EC"/>
    <w:rsid w:val="0068734A"/>
    <w:rsid w:val="006906B4"/>
    <w:rsid w:val="00691C91"/>
    <w:rsid w:val="006937BB"/>
    <w:rsid w:val="006965DC"/>
    <w:rsid w:val="00697B7E"/>
    <w:rsid w:val="006A41C9"/>
    <w:rsid w:val="006A4CB6"/>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0E66"/>
    <w:rsid w:val="007810CD"/>
    <w:rsid w:val="007827F9"/>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7F7B4D"/>
    <w:rsid w:val="0080256A"/>
    <w:rsid w:val="008030E1"/>
    <w:rsid w:val="00807715"/>
    <w:rsid w:val="00810FD4"/>
    <w:rsid w:val="00814FBE"/>
    <w:rsid w:val="00820457"/>
    <w:rsid w:val="00820D03"/>
    <w:rsid w:val="00824D7E"/>
    <w:rsid w:val="00837482"/>
    <w:rsid w:val="008405D6"/>
    <w:rsid w:val="0084308D"/>
    <w:rsid w:val="008455F2"/>
    <w:rsid w:val="0085255E"/>
    <w:rsid w:val="00857AAF"/>
    <w:rsid w:val="00861587"/>
    <w:rsid w:val="00864599"/>
    <w:rsid w:val="00866723"/>
    <w:rsid w:val="0087257A"/>
    <w:rsid w:val="008733B0"/>
    <w:rsid w:val="00874346"/>
    <w:rsid w:val="00875C6C"/>
    <w:rsid w:val="0087757C"/>
    <w:rsid w:val="0088522F"/>
    <w:rsid w:val="00885BE0"/>
    <w:rsid w:val="008925EA"/>
    <w:rsid w:val="00894DF3"/>
    <w:rsid w:val="008950F7"/>
    <w:rsid w:val="008A1AB0"/>
    <w:rsid w:val="008A4422"/>
    <w:rsid w:val="008A5D41"/>
    <w:rsid w:val="008A5ED2"/>
    <w:rsid w:val="008A666F"/>
    <w:rsid w:val="008B65EA"/>
    <w:rsid w:val="008B6923"/>
    <w:rsid w:val="008B6B7B"/>
    <w:rsid w:val="008C1880"/>
    <w:rsid w:val="008C1D05"/>
    <w:rsid w:val="008C68C5"/>
    <w:rsid w:val="008C7A61"/>
    <w:rsid w:val="008C7B8D"/>
    <w:rsid w:val="008D1EC2"/>
    <w:rsid w:val="008D4FC0"/>
    <w:rsid w:val="008D633E"/>
    <w:rsid w:val="008D7FB2"/>
    <w:rsid w:val="008E1777"/>
    <w:rsid w:val="008E4598"/>
    <w:rsid w:val="008E5F73"/>
    <w:rsid w:val="008F059F"/>
    <w:rsid w:val="008F3016"/>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524B"/>
    <w:rsid w:val="009668A7"/>
    <w:rsid w:val="00973501"/>
    <w:rsid w:val="009754EB"/>
    <w:rsid w:val="00983CE4"/>
    <w:rsid w:val="009849D9"/>
    <w:rsid w:val="00984DEB"/>
    <w:rsid w:val="009954C4"/>
    <w:rsid w:val="009A0102"/>
    <w:rsid w:val="009A0326"/>
    <w:rsid w:val="009A0B54"/>
    <w:rsid w:val="009A0F27"/>
    <w:rsid w:val="009A4385"/>
    <w:rsid w:val="009A52B9"/>
    <w:rsid w:val="009A7A51"/>
    <w:rsid w:val="009B0E09"/>
    <w:rsid w:val="009B13A3"/>
    <w:rsid w:val="009B4543"/>
    <w:rsid w:val="009C07BF"/>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26E0A"/>
    <w:rsid w:val="00A31100"/>
    <w:rsid w:val="00A31D51"/>
    <w:rsid w:val="00A35E21"/>
    <w:rsid w:val="00A37101"/>
    <w:rsid w:val="00A37621"/>
    <w:rsid w:val="00A4607B"/>
    <w:rsid w:val="00A51526"/>
    <w:rsid w:val="00A53CDA"/>
    <w:rsid w:val="00A55B89"/>
    <w:rsid w:val="00A73DAA"/>
    <w:rsid w:val="00A74C57"/>
    <w:rsid w:val="00A8120A"/>
    <w:rsid w:val="00A858CE"/>
    <w:rsid w:val="00A86CC6"/>
    <w:rsid w:val="00A874EC"/>
    <w:rsid w:val="00A9633F"/>
    <w:rsid w:val="00A97D2E"/>
    <w:rsid w:val="00AA1A08"/>
    <w:rsid w:val="00AA246C"/>
    <w:rsid w:val="00AA3944"/>
    <w:rsid w:val="00AA7A72"/>
    <w:rsid w:val="00AA7C35"/>
    <w:rsid w:val="00AB006F"/>
    <w:rsid w:val="00AB0621"/>
    <w:rsid w:val="00AB25B2"/>
    <w:rsid w:val="00AB51D8"/>
    <w:rsid w:val="00AC05FC"/>
    <w:rsid w:val="00AC2325"/>
    <w:rsid w:val="00AC588D"/>
    <w:rsid w:val="00AC5AB2"/>
    <w:rsid w:val="00AC6340"/>
    <w:rsid w:val="00AD1373"/>
    <w:rsid w:val="00AD2B1D"/>
    <w:rsid w:val="00AD7E6B"/>
    <w:rsid w:val="00AE036A"/>
    <w:rsid w:val="00AE0682"/>
    <w:rsid w:val="00AE3241"/>
    <w:rsid w:val="00B02C57"/>
    <w:rsid w:val="00B10FD3"/>
    <w:rsid w:val="00B122E9"/>
    <w:rsid w:val="00B12389"/>
    <w:rsid w:val="00B16C29"/>
    <w:rsid w:val="00B21A88"/>
    <w:rsid w:val="00B25D9E"/>
    <w:rsid w:val="00B30C6E"/>
    <w:rsid w:val="00B3246D"/>
    <w:rsid w:val="00B32FD8"/>
    <w:rsid w:val="00B378D3"/>
    <w:rsid w:val="00B41483"/>
    <w:rsid w:val="00B4178D"/>
    <w:rsid w:val="00B42D63"/>
    <w:rsid w:val="00B43DD3"/>
    <w:rsid w:val="00B4760C"/>
    <w:rsid w:val="00B64A91"/>
    <w:rsid w:val="00B757E2"/>
    <w:rsid w:val="00B8067B"/>
    <w:rsid w:val="00B84F03"/>
    <w:rsid w:val="00B8505E"/>
    <w:rsid w:val="00B85F42"/>
    <w:rsid w:val="00B91D8F"/>
    <w:rsid w:val="00B93D55"/>
    <w:rsid w:val="00B943F8"/>
    <w:rsid w:val="00B9731E"/>
    <w:rsid w:val="00BA0B15"/>
    <w:rsid w:val="00BA6B95"/>
    <w:rsid w:val="00BB2D2A"/>
    <w:rsid w:val="00BC0761"/>
    <w:rsid w:val="00BC0884"/>
    <w:rsid w:val="00BC6170"/>
    <w:rsid w:val="00BD1428"/>
    <w:rsid w:val="00BD2317"/>
    <w:rsid w:val="00BD314D"/>
    <w:rsid w:val="00BE086B"/>
    <w:rsid w:val="00BE1AAF"/>
    <w:rsid w:val="00BE2524"/>
    <w:rsid w:val="00BE7A05"/>
    <w:rsid w:val="00BF0299"/>
    <w:rsid w:val="00BF54C6"/>
    <w:rsid w:val="00BF7A76"/>
    <w:rsid w:val="00C12EBA"/>
    <w:rsid w:val="00C219C5"/>
    <w:rsid w:val="00C276B4"/>
    <w:rsid w:val="00C31C40"/>
    <w:rsid w:val="00C34070"/>
    <w:rsid w:val="00C357BA"/>
    <w:rsid w:val="00C3677B"/>
    <w:rsid w:val="00C3723C"/>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078"/>
    <w:rsid w:val="00C748E2"/>
    <w:rsid w:val="00C812C9"/>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5472"/>
    <w:rsid w:val="00D167B0"/>
    <w:rsid w:val="00D25321"/>
    <w:rsid w:val="00D27A1C"/>
    <w:rsid w:val="00D27EF0"/>
    <w:rsid w:val="00D322D6"/>
    <w:rsid w:val="00D356B7"/>
    <w:rsid w:val="00D35872"/>
    <w:rsid w:val="00D35EEF"/>
    <w:rsid w:val="00D376A7"/>
    <w:rsid w:val="00D50818"/>
    <w:rsid w:val="00D51384"/>
    <w:rsid w:val="00D516B0"/>
    <w:rsid w:val="00D53F58"/>
    <w:rsid w:val="00D62110"/>
    <w:rsid w:val="00D63390"/>
    <w:rsid w:val="00D6369F"/>
    <w:rsid w:val="00D65A88"/>
    <w:rsid w:val="00D65D79"/>
    <w:rsid w:val="00D70136"/>
    <w:rsid w:val="00D72DDB"/>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1B36"/>
    <w:rsid w:val="00DF55B9"/>
    <w:rsid w:val="00DF646D"/>
    <w:rsid w:val="00E005D0"/>
    <w:rsid w:val="00E02103"/>
    <w:rsid w:val="00E103E5"/>
    <w:rsid w:val="00E10E6A"/>
    <w:rsid w:val="00E17428"/>
    <w:rsid w:val="00E209BB"/>
    <w:rsid w:val="00E21B37"/>
    <w:rsid w:val="00E23089"/>
    <w:rsid w:val="00E262B6"/>
    <w:rsid w:val="00E27922"/>
    <w:rsid w:val="00E30ADD"/>
    <w:rsid w:val="00E33981"/>
    <w:rsid w:val="00E34FBD"/>
    <w:rsid w:val="00E360EA"/>
    <w:rsid w:val="00E37034"/>
    <w:rsid w:val="00E4494B"/>
    <w:rsid w:val="00E45CA8"/>
    <w:rsid w:val="00E50360"/>
    <w:rsid w:val="00E551C0"/>
    <w:rsid w:val="00E601E4"/>
    <w:rsid w:val="00E67736"/>
    <w:rsid w:val="00E713D4"/>
    <w:rsid w:val="00E730A6"/>
    <w:rsid w:val="00E73AA7"/>
    <w:rsid w:val="00E7473E"/>
    <w:rsid w:val="00E77758"/>
    <w:rsid w:val="00E82FE8"/>
    <w:rsid w:val="00E84848"/>
    <w:rsid w:val="00E862B9"/>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367"/>
    <w:rsid w:val="00F85DFA"/>
    <w:rsid w:val="00F901D3"/>
    <w:rsid w:val="00F92071"/>
    <w:rsid w:val="00F93BDA"/>
    <w:rsid w:val="00F93BDB"/>
    <w:rsid w:val="00F95079"/>
    <w:rsid w:val="00F95BB9"/>
    <w:rsid w:val="00FA13FD"/>
    <w:rsid w:val="00FA1432"/>
    <w:rsid w:val="00FA205D"/>
    <w:rsid w:val="00FA3CFC"/>
    <w:rsid w:val="00FA63E7"/>
    <w:rsid w:val="00FB0272"/>
    <w:rsid w:val="00FB0765"/>
    <w:rsid w:val="00FC1A3C"/>
    <w:rsid w:val="00FC36DD"/>
    <w:rsid w:val="00FC5FE4"/>
    <w:rsid w:val="00FC7A05"/>
    <w:rsid w:val="00FD5EAE"/>
    <w:rsid w:val="00FD70E2"/>
    <w:rsid w:val="00FE02B7"/>
    <w:rsid w:val="00FE0721"/>
    <w:rsid w:val="00FE298B"/>
    <w:rsid w:val="00FE2DE7"/>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43235"/>
  <w15:docId w15:val="{C0D4D9B2-2241-4E08-B82B-AE2CC55E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74006806">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2CD3-D535-4072-BA12-B430526C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September.L</cp:lastModifiedBy>
  <cp:revision>12</cp:revision>
  <cp:lastPrinted>2015-02-27T14:25:00Z</cp:lastPrinted>
  <dcterms:created xsi:type="dcterms:W3CDTF">2018-09-12T14:03:00Z</dcterms:created>
  <dcterms:modified xsi:type="dcterms:W3CDTF">2018-09-19T07:38:00Z</dcterms:modified>
</cp:coreProperties>
</file>