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24" w:rsidRDefault="008A59B9" w:rsidP="00063424">
      <w:pPr>
        <w:jc w:val="center"/>
      </w:pPr>
      <w:bookmarkStart w:id="0" w:name="_GoBack"/>
      <w:bookmarkEnd w:id="0"/>
      <w:r>
        <w:rPr>
          <w:noProof/>
        </w:rPr>
        <w:drawing>
          <wp:anchor distT="0" distB="0" distL="0" distR="0" simplePos="0" relativeHeight="251657728" behindDoc="0" locked="0" layoutInCell="1" allowOverlap="0">
            <wp:simplePos x="0" y="0"/>
            <wp:positionH relativeFrom="column">
              <wp:posOffset>2165350</wp:posOffset>
            </wp:positionH>
            <wp:positionV relativeFrom="line">
              <wp:posOffset>-457200</wp:posOffset>
            </wp:positionV>
            <wp:extent cx="1217295" cy="828040"/>
            <wp:effectExtent l="0" t="0" r="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1217295" cy="828040"/>
                    </a:xfrm>
                    <a:prstGeom prst="rect">
                      <a:avLst/>
                    </a:prstGeom>
                    <a:noFill/>
                  </pic:spPr>
                </pic:pic>
              </a:graphicData>
            </a:graphic>
            <wp14:sizeRelH relativeFrom="page">
              <wp14:pctWidth>0</wp14:pctWidth>
            </wp14:sizeRelH>
            <wp14:sizeRelV relativeFrom="page">
              <wp14:pctHeight>0</wp14:pctHeight>
            </wp14:sizeRelV>
          </wp:anchor>
        </w:drawing>
      </w:r>
    </w:p>
    <w:p w:rsidR="00063424" w:rsidRDefault="00063424" w:rsidP="007409DE">
      <w:pPr>
        <w:pStyle w:val="NoSpacing"/>
        <w:rPr>
          <w:b/>
          <w:color w:val="4F6228"/>
          <w:sz w:val="16"/>
          <w:szCs w:val="16"/>
        </w:rPr>
      </w:pPr>
    </w:p>
    <w:p w:rsidR="0019253E" w:rsidRDefault="0019253E" w:rsidP="00063424">
      <w:pPr>
        <w:jc w:val="center"/>
        <w:rPr>
          <w:rFonts w:ascii="Arial" w:hAnsi="Arial" w:cs="Arial"/>
          <w:b/>
          <w:sz w:val="22"/>
          <w:szCs w:val="22"/>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430166" w:rsidRDefault="00430166" w:rsidP="00E21D6C">
      <w:pPr>
        <w:jc w:val="center"/>
        <w:rPr>
          <w:rFonts w:ascii="Arial" w:hAnsi="Arial" w:cs="Arial"/>
          <w:b/>
          <w:bCs/>
          <w:sz w:val="22"/>
          <w:szCs w:val="22"/>
        </w:rPr>
      </w:pPr>
    </w:p>
    <w:p w:rsidR="00FF3EC8" w:rsidRPr="006B7A8C" w:rsidRDefault="00C9463B" w:rsidP="00430166">
      <w:pPr>
        <w:jc w:val="center"/>
        <w:rPr>
          <w:rFonts w:ascii="Arial" w:hAnsi="Arial" w:cs="Arial"/>
          <w:b/>
          <w:bCs/>
          <w:sz w:val="22"/>
          <w:szCs w:val="22"/>
        </w:rPr>
      </w:pPr>
      <w:r w:rsidRPr="006B7A8C">
        <w:rPr>
          <w:rFonts w:ascii="Arial" w:hAnsi="Arial" w:cs="Arial"/>
          <w:b/>
          <w:bCs/>
          <w:sz w:val="22"/>
          <w:szCs w:val="22"/>
        </w:rPr>
        <w:t>NATIONAL ASSEMBLY</w:t>
      </w:r>
    </w:p>
    <w:p w:rsidR="007252FF" w:rsidRPr="006B7A8C" w:rsidRDefault="007252FF" w:rsidP="00430166">
      <w:pPr>
        <w:jc w:val="center"/>
        <w:rPr>
          <w:rFonts w:ascii="Arial" w:hAnsi="Arial" w:cs="Arial"/>
          <w:b/>
          <w:sz w:val="22"/>
          <w:szCs w:val="22"/>
        </w:rPr>
      </w:pPr>
      <w:r w:rsidRPr="006B7A8C">
        <w:rPr>
          <w:rFonts w:ascii="Arial" w:hAnsi="Arial" w:cs="Arial"/>
          <w:b/>
          <w:sz w:val="22"/>
          <w:szCs w:val="22"/>
        </w:rPr>
        <w:t>QUESTION FOR WRITTEN REPLY</w:t>
      </w:r>
    </w:p>
    <w:p w:rsidR="007252FF" w:rsidRPr="006B7A8C" w:rsidRDefault="007252FF" w:rsidP="00430166">
      <w:pPr>
        <w:jc w:val="center"/>
        <w:rPr>
          <w:rFonts w:ascii="Arial" w:hAnsi="Arial" w:cs="Arial"/>
          <w:b/>
          <w:sz w:val="22"/>
          <w:szCs w:val="22"/>
        </w:rPr>
      </w:pPr>
      <w:r w:rsidRPr="006B7A8C">
        <w:rPr>
          <w:rFonts w:ascii="Arial" w:hAnsi="Arial" w:cs="Arial"/>
          <w:b/>
          <w:sz w:val="22"/>
          <w:szCs w:val="22"/>
        </w:rPr>
        <w:t xml:space="preserve">QUESTION NO.: </w:t>
      </w:r>
      <w:r w:rsidR="009A70B5">
        <w:rPr>
          <w:rFonts w:ascii="Arial" w:hAnsi="Arial" w:cs="Arial"/>
          <w:b/>
          <w:sz w:val="22"/>
          <w:szCs w:val="22"/>
        </w:rPr>
        <w:t>2</w:t>
      </w:r>
      <w:r w:rsidR="00112456">
        <w:rPr>
          <w:rFonts w:ascii="Arial" w:hAnsi="Arial" w:cs="Arial"/>
          <w:b/>
          <w:sz w:val="22"/>
          <w:szCs w:val="22"/>
        </w:rPr>
        <w:t>3</w:t>
      </w:r>
      <w:r w:rsidR="009A70B5">
        <w:rPr>
          <w:rFonts w:ascii="Arial" w:hAnsi="Arial" w:cs="Arial"/>
          <w:b/>
          <w:sz w:val="22"/>
          <w:szCs w:val="22"/>
        </w:rPr>
        <w:t>4</w:t>
      </w:r>
    </w:p>
    <w:p w:rsidR="007252FF" w:rsidRPr="006B7A8C" w:rsidRDefault="007252FF" w:rsidP="006C7F97">
      <w:pPr>
        <w:jc w:val="both"/>
        <w:rPr>
          <w:rFonts w:ascii="Arial" w:hAnsi="Arial" w:cs="Arial"/>
          <w:b/>
          <w:sz w:val="22"/>
          <w:szCs w:val="22"/>
        </w:rPr>
      </w:pPr>
    </w:p>
    <w:p w:rsidR="002F5E77" w:rsidRPr="00327CCD" w:rsidRDefault="0060344C" w:rsidP="002F5E77">
      <w:pPr>
        <w:jc w:val="both"/>
        <w:rPr>
          <w:rFonts w:ascii="Arial" w:hAnsi="Arial" w:cs="Arial"/>
          <w:b/>
          <w:bCs/>
          <w:sz w:val="22"/>
          <w:szCs w:val="22"/>
        </w:rPr>
      </w:pPr>
      <w:r>
        <w:rPr>
          <w:rFonts w:ascii="Arial" w:hAnsi="Arial" w:cs="Arial"/>
          <w:b/>
          <w:sz w:val="22"/>
          <w:szCs w:val="22"/>
          <w:lang w:val="en-ZA"/>
        </w:rPr>
        <w:t>2</w:t>
      </w:r>
      <w:r w:rsidR="00112456" w:rsidRPr="00327CCD">
        <w:rPr>
          <w:rFonts w:ascii="Arial" w:hAnsi="Arial" w:cs="Arial"/>
          <w:b/>
          <w:sz w:val="22"/>
          <w:szCs w:val="22"/>
          <w:lang w:val="en-ZA"/>
        </w:rPr>
        <w:t>3</w:t>
      </w:r>
      <w:r>
        <w:rPr>
          <w:rFonts w:ascii="Arial" w:hAnsi="Arial" w:cs="Arial"/>
          <w:b/>
          <w:sz w:val="22"/>
          <w:szCs w:val="22"/>
          <w:lang w:val="en-ZA"/>
        </w:rPr>
        <w:t>4</w:t>
      </w:r>
      <w:r w:rsidR="00112456" w:rsidRPr="00327CCD">
        <w:rPr>
          <w:rFonts w:ascii="Arial" w:hAnsi="Arial" w:cs="Arial"/>
          <w:b/>
          <w:sz w:val="22"/>
          <w:szCs w:val="22"/>
          <w:lang w:val="en-ZA"/>
        </w:rPr>
        <w:t>.</w:t>
      </w:r>
      <w:r w:rsidR="002F5E77" w:rsidRPr="00327CCD">
        <w:rPr>
          <w:rFonts w:ascii="Arial" w:hAnsi="Arial" w:cs="Arial"/>
          <w:b/>
          <w:sz w:val="22"/>
          <w:szCs w:val="22"/>
          <w:lang w:val="en-ZA"/>
        </w:rPr>
        <w:tab/>
      </w:r>
      <w:r w:rsidR="00112456" w:rsidRPr="00327CCD">
        <w:rPr>
          <w:rFonts w:ascii="Arial" w:hAnsi="Arial" w:cs="Arial"/>
          <w:b/>
          <w:sz w:val="22"/>
          <w:szCs w:val="22"/>
          <w:lang w:val="en-ZA"/>
        </w:rPr>
        <w:t>Ms B M van Minnen (DA) to ask the Minister of Public Enterprises:</w:t>
      </w:r>
    </w:p>
    <w:p w:rsidR="0019253E" w:rsidRDefault="00112456" w:rsidP="00112456">
      <w:pPr>
        <w:pStyle w:val="MediumGrid21"/>
        <w:spacing w:before="100" w:beforeAutospacing="1" w:after="100" w:afterAutospacing="1"/>
        <w:ind w:left="720" w:hanging="720"/>
        <w:jc w:val="both"/>
        <w:rPr>
          <w:rFonts w:ascii="Arial" w:hAnsi="Arial" w:cs="Arial"/>
          <w:color w:val="auto"/>
          <w:sz w:val="22"/>
          <w:szCs w:val="22"/>
        </w:rPr>
      </w:pPr>
      <w:r w:rsidRPr="00327CCD">
        <w:rPr>
          <w:rFonts w:ascii="Arial" w:hAnsi="Arial" w:cs="Arial"/>
          <w:color w:val="auto"/>
          <w:sz w:val="22"/>
          <w:szCs w:val="22"/>
        </w:rPr>
        <w:t>(1)       In view of his confirmation to the Standing Committee on Public Accounts on 19 February 2020 that each state-owned entity (SOE) must be evaluated for viability, (a) by what date will the process of evaluating the 131 SOEs commence, (b) who will be carrying out the evaluation and (c) what will be the criteria for such evaluations;</w:t>
      </w:r>
    </w:p>
    <w:p w:rsidR="00112456" w:rsidRPr="00327CCD" w:rsidRDefault="00112456" w:rsidP="00112456">
      <w:pPr>
        <w:pStyle w:val="MediumGrid21"/>
        <w:spacing w:before="100" w:beforeAutospacing="1" w:after="100" w:afterAutospacing="1"/>
        <w:ind w:left="720" w:hanging="720"/>
        <w:jc w:val="both"/>
        <w:rPr>
          <w:rFonts w:ascii="Arial" w:hAnsi="Arial" w:cs="Arial"/>
          <w:color w:val="auto"/>
          <w:sz w:val="22"/>
          <w:szCs w:val="22"/>
        </w:rPr>
      </w:pPr>
      <w:r w:rsidRPr="00327CCD">
        <w:rPr>
          <w:rFonts w:ascii="Arial" w:hAnsi="Arial" w:cs="Arial"/>
          <w:color w:val="auto"/>
          <w:sz w:val="22"/>
          <w:szCs w:val="22"/>
        </w:rPr>
        <w:t>(2)   </w:t>
      </w:r>
      <w:r w:rsidR="00C568EC" w:rsidRPr="00327CCD">
        <w:rPr>
          <w:rFonts w:ascii="Arial" w:hAnsi="Arial" w:cs="Arial"/>
          <w:color w:val="auto"/>
          <w:sz w:val="22"/>
          <w:szCs w:val="22"/>
        </w:rPr>
        <w:t>  </w:t>
      </w:r>
      <w:r w:rsidR="00C568EC">
        <w:rPr>
          <w:rFonts w:ascii="Arial" w:hAnsi="Arial" w:cs="Arial"/>
          <w:color w:val="auto"/>
          <w:sz w:val="22"/>
          <w:szCs w:val="22"/>
        </w:rPr>
        <w:t xml:space="preserve">  </w:t>
      </w:r>
      <w:r w:rsidR="00C568EC" w:rsidRPr="00327CCD">
        <w:rPr>
          <w:rFonts w:ascii="Arial" w:hAnsi="Arial" w:cs="Arial"/>
          <w:color w:val="auto"/>
          <w:sz w:val="22"/>
          <w:szCs w:val="22"/>
        </w:rPr>
        <w:t>(</w:t>
      </w:r>
      <w:r w:rsidRPr="00327CCD">
        <w:rPr>
          <w:rFonts w:ascii="Arial" w:hAnsi="Arial" w:cs="Arial"/>
          <w:color w:val="auto"/>
          <w:sz w:val="22"/>
          <w:szCs w:val="22"/>
        </w:rPr>
        <w:t xml:space="preserve">a) what does his </w:t>
      </w:r>
      <w:r w:rsidRPr="00327CCD">
        <w:rPr>
          <w:rFonts w:ascii="Arial" w:hAnsi="Arial" w:cs="Arial"/>
          <w:color w:val="auto"/>
          <w:sz w:val="22"/>
          <w:szCs w:val="22"/>
          <w:lang w:val="en-ZA"/>
        </w:rPr>
        <w:t>department</w:t>
      </w:r>
      <w:r w:rsidRPr="00327CCD">
        <w:rPr>
          <w:rFonts w:ascii="Arial" w:hAnsi="Arial" w:cs="Arial"/>
          <w:color w:val="auto"/>
          <w:sz w:val="22"/>
          <w:szCs w:val="22"/>
        </w:rPr>
        <w:t xml:space="preserve"> intend to achieve with the evaluations and (b) how will the evaluations be connected to the financial viability of the SOEs; </w:t>
      </w:r>
    </w:p>
    <w:p w:rsidR="00C54C5A" w:rsidRPr="00327CCD" w:rsidRDefault="00112456" w:rsidP="00C917F0">
      <w:pPr>
        <w:pStyle w:val="MediumGrid21"/>
        <w:tabs>
          <w:tab w:val="left" w:pos="630"/>
          <w:tab w:val="left" w:pos="810"/>
        </w:tabs>
        <w:spacing w:before="100" w:beforeAutospacing="1" w:after="100" w:afterAutospacing="1"/>
        <w:ind w:left="720" w:hanging="720"/>
        <w:jc w:val="both"/>
        <w:rPr>
          <w:rFonts w:ascii="Arial" w:hAnsi="Arial" w:cs="Arial"/>
          <w:sz w:val="22"/>
          <w:szCs w:val="22"/>
        </w:rPr>
      </w:pPr>
      <w:r w:rsidRPr="00327CCD">
        <w:rPr>
          <w:rFonts w:ascii="Arial" w:hAnsi="Arial" w:cs="Arial"/>
          <w:color w:val="auto"/>
          <w:sz w:val="22"/>
          <w:szCs w:val="22"/>
        </w:rPr>
        <w:t>(3)       how does he intend to deal with SOEs that are foun</w:t>
      </w:r>
      <w:r w:rsidR="00C568EC">
        <w:rPr>
          <w:rFonts w:ascii="Arial" w:hAnsi="Arial" w:cs="Arial"/>
          <w:color w:val="auto"/>
          <w:sz w:val="22"/>
          <w:szCs w:val="22"/>
        </w:rPr>
        <w:t>d not to be adding value and/or</w:t>
      </w:r>
      <w:r w:rsidRPr="00327CCD">
        <w:rPr>
          <w:rFonts w:ascii="Arial" w:hAnsi="Arial" w:cs="Arial"/>
          <w:color w:val="auto"/>
          <w:sz w:val="22"/>
          <w:szCs w:val="22"/>
        </w:rPr>
        <w:t xml:space="preserve">that are not </w:t>
      </w:r>
      <w:r w:rsidRPr="00327CCD">
        <w:rPr>
          <w:rFonts w:ascii="Arial" w:hAnsi="Arial" w:cs="Arial"/>
          <w:color w:val="auto"/>
          <w:sz w:val="22"/>
          <w:szCs w:val="22"/>
          <w:lang w:val="en-ZA"/>
        </w:rPr>
        <w:t>financially</w:t>
      </w:r>
      <w:r w:rsidRPr="00327CCD">
        <w:rPr>
          <w:rFonts w:ascii="Arial" w:hAnsi="Arial" w:cs="Arial"/>
          <w:color w:val="auto"/>
          <w:sz w:val="22"/>
          <w:szCs w:val="22"/>
        </w:rPr>
        <w:t xml:space="preserve"> viable?                                                                        NW317E</w:t>
      </w:r>
    </w:p>
    <w:p w:rsidR="002A0C5B" w:rsidRPr="00327CCD" w:rsidRDefault="00112456" w:rsidP="00C568EC">
      <w:pPr>
        <w:tabs>
          <w:tab w:val="left" w:pos="6930"/>
        </w:tabs>
        <w:jc w:val="both"/>
        <w:rPr>
          <w:rFonts w:ascii="Arial" w:hAnsi="Arial" w:cs="Arial"/>
          <w:b/>
          <w:sz w:val="22"/>
          <w:szCs w:val="22"/>
        </w:rPr>
      </w:pPr>
      <w:r w:rsidRPr="00327CCD">
        <w:rPr>
          <w:rFonts w:ascii="Arial" w:hAnsi="Arial" w:cs="Arial"/>
          <w:b/>
          <w:sz w:val="22"/>
          <w:szCs w:val="22"/>
        </w:rPr>
        <w:t xml:space="preserve">REPLY: </w:t>
      </w:r>
    </w:p>
    <w:p w:rsidR="00112456" w:rsidRPr="00327CCD" w:rsidRDefault="00112456" w:rsidP="00C568EC">
      <w:pPr>
        <w:tabs>
          <w:tab w:val="left" w:pos="6930"/>
        </w:tabs>
        <w:jc w:val="both"/>
        <w:rPr>
          <w:rFonts w:ascii="Arial" w:hAnsi="Arial" w:cs="Arial"/>
          <w:b/>
          <w:sz w:val="22"/>
          <w:szCs w:val="22"/>
        </w:rPr>
      </w:pPr>
    </w:p>
    <w:p w:rsidR="00430166" w:rsidRDefault="00430166" w:rsidP="00430166">
      <w:pPr>
        <w:tabs>
          <w:tab w:val="left" w:pos="6930"/>
        </w:tabs>
        <w:jc w:val="both"/>
        <w:rPr>
          <w:rFonts w:ascii="Arial" w:hAnsi="Arial" w:cs="Arial"/>
          <w:sz w:val="22"/>
          <w:szCs w:val="22"/>
        </w:rPr>
      </w:pPr>
      <w:r>
        <w:rPr>
          <w:rFonts w:ascii="Arial" w:hAnsi="Arial" w:cs="Arial"/>
          <w:sz w:val="22"/>
          <w:szCs w:val="22"/>
        </w:rPr>
        <w:t xml:space="preserve">(1) </w:t>
      </w:r>
    </w:p>
    <w:p w:rsidR="00842C43" w:rsidRDefault="00842C43" w:rsidP="00430166">
      <w:pPr>
        <w:tabs>
          <w:tab w:val="left" w:pos="6930"/>
        </w:tabs>
        <w:jc w:val="both"/>
        <w:rPr>
          <w:rFonts w:ascii="Arial" w:hAnsi="Arial" w:cs="Arial"/>
          <w:sz w:val="22"/>
          <w:szCs w:val="22"/>
        </w:rPr>
      </w:pPr>
      <w:r>
        <w:rPr>
          <w:rFonts w:ascii="Arial" w:hAnsi="Arial" w:cs="Arial"/>
          <w:sz w:val="22"/>
          <w:szCs w:val="22"/>
        </w:rPr>
        <w:t>Government as a whole is concerned about the number of state-owned enterprises and entities, and their respective governance operational and financial status. A process of review has been discussed and the relevant departments are establishing which entities can be merged, closed or retained. This will be an on-going process with regular reports to government.</w:t>
      </w:r>
    </w:p>
    <w:p w:rsidR="00430166" w:rsidRDefault="00430166" w:rsidP="00430166">
      <w:pPr>
        <w:tabs>
          <w:tab w:val="left" w:pos="6930"/>
        </w:tabs>
        <w:jc w:val="both"/>
        <w:rPr>
          <w:rFonts w:ascii="Arial" w:hAnsi="Arial" w:cs="Arial"/>
          <w:sz w:val="22"/>
          <w:szCs w:val="22"/>
        </w:rPr>
      </w:pPr>
    </w:p>
    <w:p w:rsidR="007C20E1" w:rsidRDefault="00842C43" w:rsidP="00430166">
      <w:pPr>
        <w:tabs>
          <w:tab w:val="left" w:pos="6930"/>
        </w:tabs>
        <w:jc w:val="both"/>
        <w:rPr>
          <w:rFonts w:ascii="Arial" w:hAnsi="Arial" w:cs="Arial"/>
          <w:sz w:val="22"/>
          <w:szCs w:val="22"/>
        </w:rPr>
      </w:pPr>
      <w:r>
        <w:rPr>
          <w:rFonts w:ascii="Arial" w:hAnsi="Arial" w:cs="Arial"/>
          <w:sz w:val="22"/>
          <w:szCs w:val="22"/>
        </w:rPr>
        <w:t>Once the Presidential SOC Council begins its work, further measures and initiatives will be put in place.</w:t>
      </w:r>
    </w:p>
    <w:p w:rsidR="00842C43" w:rsidRDefault="00842C43" w:rsidP="00842C43">
      <w:pPr>
        <w:tabs>
          <w:tab w:val="left" w:pos="6930"/>
        </w:tabs>
        <w:ind w:left="800"/>
        <w:jc w:val="both"/>
        <w:rPr>
          <w:rFonts w:ascii="Arial" w:hAnsi="Arial" w:cs="Arial"/>
          <w:sz w:val="22"/>
          <w:szCs w:val="22"/>
        </w:rPr>
      </w:pPr>
    </w:p>
    <w:p w:rsidR="00430166" w:rsidRDefault="00430166" w:rsidP="00430166">
      <w:pPr>
        <w:tabs>
          <w:tab w:val="left" w:pos="6930"/>
        </w:tabs>
        <w:jc w:val="both"/>
        <w:rPr>
          <w:rFonts w:ascii="Arial" w:hAnsi="Arial" w:cs="Arial"/>
          <w:sz w:val="22"/>
          <w:szCs w:val="22"/>
        </w:rPr>
      </w:pPr>
      <w:r>
        <w:rPr>
          <w:rFonts w:ascii="Arial" w:hAnsi="Arial" w:cs="Arial"/>
          <w:sz w:val="22"/>
          <w:szCs w:val="22"/>
        </w:rPr>
        <w:t xml:space="preserve">(2)  </w:t>
      </w:r>
    </w:p>
    <w:p w:rsidR="00842C43" w:rsidRDefault="00842C43" w:rsidP="00430166">
      <w:pPr>
        <w:tabs>
          <w:tab w:val="left" w:pos="6930"/>
        </w:tabs>
        <w:jc w:val="both"/>
        <w:rPr>
          <w:rFonts w:ascii="Arial" w:hAnsi="Arial" w:cs="Arial"/>
          <w:sz w:val="22"/>
          <w:szCs w:val="22"/>
        </w:rPr>
      </w:pPr>
      <w:r>
        <w:rPr>
          <w:rFonts w:ascii="Arial" w:hAnsi="Arial" w:cs="Arial"/>
          <w:sz w:val="22"/>
          <w:szCs w:val="22"/>
        </w:rPr>
        <w:t>As above:</w:t>
      </w:r>
    </w:p>
    <w:p w:rsidR="00842C43" w:rsidRDefault="00842C43" w:rsidP="00430166">
      <w:pPr>
        <w:tabs>
          <w:tab w:val="left" w:pos="6930"/>
        </w:tabs>
        <w:jc w:val="both"/>
        <w:rPr>
          <w:rFonts w:ascii="Arial" w:hAnsi="Arial" w:cs="Arial"/>
          <w:sz w:val="22"/>
          <w:szCs w:val="22"/>
        </w:rPr>
      </w:pPr>
      <w:r>
        <w:rPr>
          <w:rFonts w:ascii="Arial" w:hAnsi="Arial" w:cs="Arial"/>
          <w:sz w:val="22"/>
          <w:szCs w:val="22"/>
        </w:rPr>
        <w:t>In addition, Boards as the accounting authority in terms of the PFMA, will also be responsible for ensuring operational performance and financial viability of entities.</w:t>
      </w:r>
    </w:p>
    <w:p w:rsidR="00430166" w:rsidRDefault="00430166" w:rsidP="00430166">
      <w:pPr>
        <w:tabs>
          <w:tab w:val="left" w:pos="6930"/>
        </w:tabs>
        <w:jc w:val="both"/>
        <w:rPr>
          <w:rFonts w:ascii="Arial" w:hAnsi="Arial" w:cs="Arial"/>
          <w:sz w:val="22"/>
          <w:szCs w:val="22"/>
        </w:rPr>
      </w:pPr>
    </w:p>
    <w:p w:rsidR="00430166" w:rsidRDefault="00430166" w:rsidP="00430166">
      <w:pPr>
        <w:tabs>
          <w:tab w:val="left" w:pos="6930"/>
        </w:tabs>
        <w:jc w:val="both"/>
        <w:rPr>
          <w:rFonts w:ascii="Arial" w:hAnsi="Arial" w:cs="Arial"/>
          <w:sz w:val="22"/>
          <w:szCs w:val="22"/>
        </w:rPr>
      </w:pPr>
      <w:r>
        <w:rPr>
          <w:rFonts w:ascii="Arial" w:hAnsi="Arial" w:cs="Arial"/>
          <w:sz w:val="22"/>
          <w:szCs w:val="22"/>
        </w:rPr>
        <w:t>(3)</w:t>
      </w:r>
    </w:p>
    <w:p w:rsidR="00842C43" w:rsidRDefault="00842C43" w:rsidP="00430166">
      <w:pPr>
        <w:tabs>
          <w:tab w:val="left" w:pos="6930"/>
        </w:tabs>
        <w:jc w:val="both"/>
        <w:rPr>
          <w:rFonts w:ascii="Arial" w:hAnsi="Arial" w:cs="Arial"/>
          <w:sz w:val="22"/>
          <w:szCs w:val="22"/>
        </w:rPr>
      </w:pPr>
      <w:r>
        <w:rPr>
          <w:rFonts w:ascii="Arial" w:hAnsi="Arial" w:cs="Arial"/>
          <w:sz w:val="22"/>
          <w:szCs w:val="22"/>
        </w:rPr>
        <w:t>Government, in consultation with the relevant Departments, will determine the response to financial and other issues. The example</w:t>
      </w:r>
      <w:r w:rsidR="00430166">
        <w:rPr>
          <w:rFonts w:ascii="Arial" w:hAnsi="Arial" w:cs="Arial"/>
          <w:sz w:val="22"/>
          <w:szCs w:val="22"/>
        </w:rPr>
        <w:t xml:space="preserve"> of restructuring of Eskom as a result of the governance, operational and financial challenges arising from corruption and state capture.</w:t>
      </w:r>
    </w:p>
    <w:p w:rsidR="00430166" w:rsidRDefault="00430166" w:rsidP="00430166">
      <w:pPr>
        <w:tabs>
          <w:tab w:val="left" w:pos="6930"/>
        </w:tabs>
        <w:jc w:val="both"/>
        <w:rPr>
          <w:rFonts w:ascii="Arial" w:hAnsi="Arial" w:cs="Arial"/>
          <w:sz w:val="22"/>
          <w:szCs w:val="22"/>
        </w:rPr>
      </w:pPr>
      <w:r>
        <w:rPr>
          <w:rFonts w:ascii="Arial" w:hAnsi="Arial" w:cs="Arial"/>
          <w:sz w:val="22"/>
          <w:szCs w:val="22"/>
        </w:rPr>
        <w:t>Government initiated a process to change the business model, restructure the generation, transmission and distribution components with a view to better transparency, and focus on operational performance and financial efficacy.</w:t>
      </w:r>
    </w:p>
    <w:p w:rsidR="00430166" w:rsidRDefault="00430166" w:rsidP="00842C43">
      <w:pPr>
        <w:tabs>
          <w:tab w:val="left" w:pos="6930"/>
        </w:tabs>
        <w:ind w:left="800"/>
        <w:jc w:val="both"/>
        <w:rPr>
          <w:rFonts w:ascii="Arial" w:hAnsi="Arial" w:cs="Arial"/>
          <w:sz w:val="22"/>
          <w:szCs w:val="22"/>
        </w:rPr>
      </w:pPr>
      <w:r>
        <w:rPr>
          <w:rFonts w:ascii="Arial" w:hAnsi="Arial" w:cs="Arial"/>
          <w:sz w:val="22"/>
          <w:szCs w:val="22"/>
        </w:rPr>
        <w:t xml:space="preserve"> </w:t>
      </w:r>
    </w:p>
    <w:p w:rsidR="00842C43" w:rsidRPr="00327CCD" w:rsidRDefault="00430166" w:rsidP="00430166">
      <w:pPr>
        <w:tabs>
          <w:tab w:val="left" w:pos="6930"/>
        </w:tabs>
        <w:jc w:val="both"/>
        <w:rPr>
          <w:rFonts w:ascii="Arial" w:hAnsi="Arial" w:cs="Arial"/>
          <w:sz w:val="22"/>
          <w:szCs w:val="22"/>
        </w:rPr>
      </w:pPr>
      <w:r>
        <w:rPr>
          <w:rFonts w:ascii="Arial" w:hAnsi="Arial" w:cs="Arial"/>
          <w:sz w:val="22"/>
          <w:szCs w:val="22"/>
        </w:rPr>
        <w:t>The repositioning of state owned entities will continue to receive intense focus – particularly, ensure that dependence on the fiscus is stopped.</w:t>
      </w:r>
    </w:p>
    <w:p w:rsidR="00971CD1" w:rsidRPr="00327CCD" w:rsidRDefault="00971CD1" w:rsidP="00C568EC">
      <w:pPr>
        <w:tabs>
          <w:tab w:val="left" w:pos="6930"/>
        </w:tabs>
        <w:jc w:val="both"/>
        <w:rPr>
          <w:rFonts w:ascii="Arial" w:hAnsi="Arial" w:cs="Arial"/>
          <w:sz w:val="22"/>
          <w:szCs w:val="22"/>
        </w:rPr>
      </w:pPr>
    </w:p>
    <w:sectPr w:rsidR="00971CD1" w:rsidRPr="00327CCD" w:rsidSect="00C917F0">
      <w:headerReference w:type="default" r:id="rId9"/>
      <w:pgSz w:w="12240" w:h="15840"/>
      <w:pgMar w:top="1070" w:right="1800" w:bottom="1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E2" w:rsidRDefault="00B520E2" w:rsidP="002F7B6C">
      <w:r>
        <w:separator/>
      </w:r>
    </w:p>
  </w:endnote>
  <w:endnote w:type="continuationSeparator" w:id="0">
    <w:p w:rsidR="00B520E2" w:rsidRDefault="00B520E2" w:rsidP="002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E2" w:rsidRDefault="00B520E2" w:rsidP="002F7B6C">
      <w:r>
        <w:separator/>
      </w:r>
    </w:p>
  </w:footnote>
  <w:footnote w:type="continuationSeparator" w:id="0">
    <w:p w:rsidR="00B520E2" w:rsidRDefault="00B520E2" w:rsidP="002F7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6C" w:rsidRDefault="008A59B9">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6939280</wp:posOffset>
              </wp:positionH>
              <wp:positionV relativeFrom="page">
                <wp:posOffset>7760970</wp:posOffset>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B6C" w:rsidRPr="002F7B6C" w:rsidRDefault="002F7B6C">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6.4pt;margin-top:611.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B84607"/>
    <w:multiLevelType w:val="hybridMultilevel"/>
    <w:tmpl w:val="B3287F4A"/>
    <w:lvl w:ilvl="0" w:tplc="E2B605BE">
      <w:start w:val="1"/>
      <w:numFmt w:val="decimal"/>
      <w:lvlText w:val="(%1)"/>
      <w:lvlJc w:val="left"/>
      <w:pPr>
        <w:ind w:left="800" w:hanging="4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15:restartNumberingAfterBreak="0">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3" w15:restartNumberingAfterBreak="0">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4"/>
  </w:num>
  <w:num w:numId="10">
    <w:abstractNumId w:val="7"/>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C8"/>
    <w:rsid w:val="000024B4"/>
    <w:rsid w:val="000031F6"/>
    <w:rsid w:val="00011388"/>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F38"/>
    <w:rsid w:val="0010539F"/>
    <w:rsid w:val="00112456"/>
    <w:rsid w:val="00121003"/>
    <w:rsid w:val="00143667"/>
    <w:rsid w:val="001465A8"/>
    <w:rsid w:val="00154917"/>
    <w:rsid w:val="001617C6"/>
    <w:rsid w:val="001740EB"/>
    <w:rsid w:val="001768FA"/>
    <w:rsid w:val="00180887"/>
    <w:rsid w:val="00181A85"/>
    <w:rsid w:val="001824E2"/>
    <w:rsid w:val="001835A6"/>
    <w:rsid w:val="00187731"/>
    <w:rsid w:val="0019253E"/>
    <w:rsid w:val="001A15FB"/>
    <w:rsid w:val="001A2020"/>
    <w:rsid w:val="001A63AA"/>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C183F"/>
    <w:rsid w:val="002C219A"/>
    <w:rsid w:val="002C356F"/>
    <w:rsid w:val="002D70A6"/>
    <w:rsid w:val="002E237E"/>
    <w:rsid w:val="002E2DEB"/>
    <w:rsid w:val="002E326F"/>
    <w:rsid w:val="002F35E9"/>
    <w:rsid w:val="002F564A"/>
    <w:rsid w:val="002F5E77"/>
    <w:rsid w:val="002F6546"/>
    <w:rsid w:val="002F7B6C"/>
    <w:rsid w:val="003022B2"/>
    <w:rsid w:val="00304D24"/>
    <w:rsid w:val="00327CCD"/>
    <w:rsid w:val="00335B3C"/>
    <w:rsid w:val="00344369"/>
    <w:rsid w:val="003502E6"/>
    <w:rsid w:val="00375892"/>
    <w:rsid w:val="003828D9"/>
    <w:rsid w:val="0039441D"/>
    <w:rsid w:val="00394C5B"/>
    <w:rsid w:val="00397F90"/>
    <w:rsid w:val="003A0568"/>
    <w:rsid w:val="003A7F30"/>
    <w:rsid w:val="003E19BD"/>
    <w:rsid w:val="003E363E"/>
    <w:rsid w:val="003E461F"/>
    <w:rsid w:val="003E4CFD"/>
    <w:rsid w:val="003E7544"/>
    <w:rsid w:val="003F04C2"/>
    <w:rsid w:val="004140E1"/>
    <w:rsid w:val="00421E67"/>
    <w:rsid w:val="004278AA"/>
    <w:rsid w:val="00430166"/>
    <w:rsid w:val="00452318"/>
    <w:rsid w:val="00470635"/>
    <w:rsid w:val="00471395"/>
    <w:rsid w:val="00485879"/>
    <w:rsid w:val="004A79CE"/>
    <w:rsid w:val="004B613E"/>
    <w:rsid w:val="004C4CB3"/>
    <w:rsid w:val="004C5539"/>
    <w:rsid w:val="004D461D"/>
    <w:rsid w:val="004D772A"/>
    <w:rsid w:val="004E1FD7"/>
    <w:rsid w:val="004E3AE1"/>
    <w:rsid w:val="004F6B94"/>
    <w:rsid w:val="005007A5"/>
    <w:rsid w:val="00501ED3"/>
    <w:rsid w:val="005047F1"/>
    <w:rsid w:val="00514763"/>
    <w:rsid w:val="005240E0"/>
    <w:rsid w:val="00530AF1"/>
    <w:rsid w:val="00540B50"/>
    <w:rsid w:val="00543405"/>
    <w:rsid w:val="00543F78"/>
    <w:rsid w:val="0054476C"/>
    <w:rsid w:val="00550D7F"/>
    <w:rsid w:val="00552E56"/>
    <w:rsid w:val="00557E9E"/>
    <w:rsid w:val="0057074A"/>
    <w:rsid w:val="00572202"/>
    <w:rsid w:val="00584888"/>
    <w:rsid w:val="0059482F"/>
    <w:rsid w:val="005A0F6D"/>
    <w:rsid w:val="005A234A"/>
    <w:rsid w:val="005A49C8"/>
    <w:rsid w:val="005B5054"/>
    <w:rsid w:val="005C2BD3"/>
    <w:rsid w:val="005C3BE9"/>
    <w:rsid w:val="005D4452"/>
    <w:rsid w:val="005E232A"/>
    <w:rsid w:val="00600858"/>
    <w:rsid w:val="0060344C"/>
    <w:rsid w:val="00617391"/>
    <w:rsid w:val="00632C36"/>
    <w:rsid w:val="00634841"/>
    <w:rsid w:val="006503D1"/>
    <w:rsid w:val="006522AE"/>
    <w:rsid w:val="00674548"/>
    <w:rsid w:val="00683DF1"/>
    <w:rsid w:val="00691516"/>
    <w:rsid w:val="00692C78"/>
    <w:rsid w:val="00693729"/>
    <w:rsid w:val="006969B7"/>
    <w:rsid w:val="006B1B03"/>
    <w:rsid w:val="006B6CAA"/>
    <w:rsid w:val="006B7A8C"/>
    <w:rsid w:val="006C24C3"/>
    <w:rsid w:val="006C35F3"/>
    <w:rsid w:val="006C3A71"/>
    <w:rsid w:val="006C630D"/>
    <w:rsid w:val="006C63EE"/>
    <w:rsid w:val="006C7F97"/>
    <w:rsid w:val="006E017F"/>
    <w:rsid w:val="006E0341"/>
    <w:rsid w:val="006E5DC2"/>
    <w:rsid w:val="0070431A"/>
    <w:rsid w:val="00705C70"/>
    <w:rsid w:val="007113A7"/>
    <w:rsid w:val="00712883"/>
    <w:rsid w:val="00724044"/>
    <w:rsid w:val="007252FF"/>
    <w:rsid w:val="00736012"/>
    <w:rsid w:val="007409DE"/>
    <w:rsid w:val="00742BC6"/>
    <w:rsid w:val="00747CF6"/>
    <w:rsid w:val="0075466C"/>
    <w:rsid w:val="0076173C"/>
    <w:rsid w:val="00763B2A"/>
    <w:rsid w:val="00770C6C"/>
    <w:rsid w:val="00771EE9"/>
    <w:rsid w:val="007721D8"/>
    <w:rsid w:val="007776BB"/>
    <w:rsid w:val="007821F5"/>
    <w:rsid w:val="007861CC"/>
    <w:rsid w:val="00794BA1"/>
    <w:rsid w:val="00795FB9"/>
    <w:rsid w:val="007A0A55"/>
    <w:rsid w:val="007A205F"/>
    <w:rsid w:val="007A5976"/>
    <w:rsid w:val="007B3B72"/>
    <w:rsid w:val="007B55B5"/>
    <w:rsid w:val="007C20E1"/>
    <w:rsid w:val="007C59C4"/>
    <w:rsid w:val="007D3B93"/>
    <w:rsid w:val="007D51A4"/>
    <w:rsid w:val="007D5303"/>
    <w:rsid w:val="007E303E"/>
    <w:rsid w:val="007E328B"/>
    <w:rsid w:val="007E573D"/>
    <w:rsid w:val="007E662D"/>
    <w:rsid w:val="007F06CF"/>
    <w:rsid w:val="007F5018"/>
    <w:rsid w:val="00807B05"/>
    <w:rsid w:val="008143D9"/>
    <w:rsid w:val="00836F90"/>
    <w:rsid w:val="00841E05"/>
    <w:rsid w:val="00842C43"/>
    <w:rsid w:val="00852FB0"/>
    <w:rsid w:val="00857EE2"/>
    <w:rsid w:val="008617C6"/>
    <w:rsid w:val="0087180B"/>
    <w:rsid w:val="00881CA9"/>
    <w:rsid w:val="008858C0"/>
    <w:rsid w:val="00887984"/>
    <w:rsid w:val="00892651"/>
    <w:rsid w:val="008933BF"/>
    <w:rsid w:val="008971B8"/>
    <w:rsid w:val="008A124E"/>
    <w:rsid w:val="008A25CE"/>
    <w:rsid w:val="008A59B9"/>
    <w:rsid w:val="008E0C4E"/>
    <w:rsid w:val="008F31BE"/>
    <w:rsid w:val="008F4E54"/>
    <w:rsid w:val="008F620E"/>
    <w:rsid w:val="008F7C84"/>
    <w:rsid w:val="00900509"/>
    <w:rsid w:val="009101EB"/>
    <w:rsid w:val="00933A9C"/>
    <w:rsid w:val="00943A50"/>
    <w:rsid w:val="00956CC7"/>
    <w:rsid w:val="0097033F"/>
    <w:rsid w:val="00971CD1"/>
    <w:rsid w:val="00983134"/>
    <w:rsid w:val="00983745"/>
    <w:rsid w:val="00990A34"/>
    <w:rsid w:val="009A70B5"/>
    <w:rsid w:val="009B001C"/>
    <w:rsid w:val="009B7F8A"/>
    <w:rsid w:val="009D0942"/>
    <w:rsid w:val="009D3ED9"/>
    <w:rsid w:val="009E4929"/>
    <w:rsid w:val="009F5322"/>
    <w:rsid w:val="009F6CDC"/>
    <w:rsid w:val="00A10673"/>
    <w:rsid w:val="00A11F37"/>
    <w:rsid w:val="00A13546"/>
    <w:rsid w:val="00A1552C"/>
    <w:rsid w:val="00A1773E"/>
    <w:rsid w:val="00A22CA5"/>
    <w:rsid w:val="00A25077"/>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E041D"/>
    <w:rsid w:val="00AE22E4"/>
    <w:rsid w:val="00B06002"/>
    <w:rsid w:val="00B06F1A"/>
    <w:rsid w:val="00B21B4E"/>
    <w:rsid w:val="00B32686"/>
    <w:rsid w:val="00B4224B"/>
    <w:rsid w:val="00B44ACF"/>
    <w:rsid w:val="00B520E2"/>
    <w:rsid w:val="00B52D1A"/>
    <w:rsid w:val="00B64C51"/>
    <w:rsid w:val="00B65996"/>
    <w:rsid w:val="00B84C5C"/>
    <w:rsid w:val="00B91B50"/>
    <w:rsid w:val="00B95821"/>
    <w:rsid w:val="00B96FC4"/>
    <w:rsid w:val="00B977DB"/>
    <w:rsid w:val="00BC2946"/>
    <w:rsid w:val="00BC46C6"/>
    <w:rsid w:val="00BD652C"/>
    <w:rsid w:val="00BD73B4"/>
    <w:rsid w:val="00BE2C89"/>
    <w:rsid w:val="00C02B81"/>
    <w:rsid w:val="00C04A5B"/>
    <w:rsid w:val="00C05B52"/>
    <w:rsid w:val="00C163FA"/>
    <w:rsid w:val="00C33AC7"/>
    <w:rsid w:val="00C35B67"/>
    <w:rsid w:val="00C35C85"/>
    <w:rsid w:val="00C36C5A"/>
    <w:rsid w:val="00C37C01"/>
    <w:rsid w:val="00C54C5A"/>
    <w:rsid w:val="00C56027"/>
    <w:rsid w:val="00C568EC"/>
    <w:rsid w:val="00C673A6"/>
    <w:rsid w:val="00C917F0"/>
    <w:rsid w:val="00C9463B"/>
    <w:rsid w:val="00C95BA0"/>
    <w:rsid w:val="00CB2028"/>
    <w:rsid w:val="00CB5861"/>
    <w:rsid w:val="00CB5C46"/>
    <w:rsid w:val="00CB74D7"/>
    <w:rsid w:val="00CD75C7"/>
    <w:rsid w:val="00CE514E"/>
    <w:rsid w:val="00CE6D28"/>
    <w:rsid w:val="00CF5106"/>
    <w:rsid w:val="00CF5D4B"/>
    <w:rsid w:val="00D02CAB"/>
    <w:rsid w:val="00D042B8"/>
    <w:rsid w:val="00D1161C"/>
    <w:rsid w:val="00D15DA1"/>
    <w:rsid w:val="00D25608"/>
    <w:rsid w:val="00D25ED9"/>
    <w:rsid w:val="00D25F15"/>
    <w:rsid w:val="00D274D8"/>
    <w:rsid w:val="00D301BD"/>
    <w:rsid w:val="00D37BD8"/>
    <w:rsid w:val="00D45318"/>
    <w:rsid w:val="00D4715B"/>
    <w:rsid w:val="00D71D6C"/>
    <w:rsid w:val="00D72332"/>
    <w:rsid w:val="00D72B16"/>
    <w:rsid w:val="00D76304"/>
    <w:rsid w:val="00D80097"/>
    <w:rsid w:val="00D805A3"/>
    <w:rsid w:val="00D81318"/>
    <w:rsid w:val="00D81CD0"/>
    <w:rsid w:val="00D960C4"/>
    <w:rsid w:val="00DA56F9"/>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22217"/>
    <w:rsid w:val="00E30CC9"/>
    <w:rsid w:val="00E34EC5"/>
    <w:rsid w:val="00E418EB"/>
    <w:rsid w:val="00E569CD"/>
    <w:rsid w:val="00E65B70"/>
    <w:rsid w:val="00E72CCA"/>
    <w:rsid w:val="00E73F7A"/>
    <w:rsid w:val="00E83DB6"/>
    <w:rsid w:val="00E9248E"/>
    <w:rsid w:val="00E92965"/>
    <w:rsid w:val="00EA3573"/>
    <w:rsid w:val="00EA3DFB"/>
    <w:rsid w:val="00ED3319"/>
    <w:rsid w:val="00EE1975"/>
    <w:rsid w:val="00EE4B89"/>
    <w:rsid w:val="00EF3F70"/>
    <w:rsid w:val="00EF5F14"/>
    <w:rsid w:val="00F169D5"/>
    <w:rsid w:val="00F24B6C"/>
    <w:rsid w:val="00F25E93"/>
    <w:rsid w:val="00F33528"/>
    <w:rsid w:val="00F544FA"/>
    <w:rsid w:val="00F75EA0"/>
    <w:rsid w:val="00F80BD9"/>
    <w:rsid w:val="00F968DE"/>
    <w:rsid w:val="00FA1820"/>
    <w:rsid w:val="00FA4243"/>
    <w:rsid w:val="00FC103B"/>
    <w:rsid w:val="00FF3EC8"/>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CF015D-6F22-49DE-8D99-7DEE3329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C8"/>
    <w:rPr>
      <w:sz w:val="24"/>
      <w:szCs w:val="24"/>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MediumGrid21">
    <w:name w:val="Medium Grid 21"/>
    <w:basedOn w:val="Normal"/>
    <w:rsid w:val="00112456"/>
    <w:rPr>
      <w:rFonts w:ascii="Calibri" w:eastAsia="Calibri" w:hAnsi="Calibri" w:cs="Calibri"/>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780">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449F-A9C8-4507-AB8E-6B570FAC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mandiwanas</dc:creator>
  <cp:keywords/>
  <cp:lastModifiedBy>Nikiwe Ncetezo</cp:lastModifiedBy>
  <cp:revision>2</cp:revision>
  <cp:lastPrinted>2020-05-20T07:44:00Z</cp:lastPrinted>
  <dcterms:created xsi:type="dcterms:W3CDTF">2020-06-09T17:45:00Z</dcterms:created>
  <dcterms:modified xsi:type="dcterms:W3CDTF">2020-06-09T17:45:00Z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00000000809517368CFEE14C8E2B375A354782F20700ED1EF69369213E4D95FE3A56743A335100000000010C0000ED1EF69369213E4D95FE3A56743A33510002A2184AF10000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