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A2171A"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8"/>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2E7253" w:rsidRDefault="002E7253" w:rsidP="00792FEE">
      <w:pPr>
        <w:spacing w:after="200" w:line="276" w:lineRule="auto"/>
        <w:rPr>
          <w:rFonts w:ascii="Arial" w:eastAsia="Calibri" w:hAnsi="Arial" w:cs="Arial"/>
          <w:b/>
          <w:bCs/>
          <w:sz w:val="22"/>
          <w:szCs w:val="22"/>
          <w:lang w:val="en-GB"/>
        </w:rPr>
      </w:pPr>
      <w:r w:rsidRPr="002E7253">
        <w:rPr>
          <w:rFonts w:ascii="Arial" w:eastAsia="Calibri" w:hAnsi="Arial" w:cs="Arial"/>
          <w:b/>
          <w:bCs/>
          <w:sz w:val="22"/>
          <w:szCs w:val="22"/>
          <w:lang w:val="en-ZA"/>
        </w:rPr>
        <w:t>NATIONAL ASSEMBLY</w:t>
      </w:r>
    </w:p>
    <w:p w:rsidR="002E7253" w:rsidRPr="002E7253" w:rsidRDefault="00792FEE" w:rsidP="00792FEE">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QUESTION </w:t>
      </w:r>
      <w:r w:rsidR="002E7253" w:rsidRPr="002E7253">
        <w:rPr>
          <w:rFonts w:ascii="Arial" w:eastAsia="Calibri" w:hAnsi="Arial" w:cs="Arial"/>
          <w:b/>
          <w:bCs/>
          <w:sz w:val="22"/>
          <w:szCs w:val="22"/>
          <w:lang w:val="en-GB"/>
        </w:rPr>
        <w:t>FOR WRITTEN REPLY</w:t>
      </w:r>
    </w:p>
    <w:p w:rsidR="002E7253" w:rsidRPr="002E7253" w:rsidRDefault="00792FEE" w:rsidP="00792FEE">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PARLIAMENTARY </w:t>
      </w:r>
      <w:r w:rsidR="002E7253" w:rsidRPr="002E7253">
        <w:rPr>
          <w:rFonts w:ascii="Arial" w:eastAsia="Calibri" w:hAnsi="Arial" w:cs="Arial"/>
          <w:b/>
          <w:bCs/>
          <w:sz w:val="22"/>
          <w:szCs w:val="22"/>
          <w:lang w:val="en-GB"/>
        </w:rPr>
        <w:t xml:space="preserve">QUESTION </w:t>
      </w:r>
      <w:r>
        <w:rPr>
          <w:rFonts w:ascii="Arial" w:eastAsia="Calibri" w:hAnsi="Arial" w:cs="Arial"/>
          <w:b/>
          <w:bCs/>
          <w:sz w:val="22"/>
          <w:szCs w:val="22"/>
          <w:lang w:val="en-GB"/>
        </w:rPr>
        <w:t xml:space="preserve">NO: </w:t>
      </w:r>
      <w:r w:rsidR="004926BD">
        <w:rPr>
          <w:rFonts w:ascii="Arial" w:eastAsia="Calibri" w:hAnsi="Arial" w:cs="Arial"/>
          <w:b/>
          <w:bCs/>
          <w:sz w:val="22"/>
          <w:szCs w:val="22"/>
          <w:lang w:val="en-GB"/>
        </w:rPr>
        <w:t>2</w:t>
      </w:r>
      <w:r w:rsidR="003B0260">
        <w:rPr>
          <w:rFonts w:ascii="Arial" w:eastAsia="Calibri" w:hAnsi="Arial" w:cs="Arial"/>
          <w:b/>
          <w:bCs/>
          <w:sz w:val="22"/>
          <w:szCs w:val="22"/>
          <w:lang w:val="en-GB"/>
        </w:rPr>
        <w:t>3</w:t>
      </w:r>
      <w:r w:rsidR="00CB2778">
        <w:rPr>
          <w:rFonts w:ascii="Arial" w:eastAsia="Calibri" w:hAnsi="Arial" w:cs="Arial"/>
          <w:b/>
          <w:bCs/>
          <w:sz w:val="22"/>
          <w:szCs w:val="22"/>
          <w:lang w:val="en-GB"/>
        </w:rPr>
        <w:t>3</w:t>
      </w:r>
      <w:r w:rsidR="003D780B">
        <w:rPr>
          <w:rFonts w:ascii="Arial" w:eastAsia="Calibri" w:hAnsi="Arial" w:cs="Arial"/>
          <w:b/>
          <w:bCs/>
          <w:sz w:val="22"/>
          <w:szCs w:val="22"/>
          <w:lang w:val="en-GB"/>
        </w:rPr>
        <w:t>9</w:t>
      </w:r>
    </w:p>
    <w:p w:rsidR="002E7253" w:rsidRPr="00792FEE" w:rsidRDefault="002E7253" w:rsidP="00792FEE">
      <w:pPr>
        <w:spacing w:after="200" w:line="276" w:lineRule="auto"/>
        <w:rPr>
          <w:rFonts w:ascii="Arial" w:eastAsia="Calibri" w:hAnsi="Arial" w:cs="Arial"/>
          <w:b/>
          <w:bCs/>
          <w:sz w:val="22"/>
          <w:szCs w:val="22"/>
          <w:lang w:val="en-GB"/>
        </w:rPr>
      </w:pPr>
      <w:r w:rsidRPr="00792FEE">
        <w:rPr>
          <w:rFonts w:ascii="Arial" w:eastAsia="Calibri" w:hAnsi="Arial" w:cs="Arial"/>
          <w:b/>
          <w:bCs/>
          <w:sz w:val="22"/>
          <w:szCs w:val="22"/>
          <w:lang w:val="en-GB"/>
        </w:rPr>
        <w:t xml:space="preserve">DATE OF QUESTION PAPER: </w:t>
      </w:r>
      <w:r w:rsidR="005601A1" w:rsidRPr="00792FEE">
        <w:rPr>
          <w:rFonts w:ascii="Arial" w:eastAsia="Calibri" w:hAnsi="Arial" w:cs="Arial"/>
          <w:b/>
          <w:bCs/>
          <w:sz w:val="22"/>
          <w:szCs w:val="22"/>
          <w:lang w:val="en-GB"/>
        </w:rPr>
        <w:t>2</w:t>
      </w:r>
      <w:r w:rsidR="00B021CE" w:rsidRPr="00792FEE">
        <w:rPr>
          <w:rFonts w:ascii="Arial" w:eastAsia="Calibri" w:hAnsi="Arial" w:cs="Arial"/>
          <w:b/>
          <w:bCs/>
          <w:sz w:val="22"/>
          <w:szCs w:val="22"/>
          <w:lang w:val="en-GB"/>
        </w:rPr>
        <w:t>8</w:t>
      </w:r>
      <w:r w:rsidR="00792FEE" w:rsidRPr="00792FEE">
        <w:rPr>
          <w:rFonts w:ascii="Arial" w:eastAsia="Calibri" w:hAnsi="Arial" w:cs="Arial"/>
          <w:b/>
          <w:bCs/>
          <w:sz w:val="22"/>
          <w:szCs w:val="22"/>
          <w:lang w:val="en-GB"/>
        </w:rPr>
        <w:t xml:space="preserve"> OCTOBER </w:t>
      </w:r>
      <w:r w:rsidRPr="00792FEE">
        <w:rPr>
          <w:rFonts w:ascii="Arial" w:eastAsia="Calibri" w:hAnsi="Arial" w:cs="Arial"/>
          <w:b/>
          <w:bCs/>
          <w:sz w:val="22"/>
          <w:szCs w:val="22"/>
          <w:lang w:val="en-GB"/>
        </w:rPr>
        <w:t>2016</w:t>
      </w:r>
    </w:p>
    <w:p w:rsidR="00D463C8" w:rsidRPr="00792FEE" w:rsidRDefault="00791471" w:rsidP="00792FEE">
      <w:pPr>
        <w:spacing w:before="100" w:beforeAutospacing="1" w:after="100" w:afterAutospacing="1" w:line="276" w:lineRule="auto"/>
        <w:outlineLvl w:val="0"/>
        <w:rPr>
          <w:rFonts w:ascii="Arial" w:eastAsia="Calibri" w:hAnsi="Arial" w:cs="Arial"/>
          <w:b/>
          <w:bCs/>
          <w:sz w:val="22"/>
          <w:szCs w:val="22"/>
          <w:lang w:val="en-GB"/>
        </w:rPr>
      </w:pPr>
      <w:r w:rsidRPr="00792FEE">
        <w:rPr>
          <w:rFonts w:ascii="Arial" w:eastAsia="Calibri" w:hAnsi="Arial" w:cs="Arial"/>
          <w:b/>
          <w:bCs/>
          <w:sz w:val="22"/>
          <w:szCs w:val="22"/>
          <w:lang w:val="en-GB"/>
        </w:rPr>
        <w:t xml:space="preserve">DATE OF SUBMISSION: </w:t>
      </w:r>
      <w:r w:rsidR="00B021CE" w:rsidRPr="00792FEE">
        <w:rPr>
          <w:rFonts w:ascii="Arial" w:eastAsia="Calibri" w:hAnsi="Arial" w:cs="Arial"/>
          <w:b/>
          <w:bCs/>
          <w:sz w:val="22"/>
          <w:szCs w:val="22"/>
          <w:lang w:val="en-GB"/>
        </w:rPr>
        <w:t>11</w:t>
      </w:r>
      <w:r w:rsidR="00281574" w:rsidRPr="00792FEE">
        <w:rPr>
          <w:rFonts w:ascii="Arial" w:eastAsia="Calibri" w:hAnsi="Arial" w:cs="Arial"/>
          <w:b/>
          <w:bCs/>
          <w:sz w:val="22"/>
          <w:szCs w:val="22"/>
          <w:lang w:val="en-GB"/>
        </w:rPr>
        <w:t xml:space="preserve"> </w:t>
      </w:r>
      <w:r w:rsidR="005601A1" w:rsidRPr="00792FEE">
        <w:rPr>
          <w:rFonts w:ascii="Arial" w:eastAsia="Calibri" w:hAnsi="Arial" w:cs="Arial"/>
          <w:b/>
          <w:bCs/>
          <w:sz w:val="22"/>
          <w:szCs w:val="22"/>
          <w:lang w:val="en-GB"/>
        </w:rPr>
        <w:t>NOVEM</w:t>
      </w:r>
      <w:r w:rsidRPr="00792FEE">
        <w:rPr>
          <w:rFonts w:ascii="Arial" w:eastAsia="Calibri" w:hAnsi="Arial" w:cs="Arial"/>
          <w:b/>
          <w:bCs/>
          <w:sz w:val="22"/>
          <w:szCs w:val="22"/>
          <w:lang w:val="en-GB"/>
        </w:rPr>
        <w:t>BER</w:t>
      </w:r>
      <w:r w:rsidR="009F2D5C" w:rsidRPr="00792FEE">
        <w:rPr>
          <w:rFonts w:ascii="Arial" w:eastAsia="Calibri" w:hAnsi="Arial" w:cs="Arial"/>
          <w:b/>
          <w:bCs/>
          <w:sz w:val="22"/>
          <w:szCs w:val="22"/>
          <w:lang w:val="en-GB"/>
        </w:rPr>
        <w:t xml:space="preserve"> </w:t>
      </w:r>
      <w:r w:rsidR="00D463C8" w:rsidRPr="00792FEE">
        <w:rPr>
          <w:rFonts w:ascii="Arial" w:eastAsia="Calibri" w:hAnsi="Arial" w:cs="Arial"/>
          <w:b/>
          <w:bCs/>
          <w:sz w:val="22"/>
          <w:szCs w:val="22"/>
          <w:lang w:val="en-GB"/>
        </w:rPr>
        <w:t>2016</w:t>
      </w:r>
    </w:p>
    <w:p w:rsidR="003D780B" w:rsidRPr="006B0421" w:rsidRDefault="003D780B" w:rsidP="003D780B">
      <w:pPr>
        <w:spacing w:before="120" w:after="120" w:line="360" w:lineRule="auto"/>
        <w:jc w:val="both"/>
        <w:rPr>
          <w:rFonts w:ascii="Arial" w:hAnsi="Arial" w:cs="Arial"/>
          <w:b/>
          <w:bCs/>
          <w:sz w:val="22"/>
          <w:szCs w:val="22"/>
          <w:lang w:val="en-ZA"/>
        </w:rPr>
      </w:pPr>
      <w:r w:rsidRPr="006B0421">
        <w:rPr>
          <w:rFonts w:ascii="Arial" w:hAnsi="Arial" w:cs="Arial"/>
          <w:b/>
          <w:bCs/>
          <w:sz w:val="22"/>
          <w:szCs w:val="22"/>
          <w:lang w:val="en-ZA"/>
        </w:rPr>
        <w:t>Mr W Horn (DA) to ask the Minister of Justice and Correctional Services:</w:t>
      </w:r>
    </w:p>
    <w:p w:rsidR="003D780B" w:rsidRDefault="003D780B" w:rsidP="003D780B">
      <w:pPr>
        <w:spacing w:before="120" w:after="120" w:line="360" w:lineRule="auto"/>
        <w:jc w:val="both"/>
        <w:rPr>
          <w:rFonts w:ascii="Arial" w:hAnsi="Arial" w:cs="Arial"/>
          <w:sz w:val="22"/>
          <w:szCs w:val="22"/>
          <w:lang w:val="en-ZA"/>
        </w:rPr>
      </w:pPr>
      <w:r w:rsidRPr="006B0421">
        <w:rPr>
          <w:rFonts w:ascii="Arial" w:hAnsi="Arial" w:cs="Arial"/>
          <w:sz w:val="22"/>
          <w:szCs w:val="22"/>
          <w:lang w:val="en-ZA"/>
        </w:rPr>
        <w:t>What are the detailed reasons for the decline in the (a) conviction and (b) sentencing rates of cases of (i) organised and (ii) house robbery crimes in the National Prosecuting Authority’s 2015-16 annual report, which do not comport with a decline in national crime rates?</w:t>
      </w:r>
    </w:p>
    <w:p w:rsidR="003D780B" w:rsidRDefault="003D780B" w:rsidP="003D780B">
      <w:pPr>
        <w:spacing w:before="120" w:after="120" w:line="360" w:lineRule="auto"/>
        <w:ind w:left="360"/>
        <w:jc w:val="right"/>
        <w:rPr>
          <w:rFonts w:ascii="Arial" w:hAnsi="Arial" w:cs="Arial"/>
          <w:b/>
          <w:sz w:val="22"/>
          <w:szCs w:val="22"/>
          <w:lang w:val="en-ZA"/>
        </w:rPr>
      </w:pPr>
      <w:r w:rsidRPr="006B0421">
        <w:rPr>
          <w:rFonts w:ascii="Arial" w:hAnsi="Arial" w:cs="Arial"/>
          <w:b/>
          <w:sz w:val="22"/>
          <w:szCs w:val="22"/>
          <w:lang w:val="en-ZA"/>
        </w:rPr>
        <w:t>NW2674E</w:t>
      </w:r>
    </w:p>
    <w:p w:rsidR="005B74F8" w:rsidRDefault="005B74F8" w:rsidP="005B74F8">
      <w:pPr>
        <w:spacing w:before="120" w:after="120" w:line="360" w:lineRule="auto"/>
        <w:ind w:left="360"/>
        <w:rPr>
          <w:rFonts w:ascii="Arial" w:hAnsi="Arial" w:cs="Arial"/>
          <w:b/>
          <w:sz w:val="22"/>
          <w:szCs w:val="22"/>
          <w:lang w:val="en-ZA"/>
        </w:rPr>
      </w:pPr>
    </w:p>
    <w:p w:rsidR="00650777" w:rsidRDefault="005B74F8" w:rsidP="005B74F8">
      <w:pPr>
        <w:spacing w:before="120" w:after="120" w:line="360" w:lineRule="auto"/>
        <w:ind w:left="360"/>
        <w:rPr>
          <w:rFonts w:ascii="Arial" w:hAnsi="Arial" w:cs="Arial"/>
          <w:b/>
          <w:sz w:val="22"/>
          <w:szCs w:val="22"/>
          <w:lang w:val="en-ZA"/>
        </w:rPr>
      </w:pPr>
      <w:r>
        <w:rPr>
          <w:rFonts w:ascii="Arial" w:hAnsi="Arial" w:cs="Arial"/>
          <w:b/>
          <w:sz w:val="22"/>
          <w:szCs w:val="22"/>
          <w:lang w:val="en-ZA"/>
        </w:rPr>
        <w:t>REPLY</w:t>
      </w:r>
    </w:p>
    <w:p w:rsidR="00650777" w:rsidRDefault="00650777" w:rsidP="00650777">
      <w:pPr>
        <w:spacing w:before="120" w:after="120" w:line="360" w:lineRule="auto"/>
        <w:ind w:left="360"/>
        <w:jc w:val="both"/>
        <w:rPr>
          <w:rFonts w:ascii="Arial" w:hAnsi="Arial" w:cs="Arial"/>
          <w:b/>
          <w:sz w:val="22"/>
          <w:szCs w:val="22"/>
          <w:lang w:val="en-ZA"/>
        </w:rPr>
      </w:pPr>
      <w:r>
        <w:rPr>
          <w:rFonts w:ascii="Arial" w:hAnsi="Arial" w:cs="Arial"/>
          <w:b/>
          <w:sz w:val="22"/>
          <w:szCs w:val="22"/>
          <w:lang w:val="en-ZA"/>
        </w:rPr>
        <w:t>Regarding the Organised crime</w:t>
      </w:r>
    </w:p>
    <w:p w:rsidR="00650777" w:rsidRDefault="005B74F8" w:rsidP="00650777">
      <w:pPr>
        <w:spacing w:before="120" w:after="120" w:line="360" w:lineRule="auto"/>
        <w:ind w:left="360"/>
        <w:jc w:val="both"/>
        <w:rPr>
          <w:rFonts w:ascii="Arial" w:hAnsi="Arial" w:cs="Arial"/>
          <w:sz w:val="22"/>
          <w:szCs w:val="22"/>
          <w:lang w:val="en-ZA"/>
        </w:rPr>
      </w:pPr>
      <w:r>
        <w:rPr>
          <w:rFonts w:ascii="Arial" w:hAnsi="Arial" w:cs="Arial"/>
          <w:sz w:val="22"/>
          <w:szCs w:val="22"/>
          <w:lang w:val="en-ZA"/>
        </w:rPr>
        <w:t>The o</w:t>
      </w:r>
      <w:r w:rsidR="00650777">
        <w:rPr>
          <w:rFonts w:ascii="Arial" w:hAnsi="Arial" w:cs="Arial"/>
          <w:sz w:val="22"/>
          <w:szCs w:val="22"/>
          <w:lang w:val="en-ZA"/>
        </w:rPr>
        <w:t xml:space="preserve">rganised crime </w:t>
      </w:r>
      <w:r>
        <w:rPr>
          <w:rFonts w:ascii="Arial" w:hAnsi="Arial" w:cs="Arial"/>
          <w:sz w:val="22"/>
          <w:szCs w:val="22"/>
          <w:lang w:val="en-ZA"/>
        </w:rPr>
        <w:t xml:space="preserve">statistics </w:t>
      </w:r>
      <w:r w:rsidR="00650777">
        <w:rPr>
          <w:rFonts w:ascii="Arial" w:hAnsi="Arial" w:cs="Arial"/>
          <w:sz w:val="22"/>
          <w:szCs w:val="22"/>
          <w:lang w:val="en-ZA"/>
        </w:rPr>
        <w:t>reflected re</w:t>
      </w:r>
      <w:r>
        <w:rPr>
          <w:rFonts w:ascii="Arial" w:hAnsi="Arial" w:cs="Arial"/>
          <w:sz w:val="22"/>
          <w:szCs w:val="22"/>
          <w:lang w:val="en-ZA"/>
        </w:rPr>
        <w:t>late</w:t>
      </w:r>
      <w:r w:rsidR="00650777">
        <w:rPr>
          <w:rFonts w:ascii="Arial" w:hAnsi="Arial" w:cs="Arial"/>
          <w:sz w:val="22"/>
          <w:szCs w:val="22"/>
          <w:lang w:val="en-ZA"/>
        </w:rPr>
        <w:t xml:space="preserve"> to those cases within the ambit of the </w:t>
      </w:r>
      <w:r>
        <w:rPr>
          <w:rFonts w:ascii="Arial" w:hAnsi="Arial" w:cs="Arial"/>
          <w:sz w:val="22"/>
          <w:szCs w:val="22"/>
          <w:lang w:val="en-ZA"/>
        </w:rPr>
        <w:t xml:space="preserve"> Organised Crime component</w:t>
      </w:r>
      <w:r w:rsidR="00650777">
        <w:rPr>
          <w:rFonts w:ascii="Arial" w:hAnsi="Arial" w:cs="Arial"/>
          <w:sz w:val="22"/>
          <w:szCs w:val="22"/>
          <w:lang w:val="en-ZA"/>
        </w:rPr>
        <w:t>. The NPA does not intend to measure the crime but rather the effectiveness and performance of the component</w:t>
      </w:r>
      <w:r w:rsidR="003C1901">
        <w:rPr>
          <w:rFonts w:ascii="Arial" w:hAnsi="Arial" w:cs="Arial"/>
          <w:sz w:val="22"/>
          <w:szCs w:val="22"/>
          <w:lang w:val="en-ZA"/>
        </w:rPr>
        <w:t>s dealing with the more serious and complicated cases of org</w:t>
      </w:r>
      <w:r>
        <w:rPr>
          <w:rFonts w:ascii="Arial" w:hAnsi="Arial" w:cs="Arial"/>
          <w:sz w:val="22"/>
          <w:szCs w:val="22"/>
          <w:lang w:val="en-ZA"/>
        </w:rPr>
        <w:t>anised crime. The focus of this component</w:t>
      </w:r>
      <w:r w:rsidR="003C1901">
        <w:rPr>
          <w:rFonts w:ascii="Arial" w:hAnsi="Arial" w:cs="Arial"/>
          <w:sz w:val="22"/>
          <w:szCs w:val="22"/>
          <w:lang w:val="en-ZA"/>
        </w:rPr>
        <w:t xml:space="preserve"> include</w:t>
      </w:r>
      <w:r>
        <w:rPr>
          <w:rFonts w:ascii="Arial" w:hAnsi="Arial" w:cs="Arial"/>
          <w:sz w:val="22"/>
          <w:szCs w:val="22"/>
          <w:lang w:val="en-ZA"/>
        </w:rPr>
        <w:t>s</w:t>
      </w:r>
      <w:r w:rsidR="003C1901">
        <w:rPr>
          <w:rFonts w:ascii="Arial" w:hAnsi="Arial" w:cs="Arial"/>
          <w:sz w:val="22"/>
          <w:szCs w:val="22"/>
          <w:lang w:val="en-ZA"/>
        </w:rPr>
        <w:t>:</w:t>
      </w:r>
    </w:p>
    <w:p w:rsidR="001E722D" w:rsidRPr="003C1901" w:rsidRDefault="005B74F8" w:rsidP="003C1901">
      <w:pPr>
        <w:numPr>
          <w:ilvl w:val="0"/>
          <w:numId w:val="31"/>
        </w:numPr>
        <w:spacing w:before="120" w:after="120" w:line="360" w:lineRule="auto"/>
        <w:jc w:val="both"/>
        <w:rPr>
          <w:rFonts w:ascii="Arial" w:hAnsi="Arial" w:cs="Arial"/>
          <w:sz w:val="22"/>
          <w:szCs w:val="22"/>
          <w:lang w:val="en-ZA"/>
        </w:rPr>
      </w:pPr>
      <w:r>
        <w:rPr>
          <w:rFonts w:ascii="Arial" w:hAnsi="Arial" w:cs="Arial"/>
          <w:sz w:val="22"/>
          <w:szCs w:val="22"/>
          <w:lang w:val="en-GB"/>
        </w:rPr>
        <w:t>Bank robberies, cash-in-transit</w:t>
      </w:r>
      <w:r w:rsidR="003C1901" w:rsidRPr="003C1901">
        <w:rPr>
          <w:rFonts w:ascii="Arial" w:hAnsi="Arial" w:cs="Arial"/>
          <w:sz w:val="22"/>
          <w:szCs w:val="22"/>
          <w:lang w:val="en-GB"/>
        </w:rPr>
        <w:t xml:space="preserve"> heists, car and truck hijacking; business robberies, syndicate house robberies and ATM attacks;</w:t>
      </w:r>
    </w:p>
    <w:p w:rsidR="001E722D" w:rsidRPr="003C1901" w:rsidRDefault="003C1901" w:rsidP="003C1901">
      <w:pPr>
        <w:numPr>
          <w:ilvl w:val="0"/>
          <w:numId w:val="31"/>
        </w:numPr>
        <w:spacing w:before="120" w:after="120" w:line="360" w:lineRule="auto"/>
        <w:jc w:val="both"/>
        <w:rPr>
          <w:rFonts w:ascii="Arial" w:hAnsi="Arial" w:cs="Arial"/>
          <w:sz w:val="22"/>
          <w:szCs w:val="22"/>
          <w:lang w:val="en-ZA"/>
        </w:rPr>
      </w:pPr>
      <w:r w:rsidRPr="003C1901">
        <w:rPr>
          <w:rFonts w:ascii="Arial" w:hAnsi="Arial" w:cs="Arial"/>
          <w:sz w:val="22"/>
          <w:szCs w:val="22"/>
          <w:lang w:val="en-GB"/>
        </w:rPr>
        <w:t>Trafficking in Precious Metals, and Diamonds;</w:t>
      </w:r>
      <w:r w:rsidRPr="003C1901">
        <w:rPr>
          <w:rFonts w:ascii="Arial" w:hAnsi="Arial" w:cs="Arial"/>
          <w:sz w:val="22"/>
          <w:szCs w:val="22"/>
          <w:lang w:val="en-GB"/>
        </w:rPr>
        <w:tab/>
      </w:r>
    </w:p>
    <w:p w:rsidR="001E722D" w:rsidRPr="005B74F8" w:rsidRDefault="003C1901" w:rsidP="003C1901">
      <w:pPr>
        <w:numPr>
          <w:ilvl w:val="0"/>
          <w:numId w:val="31"/>
        </w:numPr>
        <w:spacing w:before="120" w:after="120" w:line="360" w:lineRule="auto"/>
        <w:jc w:val="both"/>
        <w:rPr>
          <w:rFonts w:ascii="Arial" w:hAnsi="Arial" w:cs="Arial"/>
          <w:sz w:val="22"/>
          <w:szCs w:val="22"/>
          <w:lang w:val="en-GB"/>
        </w:rPr>
      </w:pPr>
      <w:r w:rsidRPr="003C1901">
        <w:rPr>
          <w:rFonts w:ascii="Arial" w:hAnsi="Arial" w:cs="Arial"/>
          <w:sz w:val="22"/>
          <w:szCs w:val="22"/>
          <w:lang w:val="en-GB"/>
        </w:rPr>
        <w:t>Non- Ferrous metals; (</w:t>
      </w:r>
      <w:r w:rsidRPr="003C1901">
        <w:rPr>
          <w:rFonts w:ascii="Arial" w:hAnsi="Arial" w:cs="Arial"/>
          <w:sz w:val="22"/>
          <w:szCs w:val="22"/>
          <w:lang w:val="en-ZA"/>
        </w:rPr>
        <w:t>SEC 3 OF ACT 18 OF 2015 -</w:t>
      </w:r>
      <w:r w:rsidR="005B74F8">
        <w:rPr>
          <w:rFonts w:ascii="Arial" w:hAnsi="Arial" w:cs="Arial"/>
          <w:sz w:val="22"/>
          <w:szCs w:val="22"/>
          <w:lang w:val="en-ZA"/>
        </w:rPr>
        <w:t xml:space="preserve"> </w:t>
      </w:r>
      <w:r w:rsidRPr="005B74F8">
        <w:rPr>
          <w:rFonts w:ascii="Arial" w:hAnsi="Arial" w:cs="Arial"/>
          <w:sz w:val="22"/>
          <w:szCs w:val="22"/>
          <w:lang w:val="en-GB"/>
        </w:rPr>
        <w:t>Offence relating to essential infrastructure</w:t>
      </w:r>
      <w:r w:rsidRPr="003C1901">
        <w:rPr>
          <w:rFonts w:ascii="Arial" w:hAnsi="Arial" w:cs="Arial"/>
          <w:sz w:val="22"/>
          <w:szCs w:val="22"/>
          <w:lang w:val="en-GB"/>
        </w:rPr>
        <w:t>)</w:t>
      </w:r>
    </w:p>
    <w:p w:rsidR="001E722D" w:rsidRPr="003C1901" w:rsidRDefault="003C1901" w:rsidP="003C1901">
      <w:pPr>
        <w:numPr>
          <w:ilvl w:val="0"/>
          <w:numId w:val="31"/>
        </w:numPr>
        <w:spacing w:before="120" w:after="120" w:line="360" w:lineRule="auto"/>
        <w:jc w:val="both"/>
        <w:rPr>
          <w:rFonts w:ascii="Arial" w:hAnsi="Arial" w:cs="Arial"/>
          <w:sz w:val="22"/>
          <w:szCs w:val="22"/>
          <w:lang w:val="en-ZA"/>
        </w:rPr>
      </w:pPr>
      <w:r w:rsidRPr="003C1901">
        <w:rPr>
          <w:rFonts w:ascii="Arial" w:hAnsi="Arial" w:cs="Arial"/>
          <w:sz w:val="22"/>
          <w:szCs w:val="22"/>
          <w:lang w:val="en-GB"/>
        </w:rPr>
        <w:t>Endangered species;</w:t>
      </w:r>
    </w:p>
    <w:p w:rsidR="001E722D" w:rsidRPr="003C1901" w:rsidRDefault="003C1901" w:rsidP="003C1901">
      <w:pPr>
        <w:numPr>
          <w:ilvl w:val="0"/>
          <w:numId w:val="31"/>
        </w:numPr>
        <w:spacing w:before="120" w:after="120" w:line="360" w:lineRule="auto"/>
        <w:jc w:val="both"/>
        <w:rPr>
          <w:rFonts w:ascii="Arial" w:hAnsi="Arial" w:cs="Arial"/>
          <w:sz w:val="22"/>
          <w:szCs w:val="22"/>
          <w:lang w:val="en-ZA"/>
        </w:rPr>
      </w:pPr>
      <w:r w:rsidRPr="003C1901">
        <w:rPr>
          <w:rFonts w:ascii="Arial" w:hAnsi="Arial" w:cs="Arial"/>
          <w:sz w:val="22"/>
          <w:szCs w:val="22"/>
          <w:lang w:val="en-GB"/>
        </w:rPr>
        <w:t>Drug trafficking;</w:t>
      </w:r>
    </w:p>
    <w:p w:rsidR="001E722D" w:rsidRPr="003C1901" w:rsidRDefault="003C1901" w:rsidP="003C1901">
      <w:pPr>
        <w:numPr>
          <w:ilvl w:val="0"/>
          <w:numId w:val="31"/>
        </w:numPr>
        <w:spacing w:before="120" w:after="120" w:line="360" w:lineRule="auto"/>
        <w:jc w:val="both"/>
        <w:rPr>
          <w:rFonts w:ascii="Arial" w:hAnsi="Arial" w:cs="Arial"/>
          <w:sz w:val="22"/>
          <w:szCs w:val="22"/>
          <w:lang w:val="en-ZA"/>
        </w:rPr>
      </w:pPr>
      <w:r w:rsidRPr="003C1901">
        <w:rPr>
          <w:rFonts w:ascii="Arial" w:hAnsi="Arial" w:cs="Arial"/>
          <w:sz w:val="22"/>
          <w:szCs w:val="22"/>
          <w:lang w:val="en-GB"/>
        </w:rPr>
        <w:lastRenderedPageBreak/>
        <w:t xml:space="preserve">Human Trafficking; </w:t>
      </w:r>
    </w:p>
    <w:p w:rsidR="001E722D" w:rsidRPr="003C1901" w:rsidRDefault="003C1901" w:rsidP="003C1901">
      <w:pPr>
        <w:numPr>
          <w:ilvl w:val="0"/>
          <w:numId w:val="31"/>
        </w:numPr>
        <w:spacing w:before="120" w:after="120" w:line="360" w:lineRule="auto"/>
        <w:jc w:val="both"/>
        <w:rPr>
          <w:rFonts w:ascii="Arial" w:hAnsi="Arial" w:cs="Arial"/>
          <w:sz w:val="22"/>
          <w:szCs w:val="22"/>
          <w:lang w:val="en-ZA"/>
        </w:rPr>
      </w:pPr>
      <w:r w:rsidRPr="003C1901">
        <w:rPr>
          <w:rFonts w:ascii="Arial" w:hAnsi="Arial" w:cs="Arial"/>
          <w:sz w:val="22"/>
          <w:szCs w:val="22"/>
          <w:lang w:val="en-GB"/>
        </w:rPr>
        <w:t>Gang related matters under POCA;</w:t>
      </w:r>
    </w:p>
    <w:p w:rsidR="001E722D" w:rsidRPr="003C1901" w:rsidRDefault="005B74F8" w:rsidP="003C1901">
      <w:pPr>
        <w:numPr>
          <w:ilvl w:val="0"/>
          <w:numId w:val="31"/>
        </w:numPr>
        <w:spacing w:before="120" w:after="120" w:line="360" w:lineRule="auto"/>
        <w:jc w:val="both"/>
        <w:rPr>
          <w:rFonts w:ascii="Arial" w:hAnsi="Arial" w:cs="Arial"/>
          <w:sz w:val="22"/>
          <w:szCs w:val="22"/>
          <w:lang w:val="en-ZA"/>
        </w:rPr>
      </w:pPr>
      <w:r>
        <w:rPr>
          <w:rFonts w:ascii="Arial" w:hAnsi="Arial" w:cs="Arial"/>
          <w:sz w:val="22"/>
          <w:szCs w:val="22"/>
          <w:lang w:val="en-GB"/>
        </w:rPr>
        <w:t>Racketeering and m</w:t>
      </w:r>
      <w:r w:rsidR="003C1901" w:rsidRPr="003C1901">
        <w:rPr>
          <w:rFonts w:ascii="Arial" w:hAnsi="Arial" w:cs="Arial"/>
          <w:sz w:val="22"/>
          <w:szCs w:val="22"/>
          <w:lang w:val="en-GB"/>
        </w:rPr>
        <w:t>oney laundering offences;</w:t>
      </w:r>
    </w:p>
    <w:p w:rsidR="001E722D" w:rsidRPr="003C1901" w:rsidRDefault="003C1901" w:rsidP="003C1901">
      <w:pPr>
        <w:numPr>
          <w:ilvl w:val="0"/>
          <w:numId w:val="31"/>
        </w:numPr>
        <w:spacing w:before="120" w:after="120" w:line="360" w:lineRule="auto"/>
        <w:jc w:val="both"/>
        <w:rPr>
          <w:rFonts w:ascii="Arial" w:hAnsi="Arial" w:cs="Arial"/>
          <w:sz w:val="22"/>
          <w:szCs w:val="22"/>
          <w:lang w:val="en-ZA"/>
        </w:rPr>
      </w:pPr>
      <w:r w:rsidRPr="003C1901">
        <w:rPr>
          <w:rFonts w:ascii="Arial" w:hAnsi="Arial" w:cs="Arial"/>
          <w:sz w:val="22"/>
          <w:szCs w:val="22"/>
          <w:lang w:val="en-GB"/>
        </w:rPr>
        <w:t>Any other investigations referred to OCIU by SAPS management</w:t>
      </w:r>
    </w:p>
    <w:p w:rsidR="003C1901" w:rsidRDefault="003C1901" w:rsidP="00650777">
      <w:pPr>
        <w:spacing w:before="120" w:after="120" w:line="360" w:lineRule="auto"/>
        <w:ind w:left="360"/>
        <w:jc w:val="both"/>
        <w:rPr>
          <w:rFonts w:ascii="Arial" w:hAnsi="Arial" w:cs="Arial"/>
          <w:sz w:val="22"/>
          <w:szCs w:val="22"/>
          <w:lang w:val="en-ZA"/>
        </w:rPr>
      </w:pPr>
    </w:p>
    <w:p w:rsidR="003C1901" w:rsidRDefault="003C1901" w:rsidP="003C1901">
      <w:pPr>
        <w:spacing w:before="120" w:after="120" w:line="360" w:lineRule="auto"/>
        <w:ind w:left="360"/>
        <w:jc w:val="both"/>
        <w:rPr>
          <w:rFonts w:ascii="Arial" w:hAnsi="Arial" w:cs="Arial"/>
          <w:b/>
          <w:sz w:val="22"/>
          <w:szCs w:val="22"/>
          <w:lang w:val="en-ZA"/>
        </w:rPr>
      </w:pPr>
      <w:r>
        <w:rPr>
          <w:rFonts w:ascii="Arial" w:hAnsi="Arial" w:cs="Arial"/>
          <w:b/>
          <w:sz w:val="22"/>
          <w:szCs w:val="22"/>
          <w:lang w:val="en-ZA"/>
        </w:rPr>
        <w:t>Regarding the House Robberies</w:t>
      </w:r>
    </w:p>
    <w:p w:rsidR="003C1901" w:rsidRPr="003C1901" w:rsidRDefault="005B74F8" w:rsidP="003C1901">
      <w:pPr>
        <w:spacing w:before="120" w:after="120" w:line="360" w:lineRule="auto"/>
        <w:ind w:left="360"/>
        <w:jc w:val="both"/>
        <w:rPr>
          <w:rFonts w:ascii="Arial" w:hAnsi="Arial" w:cs="Arial"/>
          <w:sz w:val="22"/>
          <w:szCs w:val="22"/>
          <w:lang w:val="en-ZA"/>
        </w:rPr>
      </w:pPr>
      <w:r>
        <w:rPr>
          <w:rFonts w:ascii="Arial" w:hAnsi="Arial" w:cs="Arial"/>
          <w:sz w:val="22"/>
          <w:szCs w:val="22"/>
          <w:lang w:val="en-ZA"/>
        </w:rPr>
        <w:t>Investigations on h</w:t>
      </w:r>
      <w:r w:rsidR="003C1901">
        <w:rPr>
          <w:rFonts w:ascii="Arial" w:hAnsi="Arial" w:cs="Arial"/>
          <w:sz w:val="22"/>
          <w:szCs w:val="22"/>
          <w:lang w:val="en-ZA"/>
        </w:rPr>
        <w:t>ouse robberies, similar to most other serious crime</w:t>
      </w:r>
      <w:r>
        <w:rPr>
          <w:rFonts w:ascii="Arial" w:hAnsi="Arial" w:cs="Arial"/>
          <w:sz w:val="22"/>
          <w:szCs w:val="22"/>
          <w:lang w:val="en-ZA"/>
        </w:rPr>
        <w:t>s</w:t>
      </w:r>
      <w:r w:rsidR="003C1901">
        <w:rPr>
          <w:rFonts w:ascii="Arial" w:hAnsi="Arial" w:cs="Arial"/>
          <w:sz w:val="22"/>
          <w:szCs w:val="22"/>
          <w:lang w:val="en-ZA"/>
        </w:rPr>
        <w:t xml:space="preserve">, take some time to finalise and then also take quite a substantial time to be finalised once the trial </w:t>
      </w:r>
      <w:r>
        <w:rPr>
          <w:rFonts w:ascii="Arial" w:hAnsi="Arial" w:cs="Arial"/>
          <w:sz w:val="22"/>
          <w:szCs w:val="22"/>
          <w:lang w:val="en-ZA"/>
        </w:rPr>
        <w:t xml:space="preserve">has </w:t>
      </w:r>
      <w:r w:rsidR="003C1901">
        <w:rPr>
          <w:rFonts w:ascii="Arial" w:hAnsi="Arial" w:cs="Arial"/>
          <w:sz w:val="22"/>
          <w:szCs w:val="22"/>
          <w:lang w:val="en-ZA"/>
        </w:rPr>
        <w:t xml:space="preserve">started. On </w:t>
      </w:r>
      <w:r>
        <w:rPr>
          <w:rFonts w:ascii="Arial" w:hAnsi="Arial" w:cs="Arial"/>
          <w:sz w:val="22"/>
          <w:szCs w:val="22"/>
          <w:lang w:val="en-ZA"/>
        </w:rPr>
        <w:t>average</w:t>
      </w:r>
      <w:r w:rsidR="003C1901">
        <w:rPr>
          <w:rFonts w:ascii="Arial" w:hAnsi="Arial" w:cs="Arial"/>
          <w:sz w:val="22"/>
          <w:szCs w:val="22"/>
          <w:lang w:val="en-ZA"/>
        </w:rPr>
        <w:t xml:space="preserve">, these cases last between 12 to </w:t>
      </w:r>
      <w:r w:rsidR="001E1235">
        <w:rPr>
          <w:rFonts w:ascii="Arial" w:hAnsi="Arial" w:cs="Arial"/>
          <w:sz w:val="22"/>
          <w:szCs w:val="22"/>
          <w:lang w:val="en-ZA"/>
        </w:rPr>
        <w:t>24</w:t>
      </w:r>
      <w:r w:rsidR="003C1901">
        <w:rPr>
          <w:rFonts w:ascii="Arial" w:hAnsi="Arial" w:cs="Arial"/>
          <w:sz w:val="22"/>
          <w:szCs w:val="22"/>
          <w:lang w:val="en-ZA"/>
        </w:rPr>
        <w:t xml:space="preserve"> months to be finalised. </w:t>
      </w:r>
      <w:r w:rsidR="00B64645">
        <w:rPr>
          <w:rFonts w:ascii="Arial" w:hAnsi="Arial" w:cs="Arial"/>
          <w:sz w:val="22"/>
          <w:szCs w:val="22"/>
          <w:lang w:val="en-ZA"/>
        </w:rPr>
        <w:t>If there is an</w:t>
      </w:r>
      <w:r w:rsidR="003C1901">
        <w:rPr>
          <w:rFonts w:ascii="Arial" w:hAnsi="Arial" w:cs="Arial"/>
          <w:sz w:val="22"/>
          <w:szCs w:val="22"/>
          <w:lang w:val="en-ZA"/>
        </w:rPr>
        <w:t xml:space="preserve"> increase o</w:t>
      </w:r>
      <w:r>
        <w:rPr>
          <w:rFonts w:ascii="Arial" w:hAnsi="Arial" w:cs="Arial"/>
          <w:sz w:val="22"/>
          <w:szCs w:val="22"/>
          <w:lang w:val="en-ZA"/>
        </w:rPr>
        <w:t>f these cases during the 2016/</w:t>
      </w:r>
      <w:r w:rsidR="003C1901">
        <w:rPr>
          <w:rFonts w:ascii="Arial" w:hAnsi="Arial" w:cs="Arial"/>
          <w:sz w:val="22"/>
          <w:szCs w:val="22"/>
          <w:lang w:val="en-ZA"/>
        </w:rPr>
        <w:t xml:space="preserve">17 financial year, </w:t>
      </w:r>
      <w:r>
        <w:rPr>
          <w:rFonts w:ascii="Arial" w:hAnsi="Arial" w:cs="Arial"/>
          <w:sz w:val="22"/>
          <w:szCs w:val="22"/>
          <w:lang w:val="en-ZA"/>
        </w:rPr>
        <w:t xml:space="preserve">this </w:t>
      </w:r>
      <w:r w:rsidR="003C1901">
        <w:rPr>
          <w:rFonts w:ascii="Arial" w:hAnsi="Arial" w:cs="Arial"/>
          <w:sz w:val="22"/>
          <w:szCs w:val="22"/>
          <w:lang w:val="en-ZA"/>
        </w:rPr>
        <w:t>will only reflect from</w:t>
      </w:r>
      <w:r>
        <w:rPr>
          <w:rFonts w:ascii="Arial" w:hAnsi="Arial" w:cs="Arial"/>
          <w:sz w:val="22"/>
          <w:szCs w:val="22"/>
          <w:lang w:val="en-ZA"/>
        </w:rPr>
        <w:t xml:space="preserve"> the</w:t>
      </w:r>
      <w:r w:rsidR="003C1901">
        <w:rPr>
          <w:rFonts w:ascii="Arial" w:hAnsi="Arial" w:cs="Arial"/>
          <w:sz w:val="22"/>
          <w:szCs w:val="22"/>
          <w:lang w:val="en-ZA"/>
        </w:rPr>
        <w:t xml:space="preserve"> </w:t>
      </w:r>
      <w:r>
        <w:rPr>
          <w:rFonts w:ascii="Arial" w:hAnsi="Arial" w:cs="Arial"/>
          <w:sz w:val="22"/>
          <w:szCs w:val="22"/>
          <w:lang w:val="en-ZA"/>
        </w:rPr>
        <w:t>following</w:t>
      </w:r>
      <w:r w:rsidR="003C1901">
        <w:rPr>
          <w:rFonts w:ascii="Arial" w:hAnsi="Arial" w:cs="Arial"/>
          <w:sz w:val="22"/>
          <w:szCs w:val="22"/>
          <w:lang w:val="en-ZA"/>
        </w:rPr>
        <w:t xml:space="preserve"> year in </w:t>
      </w:r>
      <w:r>
        <w:rPr>
          <w:rFonts w:ascii="Arial" w:hAnsi="Arial" w:cs="Arial"/>
          <w:sz w:val="22"/>
          <w:szCs w:val="22"/>
          <w:lang w:val="en-ZA"/>
        </w:rPr>
        <w:t xml:space="preserve">the court performance data. </w:t>
      </w:r>
      <w:r w:rsidR="003C1901">
        <w:rPr>
          <w:rFonts w:ascii="Arial" w:hAnsi="Arial" w:cs="Arial"/>
          <w:sz w:val="22"/>
          <w:szCs w:val="22"/>
          <w:lang w:val="en-ZA"/>
        </w:rPr>
        <w:t>NPA performance on house ro</w:t>
      </w:r>
      <w:r>
        <w:rPr>
          <w:rFonts w:ascii="Arial" w:hAnsi="Arial" w:cs="Arial"/>
          <w:sz w:val="22"/>
          <w:szCs w:val="22"/>
          <w:lang w:val="en-ZA"/>
        </w:rPr>
        <w:t>bberies finalised during 2015/</w:t>
      </w:r>
      <w:r w:rsidR="003C1901">
        <w:rPr>
          <w:rFonts w:ascii="Arial" w:hAnsi="Arial" w:cs="Arial"/>
          <w:sz w:val="22"/>
          <w:szCs w:val="22"/>
          <w:lang w:val="en-ZA"/>
        </w:rPr>
        <w:t>16 was in line with the trend by the SA</w:t>
      </w:r>
      <w:r>
        <w:rPr>
          <w:rFonts w:ascii="Arial" w:hAnsi="Arial" w:cs="Arial"/>
          <w:sz w:val="22"/>
          <w:szCs w:val="22"/>
          <w:lang w:val="en-ZA"/>
        </w:rPr>
        <w:t>PS</w:t>
      </w:r>
      <w:r w:rsidR="003C1901">
        <w:rPr>
          <w:rFonts w:ascii="Arial" w:hAnsi="Arial" w:cs="Arial"/>
          <w:sz w:val="22"/>
          <w:szCs w:val="22"/>
          <w:lang w:val="en-ZA"/>
        </w:rPr>
        <w:t xml:space="preserve"> a</w:t>
      </w:r>
      <w:r>
        <w:rPr>
          <w:rFonts w:ascii="Arial" w:hAnsi="Arial" w:cs="Arial"/>
          <w:sz w:val="22"/>
          <w:szCs w:val="22"/>
          <w:lang w:val="en-ZA"/>
        </w:rPr>
        <w:t>s reflected during their 2014/</w:t>
      </w:r>
      <w:r w:rsidR="003C1901">
        <w:rPr>
          <w:rFonts w:ascii="Arial" w:hAnsi="Arial" w:cs="Arial"/>
          <w:sz w:val="22"/>
          <w:szCs w:val="22"/>
          <w:lang w:val="en-ZA"/>
        </w:rPr>
        <w:t>15 financial year</w:t>
      </w:r>
      <w:r>
        <w:rPr>
          <w:rFonts w:ascii="Arial" w:hAnsi="Arial" w:cs="Arial"/>
          <w:sz w:val="22"/>
          <w:szCs w:val="22"/>
          <w:lang w:val="en-ZA"/>
        </w:rPr>
        <w:t>,</w:t>
      </w:r>
      <w:r w:rsidR="003C1901">
        <w:rPr>
          <w:rFonts w:ascii="Arial" w:hAnsi="Arial" w:cs="Arial"/>
          <w:sz w:val="22"/>
          <w:szCs w:val="22"/>
          <w:lang w:val="en-ZA"/>
        </w:rPr>
        <w:t xml:space="preserve"> which has in fact shown a decline for the previous three successive years. </w:t>
      </w:r>
      <w:r w:rsidR="001E1235">
        <w:rPr>
          <w:rFonts w:ascii="Arial" w:hAnsi="Arial" w:cs="Arial"/>
          <w:sz w:val="22"/>
          <w:szCs w:val="22"/>
          <w:lang w:val="en-ZA"/>
        </w:rPr>
        <w:t>The following is an extract from the SAPS Annu</w:t>
      </w:r>
      <w:r>
        <w:rPr>
          <w:rFonts w:ascii="Arial" w:hAnsi="Arial" w:cs="Arial"/>
          <w:sz w:val="22"/>
          <w:szCs w:val="22"/>
          <w:lang w:val="en-ZA"/>
        </w:rPr>
        <w:t>al Report information for 2014/</w:t>
      </w:r>
      <w:r w:rsidR="001E1235">
        <w:rPr>
          <w:rFonts w:ascii="Arial" w:hAnsi="Arial" w:cs="Arial"/>
          <w:sz w:val="22"/>
          <w:szCs w:val="22"/>
          <w:lang w:val="en-ZA"/>
        </w:rPr>
        <w:t>15:</w:t>
      </w:r>
    </w:p>
    <w:p w:rsidR="00792FEE" w:rsidRPr="00650777" w:rsidRDefault="00792FEE" w:rsidP="00650777">
      <w:pPr>
        <w:spacing w:before="120" w:after="120" w:line="360" w:lineRule="auto"/>
        <w:ind w:left="360"/>
        <w:jc w:val="both"/>
        <w:rPr>
          <w:rFonts w:ascii="Arial" w:hAnsi="Arial" w:cs="Arial"/>
          <w:sz w:val="22"/>
          <w:szCs w:val="22"/>
          <w:lang w:val="en-ZA"/>
        </w:rPr>
      </w:pPr>
    </w:p>
    <w:p w:rsidR="00650777" w:rsidRPr="006B0421" w:rsidRDefault="00650777" w:rsidP="00650777">
      <w:pPr>
        <w:spacing w:before="120" w:after="120" w:line="360" w:lineRule="auto"/>
        <w:ind w:left="360"/>
        <w:jc w:val="both"/>
        <w:rPr>
          <w:rFonts w:ascii="Arial" w:hAnsi="Arial" w:cs="Arial"/>
          <w:b/>
          <w:sz w:val="22"/>
          <w:szCs w:val="22"/>
          <w:lang w:val="en-ZA"/>
        </w:rPr>
      </w:pPr>
    </w:p>
    <w:tbl>
      <w:tblPr>
        <w:tblW w:w="5000" w:type="pct"/>
        <w:tblCellMar>
          <w:left w:w="0" w:type="dxa"/>
          <w:right w:w="0" w:type="dxa"/>
        </w:tblCellMar>
        <w:tblLook w:val="04A0"/>
      </w:tblPr>
      <w:tblGrid>
        <w:gridCol w:w="135"/>
        <w:gridCol w:w="1117"/>
        <w:gridCol w:w="620"/>
        <w:gridCol w:w="602"/>
        <w:gridCol w:w="602"/>
        <w:gridCol w:w="602"/>
        <w:gridCol w:w="602"/>
        <w:gridCol w:w="602"/>
        <w:gridCol w:w="602"/>
        <w:gridCol w:w="602"/>
        <w:gridCol w:w="602"/>
        <w:gridCol w:w="620"/>
        <w:gridCol w:w="486"/>
        <w:gridCol w:w="577"/>
        <w:gridCol w:w="989"/>
      </w:tblGrid>
      <w:tr w:rsidR="00650777" w:rsidTr="00650777">
        <w:trPr>
          <w:trHeight w:val="330"/>
        </w:trPr>
        <w:tc>
          <w:tcPr>
            <w:tcW w:w="147" w:type="pct"/>
            <w:tcBorders>
              <w:top w:val="nil"/>
              <w:left w:val="nil"/>
              <w:bottom w:val="nil"/>
              <w:right w:val="nil"/>
            </w:tcBorders>
            <w:shd w:val="clear" w:color="auto" w:fill="auto"/>
            <w:noWrap/>
            <w:vAlign w:val="bottom"/>
            <w:hideMark/>
          </w:tcPr>
          <w:p w:rsidR="00650777" w:rsidRDefault="00650777">
            <w:pPr>
              <w:rPr>
                <w:sz w:val="20"/>
                <w:szCs w:val="20"/>
                <w:lang w:val="en-ZA" w:eastAsia="en-ZA"/>
              </w:rPr>
            </w:pPr>
          </w:p>
        </w:tc>
        <w:tc>
          <w:tcPr>
            <w:tcW w:w="49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49" w:type="pct"/>
            <w:tcBorders>
              <w:top w:val="nil"/>
              <w:left w:val="nil"/>
              <w:bottom w:val="nil"/>
              <w:right w:val="nil"/>
            </w:tcBorders>
            <w:shd w:val="clear" w:color="auto" w:fill="auto"/>
            <w:noWrap/>
            <w:vAlign w:val="bottom"/>
            <w:hideMark/>
          </w:tcPr>
          <w:p w:rsidR="00650777" w:rsidRDefault="00650777">
            <w:pPr>
              <w:rPr>
                <w:sz w:val="20"/>
                <w:szCs w:val="20"/>
              </w:rPr>
            </w:pPr>
          </w:p>
        </w:tc>
        <w:tc>
          <w:tcPr>
            <w:tcW w:w="400" w:type="pct"/>
            <w:tcBorders>
              <w:top w:val="nil"/>
              <w:left w:val="nil"/>
              <w:bottom w:val="nil"/>
              <w:right w:val="nil"/>
            </w:tcBorders>
            <w:shd w:val="clear" w:color="auto" w:fill="auto"/>
            <w:noWrap/>
            <w:vAlign w:val="bottom"/>
            <w:hideMark/>
          </w:tcPr>
          <w:p w:rsidR="00650777" w:rsidRDefault="00650777">
            <w:pPr>
              <w:rPr>
                <w:sz w:val="20"/>
                <w:szCs w:val="20"/>
              </w:rPr>
            </w:pPr>
          </w:p>
        </w:tc>
        <w:tc>
          <w:tcPr>
            <w:tcW w:w="385" w:type="pct"/>
            <w:tcBorders>
              <w:top w:val="nil"/>
              <w:left w:val="nil"/>
              <w:bottom w:val="nil"/>
              <w:right w:val="nil"/>
            </w:tcBorders>
            <w:shd w:val="clear" w:color="auto" w:fill="auto"/>
            <w:noWrap/>
            <w:vAlign w:val="bottom"/>
            <w:hideMark/>
          </w:tcPr>
          <w:p w:rsidR="00650777" w:rsidRDefault="00650777">
            <w:pPr>
              <w:rPr>
                <w:sz w:val="20"/>
                <w:szCs w:val="20"/>
              </w:rPr>
            </w:pPr>
          </w:p>
        </w:tc>
      </w:tr>
      <w:tr w:rsidR="00650777" w:rsidTr="00650777">
        <w:trPr>
          <w:trHeight w:val="630"/>
        </w:trPr>
        <w:tc>
          <w:tcPr>
            <w:tcW w:w="147" w:type="pct"/>
            <w:tcBorders>
              <w:top w:val="nil"/>
              <w:left w:val="nil"/>
              <w:bottom w:val="nil"/>
              <w:right w:val="nil"/>
            </w:tcBorders>
            <w:shd w:val="clear" w:color="auto" w:fill="auto"/>
            <w:noWrap/>
            <w:vAlign w:val="bottom"/>
            <w:hideMark/>
          </w:tcPr>
          <w:p w:rsidR="00650777" w:rsidRDefault="00650777">
            <w:pPr>
              <w:rPr>
                <w:sz w:val="20"/>
                <w:szCs w:val="20"/>
              </w:rPr>
            </w:pPr>
          </w:p>
        </w:tc>
        <w:tc>
          <w:tcPr>
            <w:tcW w:w="49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jc w:val="right"/>
              <w:rPr>
                <w:rFonts w:ascii="Calibri" w:hAnsi="Calibri"/>
                <w:color w:val="FFFFFF"/>
                <w:sz w:val="22"/>
                <w:szCs w:val="22"/>
              </w:rPr>
            </w:pPr>
            <w:r>
              <w:rPr>
                <w:rFonts w:ascii="Calibri" w:hAnsi="Calibri"/>
                <w:color w:val="FFFFFF"/>
                <w:sz w:val="22"/>
                <w:szCs w:val="22"/>
              </w:rPr>
              <w:t>15</w:t>
            </w:r>
          </w:p>
        </w:tc>
        <w:tc>
          <w:tcPr>
            <w:tcW w:w="749" w:type="pct"/>
            <w:gridSpan w:val="2"/>
            <w:tcBorders>
              <w:top w:val="double" w:sz="6" w:space="0" w:color="auto"/>
              <w:left w:val="double" w:sz="6" w:space="0" w:color="auto"/>
              <w:bottom w:val="double" w:sz="6" w:space="0" w:color="auto"/>
              <w:right w:val="double" w:sz="6" w:space="0" w:color="000000"/>
            </w:tcBorders>
            <w:shd w:val="clear" w:color="000000" w:fill="FFFF99"/>
            <w:vAlign w:val="bottom"/>
            <w:hideMark/>
          </w:tcPr>
          <w:p w:rsidR="00650777" w:rsidRDefault="00650777">
            <w:pPr>
              <w:jc w:val="center"/>
              <w:rPr>
                <w:rFonts w:ascii="Calibri" w:hAnsi="Calibri"/>
                <w:color w:val="000000"/>
                <w:sz w:val="22"/>
                <w:szCs w:val="22"/>
              </w:rPr>
            </w:pPr>
            <w:r>
              <w:rPr>
                <w:rFonts w:ascii="Calibri" w:hAnsi="Calibri"/>
                <w:color w:val="000000"/>
                <w:sz w:val="22"/>
                <w:szCs w:val="22"/>
              </w:rPr>
              <w:t>Comparison 2013-2014 with 2014-2015</w:t>
            </w:r>
          </w:p>
        </w:tc>
        <w:tc>
          <w:tcPr>
            <w:tcW w:w="385" w:type="pct"/>
            <w:tcBorders>
              <w:top w:val="nil"/>
              <w:left w:val="nil"/>
              <w:bottom w:val="nil"/>
              <w:right w:val="nil"/>
            </w:tcBorders>
            <w:shd w:val="clear" w:color="auto" w:fill="auto"/>
            <w:noWrap/>
            <w:vAlign w:val="bottom"/>
            <w:hideMark/>
          </w:tcPr>
          <w:p w:rsidR="00650777" w:rsidRDefault="00650777">
            <w:pPr>
              <w:jc w:val="center"/>
              <w:rPr>
                <w:rFonts w:ascii="Calibri" w:hAnsi="Calibri"/>
                <w:color w:val="000000"/>
                <w:sz w:val="22"/>
                <w:szCs w:val="22"/>
              </w:rPr>
            </w:pPr>
          </w:p>
        </w:tc>
      </w:tr>
      <w:tr w:rsidR="00650777" w:rsidTr="00650777">
        <w:trPr>
          <w:trHeight w:val="930"/>
        </w:trPr>
        <w:tc>
          <w:tcPr>
            <w:tcW w:w="147" w:type="pct"/>
            <w:tcBorders>
              <w:top w:val="nil"/>
              <w:left w:val="nil"/>
              <w:bottom w:val="nil"/>
              <w:right w:val="nil"/>
            </w:tcBorders>
            <w:shd w:val="clear" w:color="auto" w:fill="auto"/>
            <w:noWrap/>
            <w:vAlign w:val="bottom"/>
            <w:hideMark/>
          </w:tcPr>
          <w:p w:rsidR="00650777" w:rsidRDefault="00650777">
            <w:pPr>
              <w:rPr>
                <w:sz w:val="20"/>
                <w:szCs w:val="20"/>
              </w:rPr>
            </w:pPr>
          </w:p>
        </w:tc>
        <w:tc>
          <w:tcPr>
            <w:tcW w:w="493" w:type="pct"/>
            <w:tcBorders>
              <w:top w:val="double" w:sz="6" w:space="0" w:color="auto"/>
              <w:left w:val="double" w:sz="6" w:space="0" w:color="auto"/>
              <w:bottom w:val="nil"/>
              <w:right w:val="double" w:sz="6" w:space="0" w:color="auto"/>
            </w:tcBorders>
            <w:shd w:val="clear" w:color="000000" w:fill="FFFF99"/>
            <w:noWrap/>
            <w:vAlign w:val="center"/>
            <w:hideMark/>
          </w:tcPr>
          <w:p w:rsidR="00650777" w:rsidRDefault="00650777">
            <w:pPr>
              <w:rPr>
                <w:rFonts w:ascii="Calibri" w:hAnsi="Calibri"/>
                <w:b/>
                <w:bCs/>
                <w:color w:val="000000"/>
                <w:sz w:val="22"/>
                <w:szCs w:val="22"/>
              </w:rPr>
            </w:pPr>
            <w:r>
              <w:rPr>
                <w:rFonts w:ascii="Calibri" w:hAnsi="Calibri"/>
                <w:b/>
                <w:bCs/>
                <w:color w:val="000000"/>
                <w:sz w:val="22"/>
                <w:szCs w:val="22"/>
              </w:rPr>
              <w:t>Province</w:t>
            </w:r>
          </w:p>
        </w:tc>
        <w:tc>
          <w:tcPr>
            <w:tcW w:w="323" w:type="pct"/>
            <w:tcBorders>
              <w:top w:val="double" w:sz="6" w:space="0" w:color="auto"/>
              <w:left w:val="nil"/>
              <w:bottom w:val="double" w:sz="6" w:space="0" w:color="auto"/>
              <w:right w:val="single" w:sz="4" w:space="0" w:color="auto"/>
            </w:tcBorders>
            <w:shd w:val="clear" w:color="000000" w:fill="FFFF99"/>
            <w:vAlign w:val="center"/>
            <w:hideMark/>
          </w:tcPr>
          <w:p w:rsidR="00650777" w:rsidRDefault="00650777">
            <w:pPr>
              <w:jc w:val="center"/>
              <w:rPr>
                <w:rFonts w:ascii="Calibri" w:hAnsi="Calibri"/>
                <w:b/>
                <w:bCs/>
                <w:color w:val="000000"/>
                <w:sz w:val="22"/>
                <w:szCs w:val="22"/>
              </w:rPr>
            </w:pPr>
            <w:r>
              <w:rPr>
                <w:rFonts w:ascii="Calibri" w:hAnsi="Calibri"/>
                <w:b/>
                <w:bCs/>
                <w:color w:val="000000"/>
                <w:sz w:val="22"/>
                <w:szCs w:val="22"/>
              </w:rPr>
              <w:t>April 2005</w:t>
            </w:r>
            <w:r>
              <w:rPr>
                <w:rFonts w:ascii="Calibri" w:hAnsi="Calibri"/>
                <w:b/>
                <w:bCs/>
                <w:color w:val="000000"/>
                <w:sz w:val="22"/>
                <w:szCs w:val="22"/>
              </w:rPr>
              <w:br/>
              <w:t>to</w:t>
            </w:r>
            <w:r>
              <w:rPr>
                <w:rFonts w:ascii="Calibri" w:hAnsi="Calibri"/>
                <w:b/>
                <w:bCs/>
                <w:color w:val="000000"/>
                <w:sz w:val="22"/>
                <w:szCs w:val="22"/>
              </w:rPr>
              <w:br/>
              <w:t>March 2006</w:t>
            </w:r>
          </w:p>
        </w:tc>
        <w:tc>
          <w:tcPr>
            <w:tcW w:w="323" w:type="pct"/>
            <w:tcBorders>
              <w:top w:val="double" w:sz="6" w:space="0" w:color="auto"/>
              <w:left w:val="nil"/>
              <w:bottom w:val="double" w:sz="6" w:space="0" w:color="auto"/>
              <w:right w:val="single" w:sz="4" w:space="0" w:color="auto"/>
            </w:tcBorders>
            <w:shd w:val="clear" w:color="000000" w:fill="FFFF99"/>
            <w:vAlign w:val="center"/>
            <w:hideMark/>
          </w:tcPr>
          <w:p w:rsidR="00650777" w:rsidRDefault="00650777">
            <w:pPr>
              <w:jc w:val="center"/>
              <w:rPr>
                <w:rFonts w:ascii="Calibri" w:hAnsi="Calibri"/>
                <w:b/>
                <w:bCs/>
                <w:color w:val="000000"/>
                <w:sz w:val="22"/>
                <w:szCs w:val="22"/>
              </w:rPr>
            </w:pPr>
            <w:r>
              <w:rPr>
                <w:rFonts w:ascii="Calibri" w:hAnsi="Calibri"/>
                <w:b/>
                <w:bCs/>
                <w:color w:val="000000"/>
                <w:sz w:val="22"/>
                <w:szCs w:val="22"/>
              </w:rPr>
              <w:t>April 2006</w:t>
            </w:r>
            <w:r>
              <w:rPr>
                <w:rFonts w:ascii="Calibri" w:hAnsi="Calibri"/>
                <w:b/>
                <w:bCs/>
                <w:color w:val="000000"/>
                <w:sz w:val="22"/>
                <w:szCs w:val="22"/>
              </w:rPr>
              <w:br/>
              <w:t>to</w:t>
            </w:r>
            <w:r>
              <w:rPr>
                <w:rFonts w:ascii="Calibri" w:hAnsi="Calibri"/>
                <w:b/>
                <w:bCs/>
                <w:color w:val="000000"/>
                <w:sz w:val="22"/>
                <w:szCs w:val="22"/>
              </w:rPr>
              <w:br/>
              <w:t>March 2007</w:t>
            </w:r>
          </w:p>
        </w:tc>
        <w:tc>
          <w:tcPr>
            <w:tcW w:w="323" w:type="pct"/>
            <w:tcBorders>
              <w:top w:val="double" w:sz="6" w:space="0" w:color="auto"/>
              <w:left w:val="nil"/>
              <w:bottom w:val="double" w:sz="6" w:space="0" w:color="auto"/>
              <w:right w:val="single" w:sz="4" w:space="0" w:color="auto"/>
            </w:tcBorders>
            <w:shd w:val="clear" w:color="000000" w:fill="FFFF99"/>
            <w:vAlign w:val="center"/>
            <w:hideMark/>
          </w:tcPr>
          <w:p w:rsidR="00650777" w:rsidRDefault="00650777">
            <w:pPr>
              <w:jc w:val="center"/>
              <w:rPr>
                <w:rFonts w:ascii="Calibri" w:hAnsi="Calibri"/>
                <w:b/>
                <w:bCs/>
                <w:color w:val="000000"/>
                <w:sz w:val="22"/>
                <w:szCs w:val="22"/>
              </w:rPr>
            </w:pPr>
            <w:r>
              <w:rPr>
                <w:rFonts w:ascii="Calibri" w:hAnsi="Calibri"/>
                <w:b/>
                <w:bCs/>
                <w:color w:val="000000"/>
                <w:sz w:val="22"/>
                <w:szCs w:val="22"/>
              </w:rPr>
              <w:t>April 2007</w:t>
            </w:r>
            <w:r>
              <w:rPr>
                <w:rFonts w:ascii="Calibri" w:hAnsi="Calibri"/>
                <w:b/>
                <w:bCs/>
                <w:color w:val="000000"/>
                <w:sz w:val="22"/>
                <w:szCs w:val="22"/>
              </w:rPr>
              <w:br/>
              <w:t>to</w:t>
            </w:r>
            <w:r>
              <w:rPr>
                <w:rFonts w:ascii="Calibri" w:hAnsi="Calibri"/>
                <w:b/>
                <w:bCs/>
                <w:color w:val="000000"/>
                <w:sz w:val="22"/>
                <w:szCs w:val="22"/>
              </w:rPr>
              <w:br/>
              <w:t xml:space="preserve">March 2008 </w:t>
            </w:r>
          </w:p>
        </w:tc>
        <w:tc>
          <w:tcPr>
            <w:tcW w:w="323" w:type="pct"/>
            <w:tcBorders>
              <w:top w:val="double" w:sz="6" w:space="0" w:color="auto"/>
              <w:left w:val="nil"/>
              <w:bottom w:val="double" w:sz="6" w:space="0" w:color="auto"/>
              <w:right w:val="single" w:sz="4" w:space="0" w:color="auto"/>
            </w:tcBorders>
            <w:shd w:val="clear" w:color="000000" w:fill="FFFF99"/>
            <w:vAlign w:val="center"/>
            <w:hideMark/>
          </w:tcPr>
          <w:p w:rsidR="00650777" w:rsidRDefault="00650777">
            <w:pPr>
              <w:jc w:val="center"/>
              <w:rPr>
                <w:rFonts w:ascii="Calibri" w:hAnsi="Calibri"/>
                <w:b/>
                <w:bCs/>
                <w:color w:val="000000"/>
                <w:sz w:val="22"/>
                <w:szCs w:val="22"/>
              </w:rPr>
            </w:pPr>
            <w:r>
              <w:rPr>
                <w:rFonts w:ascii="Calibri" w:hAnsi="Calibri"/>
                <w:b/>
                <w:bCs/>
                <w:color w:val="000000"/>
                <w:sz w:val="22"/>
                <w:szCs w:val="22"/>
              </w:rPr>
              <w:t>April 2008</w:t>
            </w:r>
            <w:r>
              <w:rPr>
                <w:rFonts w:ascii="Calibri" w:hAnsi="Calibri"/>
                <w:b/>
                <w:bCs/>
                <w:color w:val="000000"/>
                <w:sz w:val="22"/>
                <w:szCs w:val="22"/>
              </w:rPr>
              <w:br/>
              <w:t>to</w:t>
            </w:r>
            <w:r>
              <w:rPr>
                <w:rFonts w:ascii="Calibri" w:hAnsi="Calibri"/>
                <w:b/>
                <w:bCs/>
                <w:color w:val="000000"/>
                <w:sz w:val="22"/>
                <w:szCs w:val="22"/>
              </w:rPr>
              <w:br/>
              <w:t xml:space="preserve">March 2009 </w:t>
            </w:r>
          </w:p>
        </w:tc>
        <w:tc>
          <w:tcPr>
            <w:tcW w:w="323" w:type="pct"/>
            <w:tcBorders>
              <w:top w:val="double" w:sz="6" w:space="0" w:color="auto"/>
              <w:left w:val="nil"/>
              <w:bottom w:val="double" w:sz="6" w:space="0" w:color="auto"/>
              <w:right w:val="single" w:sz="4" w:space="0" w:color="auto"/>
            </w:tcBorders>
            <w:shd w:val="clear" w:color="000000" w:fill="FFFF99"/>
            <w:vAlign w:val="center"/>
            <w:hideMark/>
          </w:tcPr>
          <w:p w:rsidR="00650777" w:rsidRDefault="00650777">
            <w:pPr>
              <w:jc w:val="center"/>
              <w:rPr>
                <w:rFonts w:ascii="Calibri" w:hAnsi="Calibri"/>
                <w:b/>
                <w:bCs/>
                <w:color w:val="000000"/>
                <w:sz w:val="22"/>
                <w:szCs w:val="22"/>
              </w:rPr>
            </w:pPr>
            <w:r>
              <w:rPr>
                <w:rFonts w:ascii="Calibri" w:hAnsi="Calibri"/>
                <w:b/>
                <w:bCs/>
                <w:color w:val="000000"/>
                <w:sz w:val="22"/>
                <w:szCs w:val="22"/>
              </w:rPr>
              <w:t>April 2009</w:t>
            </w:r>
            <w:r>
              <w:rPr>
                <w:rFonts w:ascii="Calibri" w:hAnsi="Calibri"/>
                <w:b/>
                <w:bCs/>
                <w:color w:val="000000"/>
                <w:sz w:val="22"/>
                <w:szCs w:val="22"/>
              </w:rPr>
              <w:br/>
              <w:t>to</w:t>
            </w:r>
            <w:r>
              <w:rPr>
                <w:rFonts w:ascii="Calibri" w:hAnsi="Calibri"/>
                <w:b/>
                <w:bCs/>
                <w:color w:val="000000"/>
                <w:sz w:val="22"/>
                <w:szCs w:val="22"/>
              </w:rPr>
              <w:br/>
              <w:t>March 2010</w:t>
            </w:r>
          </w:p>
        </w:tc>
        <w:tc>
          <w:tcPr>
            <w:tcW w:w="323" w:type="pct"/>
            <w:tcBorders>
              <w:top w:val="double" w:sz="6" w:space="0" w:color="auto"/>
              <w:left w:val="nil"/>
              <w:bottom w:val="double" w:sz="6" w:space="0" w:color="auto"/>
              <w:right w:val="single" w:sz="4" w:space="0" w:color="auto"/>
            </w:tcBorders>
            <w:shd w:val="clear" w:color="000000" w:fill="FFFF99"/>
            <w:vAlign w:val="center"/>
            <w:hideMark/>
          </w:tcPr>
          <w:p w:rsidR="00650777" w:rsidRDefault="00650777">
            <w:pPr>
              <w:jc w:val="center"/>
              <w:rPr>
                <w:rFonts w:ascii="Calibri" w:hAnsi="Calibri"/>
                <w:b/>
                <w:bCs/>
                <w:color w:val="000000"/>
                <w:sz w:val="22"/>
                <w:szCs w:val="22"/>
              </w:rPr>
            </w:pPr>
            <w:r>
              <w:rPr>
                <w:rFonts w:ascii="Calibri" w:hAnsi="Calibri"/>
                <w:b/>
                <w:bCs/>
                <w:color w:val="000000"/>
                <w:sz w:val="22"/>
                <w:szCs w:val="22"/>
              </w:rPr>
              <w:t>April 2010</w:t>
            </w:r>
            <w:r>
              <w:rPr>
                <w:rFonts w:ascii="Calibri" w:hAnsi="Calibri"/>
                <w:b/>
                <w:bCs/>
                <w:color w:val="000000"/>
                <w:sz w:val="22"/>
                <w:szCs w:val="22"/>
              </w:rPr>
              <w:br/>
              <w:t>to</w:t>
            </w:r>
            <w:r>
              <w:rPr>
                <w:rFonts w:ascii="Calibri" w:hAnsi="Calibri"/>
                <w:b/>
                <w:bCs/>
                <w:color w:val="000000"/>
                <w:sz w:val="22"/>
                <w:szCs w:val="22"/>
              </w:rPr>
              <w:br/>
              <w:t>March 2011</w:t>
            </w:r>
          </w:p>
        </w:tc>
        <w:tc>
          <w:tcPr>
            <w:tcW w:w="323" w:type="pct"/>
            <w:tcBorders>
              <w:top w:val="double" w:sz="6" w:space="0" w:color="auto"/>
              <w:left w:val="nil"/>
              <w:bottom w:val="double" w:sz="6" w:space="0" w:color="auto"/>
              <w:right w:val="single" w:sz="4" w:space="0" w:color="auto"/>
            </w:tcBorders>
            <w:shd w:val="clear" w:color="000000" w:fill="FFFF99"/>
            <w:vAlign w:val="center"/>
            <w:hideMark/>
          </w:tcPr>
          <w:p w:rsidR="00650777" w:rsidRDefault="00650777">
            <w:pPr>
              <w:jc w:val="center"/>
              <w:rPr>
                <w:rFonts w:ascii="Calibri" w:hAnsi="Calibri"/>
                <w:b/>
                <w:bCs/>
                <w:color w:val="000000"/>
                <w:sz w:val="22"/>
                <w:szCs w:val="22"/>
              </w:rPr>
            </w:pPr>
            <w:r>
              <w:rPr>
                <w:rFonts w:ascii="Calibri" w:hAnsi="Calibri"/>
                <w:b/>
                <w:bCs/>
                <w:color w:val="000000"/>
                <w:sz w:val="22"/>
                <w:szCs w:val="22"/>
              </w:rPr>
              <w:t>April 2011</w:t>
            </w:r>
            <w:r>
              <w:rPr>
                <w:rFonts w:ascii="Calibri" w:hAnsi="Calibri"/>
                <w:b/>
                <w:bCs/>
                <w:color w:val="000000"/>
                <w:sz w:val="22"/>
                <w:szCs w:val="22"/>
              </w:rPr>
              <w:br/>
              <w:t>to</w:t>
            </w:r>
            <w:r>
              <w:rPr>
                <w:rFonts w:ascii="Calibri" w:hAnsi="Calibri"/>
                <w:b/>
                <w:bCs/>
                <w:color w:val="000000"/>
                <w:sz w:val="22"/>
                <w:szCs w:val="22"/>
              </w:rPr>
              <w:br/>
              <w:t>March 2012</w:t>
            </w:r>
          </w:p>
        </w:tc>
        <w:tc>
          <w:tcPr>
            <w:tcW w:w="323" w:type="pct"/>
            <w:tcBorders>
              <w:top w:val="double" w:sz="6" w:space="0" w:color="auto"/>
              <w:left w:val="nil"/>
              <w:bottom w:val="double" w:sz="6" w:space="0" w:color="auto"/>
              <w:right w:val="single" w:sz="4" w:space="0" w:color="auto"/>
            </w:tcBorders>
            <w:shd w:val="clear" w:color="000000" w:fill="FFFF99"/>
            <w:vAlign w:val="center"/>
            <w:hideMark/>
          </w:tcPr>
          <w:p w:rsidR="00650777" w:rsidRDefault="00650777">
            <w:pPr>
              <w:jc w:val="center"/>
              <w:rPr>
                <w:rFonts w:ascii="Calibri" w:hAnsi="Calibri"/>
                <w:b/>
                <w:bCs/>
                <w:color w:val="000000"/>
                <w:sz w:val="22"/>
                <w:szCs w:val="22"/>
              </w:rPr>
            </w:pPr>
            <w:r>
              <w:rPr>
                <w:rFonts w:ascii="Calibri" w:hAnsi="Calibri"/>
                <w:b/>
                <w:bCs/>
                <w:color w:val="000000"/>
                <w:sz w:val="22"/>
                <w:szCs w:val="22"/>
              </w:rPr>
              <w:t>April 2012</w:t>
            </w:r>
            <w:r>
              <w:rPr>
                <w:rFonts w:ascii="Calibri" w:hAnsi="Calibri"/>
                <w:b/>
                <w:bCs/>
                <w:color w:val="000000"/>
                <w:sz w:val="22"/>
                <w:szCs w:val="22"/>
              </w:rPr>
              <w:br/>
              <w:t>to</w:t>
            </w:r>
            <w:r>
              <w:rPr>
                <w:rFonts w:ascii="Calibri" w:hAnsi="Calibri"/>
                <w:b/>
                <w:bCs/>
                <w:color w:val="000000"/>
                <w:sz w:val="22"/>
                <w:szCs w:val="22"/>
              </w:rPr>
              <w:br/>
              <w:t>March 2013</w:t>
            </w:r>
          </w:p>
        </w:tc>
        <w:tc>
          <w:tcPr>
            <w:tcW w:w="323" w:type="pct"/>
            <w:tcBorders>
              <w:top w:val="double" w:sz="6" w:space="0" w:color="auto"/>
              <w:left w:val="nil"/>
              <w:bottom w:val="double" w:sz="6" w:space="0" w:color="auto"/>
              <w:right w:val="single" w:sz="4" w:space="0" w:color="auto"/>
            </w:tcBorders>
            <w:shd w:val="clear" w:color="000000" w:fill="FFFF99"/>
            <w:vAlign w:val="center"/>
            <w:hideMark/>
          </w:tcPr>
          <w:p w:rsidR="00650777" w:rsidRDefault="00650777">
            <w:pPr>
              <w:jc w:val="center"/>
              <w:rPr>
                <w:rFonts w:ascii="Calibri" w:hAnsi="Calibri"/>
                <w:b/>
                <w:bCs/>
                <w:color w:val="000000"/>
                <w:sz w:val="22"/>
                <w:szCs w:val="22"/>
              </w:rPr>
            </w:pPr>
            <w:r>
              <w:rPr>
                <w:rFonts w:ascii="Calibri" w:hAnsi="Calibri"/>
                <w:b/>
                <w:bCs/>
                <w:color w:val="000000"/>
                <w:sz w:val="22"/>
                <w:szCs w:val="22"/>
              </w:rPr>
              <w:t>April 2013</w:t>
            </w:r>
            <w:r>
              <w:rPr>
                <w:rFonts w:ascii="Calibri" w:hAnsi="Calibri"/>
                <w:b/>
                <w:bCs/>
                <w:color w:val="000000"/>
                <w:sz w:val="22"/>
                <w:szCs w:val="22"/>
              </w:rPr>
              <w:br/>
              <w:t>to</w:t>
            </w:r>
            <w:r>
              <w:rPr>
                <w:rFonts w:ascii="Calibri" w:hAnsi="Calibri"/>
                <w:b/>
                <w:bCs/>
                <w:color w:val="000000"/>
                <w:sz w:val="22"/>
                <w:szCs w:val="22"/>
              </w:rPr>
              <w:br/>
              <w:t>March 2014</w:t>
            </w:r>
          </w:p>
        </w:tc>
        <w:tc>
          <w:tcPr>
            <w:tcW w:w="323" w:type="pct"/>
            <w:tcBorders>
              <w:top w:val="double" w:sz="6" w:space="0" w:color="auto"/>
              <w:left w:val="nil"/>
              <w:bottom w:val="double" w:sz="6" w:space="0" w:color="auto"/>
              <w:right w:val="double" w:sz="6" w:space="0" w:color="auto"/>
            </w:tcBorders>
            <w:shd w:val="clear" w:color="000000" w:fill="FFFF99"/>
            <w:vAlign w:val="center"/>
            <w:hideMark/>
          </w:tcPr>
          <w:p w:rsidR="00650777" w:rsidRDefault="00650777">
            <w:pPr>
              <w:jc w:val="center"/>
              <w:rPr>
                <w:rFonts w:ascii="Calibri" w:hAnsi="Calibri"/>
                <w:b/>
                <w:bCs/>
                <w:color w:val="000000"/>
                <w:sz w:val="22"/>
                <w:szCs w:val="22"/>
              </w:rPr>
            </w:pPr>
            <w:r>
              <w:rPr>
                <w:rFonts w:ascii="Calibri" w:hAnsi="Calibri"/>
                <w:b/>
                <w:bCs/>
                <w:color w:val="000000"/>
                <w:sz w:val="22"/>
                <w:szCs w:val="22"/>
              </w:rPr>
              <w:t>April 2014</w:t>
            </w:r>
            <w:r>
              <w:rPr>
                <w:rFonts w:ascii="Calibri" w:hAnsi="Calibri"/>
                <w:b/>
                <w:bCs/>
                <w:color w:val="000000"/>
                <w:sz w:val="22"/>
                <w:szCs w:val="22"/>
              </w:rPr>
              <w:br/>
              <w:t>to</w:t>
            </w:r>
            <w:r>
              <w:rPr>
                <w:rFonts w:ascii="Calibri" w:hAnsi="Calibri"/>
                <w:b/>
                <w:bCs/>
                <w:color w:val="000000"/>
                <w:sz w:val="22"/>
                <w:szCs w:val="22"/>
              </w:rPr>
              <w:br/>
              <w:t>March 2015</w:t>
            </w:r>
          </w:p>
        </w:tc>
        <w:tc>
          <w:tcPr>
            <w:tcW w:w="349" w:type="pct"/>
            <w:tcBorders>
              <w:top w:val="nil"/>
              <w:left w:val="nil"/>
              <w:bottom w:val="nil"/>
              <w:right w:val="single" w:sz="4" w:space="0" w:color="auto"/>
            </w:tcBorders>
            <w:shd w:val="clear" w:color="000000" w:fill="FFFF99"/>
            <w:vAlign w:val="center"/>
            <w:hideMark/>
          </w:tcPr>
          <w:p w:rsidR="00650777" w:rsidRDefault="00650777">
            <w:pPr>
              <w:jc w:val="center"/>
              <w:rPr>
                <w:rFonts w:ascii="Calibri" w:hAnsi="Calibri"/>
                <w:b/>
                <w:bCs/>
                <w:color w:val="000000"/>
                <w:sz w:val="22"/>
                <w:szCs w:val="22"/>
              </w:rPr>
            </w:pPr>
            <w:r>
              <w:rPr>
                <w:rFonts w:ascii="Calibri" w:hAnsi="Calibri"/>
                <w:b/>
                <w:bCs/>
                <w:color w:val="000000"/>
                <w:sz w:val="22"/>
                <w:szCs w:val="22"/>
              </w:rPr>
              <w:t>Case</w:t>
            </w:r>
            <w:r>
              <w:rPr>
                <w:rFonts w:ascii="Calibri" w:hAnsi="Calibri"/>
                <w:b/>
                <w:bCs/>
                <w:color w:val="000000"/>
                <w:sz w:val="22"/>
                <w:szCs w:val="22"/>
              </w:rPr>
              <w:br/>
              <w:t>Diff</w:t>
            </w:r>
          </w:p>
        </w:tc>
        <w:tc>
          <w:tcPr>
            <w:tcW w:w="400" w:type="pct"/>
            <w:tcBorders>
              <w:top w:val="nil"/>
              <w:left w:val="nil"/>
              <w:bottom w:val="nil"/>
              <w:right w:val="double" w:sz="6" w:space="0" w:color="auto"/>
            </w:tcBorders>
            <w:shd w:val="clear" w:color="000000" w:fill="FFFF99"/>
            <w:vAlign w:val="center"/>
            <w:hideMark/>
          </w:tcPr>
          <w:p w:rsidR="00650777" w:rsidRDefault="00650777">
            <w:pPr>
              <w:jc w:val="center"/>
              <w:rPr>
                <w:rFonts w:ascii="Calibri" w:hAnsi="Calibri"/>
                <w:b/>
                <w:bCs/>
                <w:color w:val="000000"/>
                <w:sz w:val="22"/>
                <w:szCs w:val="22"/>
              </w:rPr>
            </w:pPr>
            <w:r>
              <w:rPr>
                <w:rFonts w:ascii="Calibri" w:hAnsi="Calibri"/>
                <w:b/>
                <w:bCs/>
                <w:color w:val="000000"/>
                <w:sz w:val="22"/>
                <w:szCs w:val="22"/>
              </w:rPr>
              <w:t>% Change</w:t>
            </w:r>
          </w:p>
        </w:tc>
        <w:tc>
          <w:tcPr>
            <w:tcW w:w="385" w:type="pct"/>
            <w:tcBorders>
              <w:top w:val="double" w:sz="6" w:space="0" w:color="auto"/>
              <w:left w:val="nil"/>
              <w:bottom w:val="double" w:sz="6" w:space="0" w:color="auto"/>
              <w:right w:val="double" w:sz="6" w:space="0" w:color="auto"/>
            </w:tcBorders>
            <w:shd w:val="clear" w:color="000000" w:fill="FFFF99"/>
            <w:vAlign w:val="center"/>
            <w:hideMark/>
          </w:tcPr>
          <w:p w:rsidR="00650777" w:rsidRDefault="00650777">
            <w:pPr>
              <w:jc w:val="center"/>
              <w:rPr>
                <w:rFonts w:ascii="Calibri" w:hAnsi="Calibri"/>
                <w:b/>
                <w:bCs/>
                <w:color w:val="000000"/>
                <w:sz w:val="22"/>
                <w:szCs w:val="22"/>
              </w:rPr>
            </w:pPr>
            <w:r>
              <w:rPr>
                <w:rFonts w:ascii="Calibri" w:hAnsi="Calibri"/>
                <w:b/>
                <w:bCs/>
                <w:color w:val="000000"/>
                <w:sz w:val="22"/>
                <w:szCs w:val="22"/>
              </w:rPr>
              <w:t>%</w:t>
            </w:r>
            <w:r>
              <w:rPr>
                <w:rFonts w:ascii="Calibri" w:hAnsi="Calibri"/>
                <w:b/>
                <w:bCs/>
                <w:color w:val="000000"/>
                <w:sz w:val="22"/>
                <w:szCs w:val="22"/>
              </w:rPr>
              <w:br/>
              <w:t>Contribution</w:t>
            </w:r>
          </w:p>
        </w:tc>
      </w:tr>
      <w:tr w:rsidR="00650777" w:rsidTr="00650777">
        <w:trPr>
          <w:trHeight w:val="315"/>
        </w:trPr>
        <w:tc>
          <w:tcPr>
            <w:tcW w:w="147" w:type="pct"/>
            <w:tcBorders>
              <w:top w:val="double" w:sz="6" w:space="0" w:color="auto"/>
              <w:left w:val="double" w:sz="6" w:space="0" w:color="auto"/>
              <w:bottom w:val="single" w:sz="4" w:space="0" w:color="auto"/>
              <w:right w:val="double" w:sz="6" w:space="0" w:color="auto"/>
            </w:tcBorders>
            <w:shd w:val="clear" w:color="auto" w:fill="auto"/>
            <w:noWrap/>
            <w:vAlign w:val="bottom"/>
            <w:hideMark/>
          </w:tcPr>
          <w:p w:rsidR="00650777" w:rsidRDefault="00650777">
            <w:pPr>
              <w:jc w:val="center"/>
              <w:rPr>
                <w:rFonts w:ascii="Calibri" w:hAnsi="Calibri"/>
                <w:color w:val="000000"/>
                <w:sz w:val="22"/>
                <w:szCs w:val="22"/>
              </w:rPr>
            </w:pPr>
            <w:r>
              <w:rPr>
                <w:rFonts w:ascii="Calibri" w:hAnsi="Calibri"/>
                <w:color w:val="000000"/>
                <w:sz w:val="22"/>
                <w:szCs w:val="22"/>
              </w:rPr>
              <w:t>1</w:t>
            </w:r>
          </w:p>
        </w:tc>
        <w:tc>
          <w:tcPr>
            <w:tcW w:w="493" w:type="pct"/>
            <w:tcBorders>
              <w:top w:val="double" w:sz="6" w:space="0" w:color="auto"/>
              <w:left w:val="nil"/>
              <w:bottom w:val="single" w:sz="4" w:space="0" w:color="auto"/>
              <w:right w:val="double" w:sz="6" w:space="0" w:color="auto"/>
            </w:tcBorders>
            <w:shd w:val="clear" w:color="auto" w:fill="auto"/>
            <w:noWrap/>
            <w:vAlign w:val="bottom"/>
            <w:hideMark/>
          </w:tcPr>
          <w:p w:rsidR="00650777" w:rsidRDefault="00650777">
            <w:pPr>
              <w:rPr>
                <w:rFonts w:ascii="Calibri" w:hAnsi="Calibri"/>
                <w:color w:val="000000"/>
                <w:sz w:val="22"/>
                <w:szCs w:val="22"/>
              </w:rPr>
            </w:pPr>
            <w:r>
              <w:rPr>
                <w:rFonts w:ascii="Calibri" w:hAnsi="Calibri"/>
                <w:color w:val="000000"/>
                <w:sz w:val="22"/>
                <w:szCs w:val="22"/>
              </w:rPr>
              <w:t>Gauteng</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74990</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67643</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63559</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68961</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74429</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70447</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64475</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68296</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67988</w:t>
            </w:r>
          </w:p>
        </w:tc>
        <w:tc>
          <w:tcPr>
            <w:tcW w:w="323"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66172</w:t>
            </w:r>
          </w:p>
        </w:tc>
        <w:tc>
          <w:tcPr>
            <w:tcW w:w="349" w:type="pct"/>
            <w:tcBorders>
              <w:top w:val="double" w:sz="6" w:space="0" w:color="auto"/>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-1816</w:t>
            </w:r>
          </w:p>
        </w:tc>
        <w:tc>
          <w:tcPr>
            <w:tcW w:w="400" w:type="pct"/>
            <w:tcBorders>
              <w:top w:val="double" w:sz="6" w:space="0" w:color="auto"/>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-2,7%</w:t>
            </w:r>
          </w:p>
        </w:tc>
        <w:tc>
          <w:tcPr>
            <w:tcW w:w="385"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26,1%</w:t>
            </w:r>
          </w:p>
        </w:tc>
      </w:tr>
      <w:tr w:rsidR="00650777" w:rsidTr="00650777">
        <w:trPr>
          <w:trHeight w:val="300"/>
        </w:trPr>
        <w:tc>
          <w:tcPr>
            <w:tcW w:w="147" w:type="pct"/>
            <w:tcBorders>
              <w:top w:val="nil"/>
              <w:left w:val="double" w:sz="6" w:space="0" w:color="auto"/>
              <w:bottom w:val="single" w:sz="4" w:space="0" w:color="auto"/>
              <w:right w:val="double" w:sz="6" w:space="0" w:color="auto"/>
            </w:tcBorders>
            <w:shd w:val="clear" w:color="auto" w:fill="auto"/>
            <w:noWrap/>
            <w:vAlign w:val="bottom"/>
            <w:hideMark/>
          </w:tcPr>
          <w:p w:rsidR="00650777" w:rsidRDefault="00650777">
            <w:pPr>
              <w:jc w:val="center"/>
              <w:rPr>
                <w:rFonts w:ascii="Calibri" w:hAnsi="Calibri"/>
                <w:color w:val="000000"/>
                <w:sz w:val="22"/>
                <w:szCs w:val="22"/>
              </w:rPr>
            </w:pPr>
            <w:r>
              <w:rPr>
                <w:rFonts w:ascii="Calibri" w:hAnsi="Calibri"/>
                <w:color w:val="000000"/>
                <w:sz w:val="22"/>
                <w:szCs w:val="22"/>
              </w:rPr>
              <w:t>2</w:t>
            </w:r>
          </w:p>
        </w:tc>
        <w:tc>
          <w:tcPr>
            <w:tcW w:w="493" w:type="pct"/>
            <w:tcBorders>
              <w:top w:val="nil"/>
              <w:left w:val="nil"/>
              <w:bottom w:val="single" w:sz="4" w:space="0" w:color="auto"/>
              <w:right w:val="double" w:sz="6" w:space="0" w:color="auto"/>
            </w:tcBorders>
            <w:shd w:val="clear" w:color="auto" w:fill="auto"/>
            <w:noWrap/>
            <w:vAlign w:val="bottom"/>
            <w:hideMark/>
          </w:tcPr>
          <w:p w:rsidR="00650777" w:rsidRDefault="00650777">
            <w:pPr>
              <w:rPr>
                <w:rFonts w:ascii="Calibri" w:hAnsi="Calibri"/>
                <w:color w:val="000000"/>
                <w:sz w:val="22"/>
                <w:szCs w:val="22"/>
              </w:rPr>
            </w:pPr>
            <w:r>
              <w:rPr>
                <w:rFonts w:ascii="Calibri" w:hAnsi="Calibri"/>
                <w:color w:val="000000"/>
                <w:sz w:val="22"/>
                <w:szCs w:val="22"/>
              </w:rPr>
              <w:t>Western Cape</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40837</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43011</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42239</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42792</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43171</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43685</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44494</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49509</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50503</w:t>
            </w:r>
          </w:p>
        </w:tc>
        <w:tc>
          <w:tcPr>
            <w:tcW w:w="323"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47783</w:t>
            </w:r>
          </w:p>
        </w:tc>
        <w:tc>
          <w:tcPr>
            <w:tcW w:w="349"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-2720</w:t>
            </w:r>
          </w:p>
        </w:tc>
        <w:tc>
          <w:tcPr>
            <w:tcW w:w="400"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-5,4%</w:t>
            </w:r>
          </w:p>
        </w:tc>
        <w:tc>
          <w:tcPr>
            <w:tcW w:w="385"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18,8%</w:t>
            </w:r>
          </w:p>
        </w:tc>
      </w:tr>
      <w:tr w:rsidR="00650777" w:rsidTr="00650777">
        <w:trPr>
          <w:trHeight w:val="300"/>
        </w:trPr>
        <w:tc>
          <w:tcPr>
            <w:tcW w:w="147" w:type="pct"/>
            <w:tcBorders>
              <w:top w:val="nil"/>
              <w:left w:val="double" w:sz="6" w:space="0" w:color="auto"/>
              <w:bottom w:val="single" w:sz="4" w:space="0" w:color="auto"/>
              <w:right w:val="double" w:sz="6" w:space="0" w:color="auto"/>
            </w:tcBorders>
            <w:shd w:val="clear" w:color="auto" w:fill="auto"/>
            <w:noWrap/>
            <w:vAlign w:val="bottom"/>
            <w:hideMark/>
          </w:tcPr>
          <w:p w:rsidR="00650777" w:rsidRDefault="00650777">
            <w:pPr>
              <w:jc w:val="center"/>
              <w:rPr>
                <w:rFonts w:ascii="Calibri" w:hAnsi="Calibri"/>
                <w:color w:val="000000"/>
                <w:sz w:val="22"/>
                <w:szCs w:val="22"/>
              </w:rPr>
            </w:pPr>
            <w:r>
              <w:rPr>
                <w:rFonts w:ascii="Calibri" w:hAnsi="Calibri"/>
                <w:color w:val="000000"/>
                <w:sz w:val="22"/>
                <w:szCs w:val="22"/>
              </w:rPr>
              <w:t>3</w:t>
            </w:r>
          </w:p>
        </w:tc>
        <w:tc>
          <w:tcPr>
            <w:tcW w:w="493" w:type="pct"/>
            <w:tcBorders>
              <w:top w:val="nil"/>
              <w:left w:val="nil"/>
              <w:bottom w:val="single" w:sz="4" w:space="0" w:color="auto"/>
              <w:right w:val="double" w:sz="6" w:space="0" w:color="auto"/>
            </w:tcBorders>
            <w:shd w:val="clear" w:color="auto" w:fill="auto"/>
            <w:noWrap/>
            <w:vAlign w:val="bottom"/>
            <w:hideMark/>
          </w:tcPr>
          <w:p w:rsidR="00650777" w:rsidRDefault="00650777">
            <w:pPr>
              <w:rPr>
                <w:rFonts w:ascii="Calibri" w:hAnsi="Calibri"/>
                <w:color w:val="000000"/>
                <w:sz w:val="22"/>
                <w:szCs w:val="22"/>
              </w:rPr>
            </w:pPr>
            <w:r>
              <w:rPr>
                <w:rFonts w:ascii="Calibri" w:hAnsi="Calibri"/>
                <w:color w:val="000000"/>
                <w:sz w:val="22"/>
                <w:szCs w:val="22"/>
              </w:rPr>
              <w:t>KwaZulu-Natal</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40631</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39486</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36898</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37515</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40231</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39439</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41010</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45404</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43969</w:t>
            </w:r>
          </w:p>
        </w:tc>
        <w:tc>
          <w:tcPr>
            <w:tcW w:w="323"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43274</w:t>
            </w:r>
          </w:p>
        </w:tc>
        <w:tc>
          <w:tcPr>
            <w:tcW w:w="349"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-695</w:t>
            </w:r>
          </w:p>
        </w:tc>
        <w:tc>
          <w:tcPr>
            <w:tcW w:w="400"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-1,6%</w:t>
            </w:r>
          </w:p>
        </w:tc>
        <w:tc>
          <w:tcPr>
            <w:tcW w:w="385"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17,1%</w:t>
            </w:r>
          </w:p>
        </w:tc>
      </w:tr>
      <w:tr w:rsidR="00650777" w:rsidTr="00650777">
        <w:trPr>
          <w:trHeight w:val="300"/>
        </w:trPr>
        <w:tc>
          <w:tcPr>
            <w:tcW w:w="147" w:type="pct"/>
            <w:tcBorders>
              <w:top w:val="nil"/>
              <w:left w:val="double" w:sz="6" w:space="0" w:color="auto"/>
              <w:bottom w:val="single" w:sz="4" w:space="0" w:color="auto"/>
              <w:right w:val="double" w:sz="6" w:space="0" w:color="auto"/>
            </w:tcBorders>
            <w:shd w:val="clear" w:color="auto" w:fill="auto"/>
            <w:noWrap/>
            <w:vAlign w:val="bottom"/>
            <w:hideMark/>
          </w:tcPr>
          <w:p w:rsidR="00650777" w:rsidRDefault="00650777">
            <w:pPr>
              <w:jc w:val="center"/>
              <w:rPr>
                <w:rFonts w:ascii="Calibri" w:hAnsi="Calibri"/>
                <w:color w:val="000000"/>
                <w:sz w:val="22"/>
                <w:szCs w:val="22"/>
              </w:rPr>
            </w:pPr>
            <w:r>
              <w:rPr>
                <w:rFonts w:ascii="Calibri" w:hAnsi="Calibri"/>
                <w:color w:val="000000"/>
                <w:sz w:val="22"/>
                <w:szCs w:val="22"/>
              </w:rPr>
              <w:t>4</w:t>
            </w:r>
          </w:p>
        </w:tc>
        <w:tc>
          <w:tcPr>
            <w:tcW w:w="493" w:type="pct"/>
            <w:tcBorders>
              <w:top w:val="nil"/>
              <w:left w:val="nil"/>
              <w:bottom w:val="single" w:sz="4" w:space="0" w:color="auto"/>
              <w:right w:val="double" w:sz="6" w:space="0" w:color="auto"/>
            </w:tcBorders>
            <w:shd w:val="clear" w:color="auto" w:fill="auto"/>
            <w:noWrap/>
            <w:vAlign w:val="bottom"/>
            <w:hideMark/>
          </w:tcPr>
          <w:p w:rsidR="00650777" w:rsidRDefault="00650777">
            <w:pPr>
              <w:rPr>
                <w:rFonts w:ascii="Calibri" w:hAnsi="Calibri"/>
                <w:color w:val="000000"/>
                <w:sz w:val="22"/>
                <w:szCs w:val="22"/>
              </w:rPr>
            </w:pPr>
            <w:r>
              <w:rPr>
                <w:rFonts w:ascii="Calibri" w:hAnsi="Calibri"/>
                <w:color w:val="000000"/>
                <w:sz w:val="22"/>
                <w:szCs w:val="22"/>
              </w:rPr>
              <w:t>Eastern Cape</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32978</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31421</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29346</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28380</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28233</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27086</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26825</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25782</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24643</w:t>
            </w:r>
          </w:p>
        </w:tc>
        <w:tc>
          <w:tcPr>
            <w:tcW w:w="323"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24329</w:t>
            </w:r>
          </w:p>
        </w:tc>
        <w:tc>
          <w:tcPr>
            <w:tcW w:w="349"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-314</w:t>
            </w:r>
          </w:p>
        </w:tc>
        <w:tc>
          <w:tcPr>
            <w:tcW w:w="400"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-1,3%</w:t>
            </w:r>
          </w:p>
        </w:tc>
        <w:tc>
          <w:tcPr>
            <w:tcW w:w="385"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9,6%</w:t>
            </w:r>
          </w:p>
        </w:tc>
      </w:tr>
      <w:tr w:rsidR="00650777" w:rsidTr="00650777">
        <w:trPr>
          <w:trHeight w:val="300"/>
        </w:trPr>
        <w:tc>
          <w:tcPr>
            <w:tcW w:w="147" w:type="pct"/>
            <w:tcBorders>
              <w:top w:val="nil"/>
              <w:left w:val="double" w:sz="6" w:space="0" w:color="auto"/>
              <w:bottom w:val="single" w:sz="4" w:space="0" w:color="auto"/>
              <w:right w:val="double" w:sz="6" w:space="0" w:color="auto"/>
            </w:tcBorders>
            <w:shd w:val="clear" w:color="auto" w:fill="auto"/>
            <w:noWrap/>
            <w:vAlign w:val="bottom"/>
            <w:hideMark/>
          </w:tcPr>
          <w:p w:rsidR="00650777" w:rsidRDefault="00650777">
            <w:pPr>
              <w:jc w:val="center"/>
              <w:rPr>
                <w:rFonts w:ascii="Calibri" w:hAnsi="Calibri"/>
                <w:color w:val="000000"/>
                <w:sz w:val="22"/>
                <w:szCs w:val="22"/>
              </w:rPr>
            </w:pPr>
            <w:r>
              <w:rPr>
                <w:rFonts w:ascii="Calibri" w:hAnsi="Calibri"/>
                <w:color w:val="000000"/>
                <w:sz w:val="22"/>
                <w:szCs w:val="22"/>
              </w:rPr>
              <w:t>5</w:t>
            </w:r>
          </w:p>
        </w:tc>
        <w:tc>
          <w:tcPr>
            <w:tcW w:w="493" w:type="pct"/>
            <w:tcBorders>
              <w:top w:val="nil"/>
              <w:left w:val="nil"/>
              <w:bottom w:val="single" w:sz="4" w:space="0" w:color="auto"/>
              <w:right w:val="double" w:sz="6" w:space="0" w:color="auto"/>
            </w:tcBorders>
            <w:shd w:val="clear" w:color="auto" w:fill="auto"/>
            <w:noWrap/>
            <w:vAlign w:val="bottom"/>
            <w:hideMark/>
          </w:tcPr>
          <w:p w:rsidR="00650777" w:rsidRDefault="00650777">
            <w:pPr>
              <w:rPr>
                <w:rFonts w:ascii="Calibri" w:hAnsi="Calibri"/>
                <w:color w:val="000000"/>
                <w:sz w:val="22"/>
                <w:szCs w:val="22"/>
              </w:rPr>
            </w:pPr>
            <w:r>
              <w:rPr>
                <w:rFonts w:ascii="Calibri" w:hAnsi="Calibri"/>
                <w:color w:val="000000"/>
                <w:sz w:val="22"/>
                <w:szCs w:val="22"/>
              </w:rPr>
              <w:t>Mpumalanga</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20305</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19444</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18785</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19766</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19206</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18026</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18117</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18777</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18489</w:t>
            </w:r>
          </w:p>
        </w:tc>
        <w:tc>
          <w:tcPr>
            <w:tcW w:w="323"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18183</w:t>
            </w:r>
          </w:p>
        </w:tc>
        <w:tc>
          <w:tcPr>
            <w:tcW w:w="349"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-306</w:t>
            </w:r>
          </w:p>
        </w:tc>
        <w:tc>
          <w:tcPr>
            <w:tcW w:w="400"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-1,7%</w:t>
            </w:r>
          </w:p>
        </w:tc>
        <w:tc>
          <w:tcPr>
            <w:tcW w:w="385"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7,2%</w:t>
            </w:r>
          </w:p>
        </w:tc>
      </w:tr>
      <w:tr w:rsidR="00650777" w:rsidTr="00650777">
        <w:trPr>
          <w:trHeight w:val="300"/>
        </w:trPr>
        <w:tc>
          <w:tcPr>
            <w:tcW w:w="147" w:type="pct"/>
            <w:tcBorders>
              <w:top w:val="nil"/>
              <w:left w:val="double" w:sz="6" w:space="0" w:color="auto"/>
              <w:bottom w:val="single" w:sz="4" w:space="0" w:color="auto"/>
              <w:right w:val="double" w:sz="6" w:space="0" w:color="auto"/>
            </w:tcBorders>
            <w:shd w:val="clear" w:color="auto" w:fill="auto"/>
            <w:noWrap/>
            <w:vAlign w:val="bottom"/>
            <w:hideMark/>
          </w:tcPr>
          <w:p w:rsidR="00650777" w:rsidRDefault="00650777">
            <w:pPr>
              <w:jc w:val="center"/>
              <w:rPr>
                <w:rFonts w:ascii="Calibri" w:hAnsi="Calibri"/>
                <w:color w:val="000000"/>
                <w:sz w:val="22"/>
                <w:szCs w:val="22"/>
              </w:rPr>
            </w:pPr>
            <w:r>
              <w:rPr>
                <w:rFonts w:ascii="Calibri" w:hAnsi="Calibri"/>
                <w:color w:val="000000"/>
                <w:sz w:val="22"/>
                <w:szCs w:val="22"/>
              </w:rPr>
              <w:lastRenderedPageBreak/>
              <w:t>6</w:t>
            </w:r>
          </w:p>
        </w:tc>
        <w:tc>
          <w:tcPr>
            <w:tcW w:w="493" w:type="pct"/>
            <w:tcBorders>
              <w:top w:val="nil"/>
              <w:left w:val="nil"/>
              <w:bottom w:val="single" w:sz="4" w:space="0" w:color="auto"/>
              <w:right w:val="double" w:sz="6" w:space="0" w:color="auto"/>
            </w:tcBorders>
            <w:shd w:val="clear" w:color="auto" w:fill="auto"/>
            <w:noWrap/>
            <w:vAlign w:val="bottom"/>
            <w:hideMark/>
          </w:tcPr>
          <w:p w:rsidR="00650777" w:rsidRDefault="00650777">
            <w:pPr>
              <w:rPr>
                <w:rFonts w:ascii="Calibri" w:hAnsi="Calibri"/>
                <w:color w:val="000000"/>
                <w:sz w:val="22"/>
                <w:szCs w:val="22"/>
              </w:rPr>
            </w:pPr>
            <w:r>
              <w:rPr>
                <w:rFonts w:ascii="Calibri" w:hAnsi="Calibri"/>
                <w:color w:val="000000"/>
                <w:sz w:val="22"/>
                <w:szCs w:val="22"/>
              </w:rPr>
              <w:t>Limpopo</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12768</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12346</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11790</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12332</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13936</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13376</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15225</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14851</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16477</w:t>
            </w:r>
          </w:p>
        </w:tc>
        <w:tc>
          <w:tcPr>
            <w:tcW w:w="323"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16466</w:t>
            </w:r>
          </w:p>
        </w:tc>
        <w:tc>
          <w:tcPr>
            <w:tcW w:w="349"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-11</w:t>
            </w:r>
          </w:p>
        </w:tc>
        <w:tc>
          <w:tcPr>
            <w:tcW w:w="400"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-0,1%</w:t>
            </w:r>
          </w:p>
        </w:tc>
        <w:tc>
          <w:tcPr>
            <w:tcW w:w="385"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6,5%</w:t>
            </w:r>
          </w:p>
        </w:tc>
      </w:tr>
      <w:tr w:rsidR="00650777" w:rsidTr="00650777">
        <w:trPr>
          <w:trHeight w:val="300"/>
        </w:trPr>
        <w:tc>
          <w:tcPr>
            <w:tcW w:w="147" w:type="pct"/>
            <w:tcBorders>
              <w:top w:val="nil"/>
              <w:left w:val="double" w:sz="6" w:space="0" w:color="auto"/>
              <w:bottom w:val="single" w:sz="4" w:space="0" w:color="auto"/>
              <w:right w:val="double" w:sz="6" w:space="0" w:color="auto"/>
            </w:tcBorders>
            <w:shd w:val="clear" w:color="auto" w:fill="auto"/>
            <w:noWrap/>
            <w:vAlign w:val="bottom"/>
            <w:hideMark/>
          </w:tcPr>
          <w:p w:rsidR="00650777" w:rsidRDefault="00650777">
            <w:pPr>
              <w:jc w:val="center"/>
              <w:rPr>
                <w:rFonts w:ascii="Calibri" w:hAnsi="Calibri"/>
                <w:color w:val="000000"/>
                <w:sz w:val="22"/>
                <w:szCs w:val="22"/>
              </w:rPr>
            </w:pPr>
            <w:r>
              <w:rPr>
                <w:rFonts w:ascii="Calibri" w:hAnsi="Calibri"/>
                <w:color w:val="000000"/>
                <w:sz w:val="22"/>
                <w:szCs w:val="22"/>
              </w:rPr>
              <w:t>7</w:t>
            </w:r>
          </w:p>
        </w:tc>
        <w:tc>
          <w:tcPr>
            <w:tcW w:w="493" w:type="pct"/>
            <w:tcBorders>
              <w:top w:val="nil"/>
              <w:left w:val="nil"/>
              <w:bottom w:val="single" w:sz="4" w:space="0" w:color="auto"/>
              <w:right w:val="double" w:sz="6" w:space="0" w:color="auto"/>
            </w:tcBorders>
            <w:shd w:val="clear" w:color="auto" w:fill="auto"/>
            <w:noWrap/>
            <w:vAlign w:val="bottom"/>
            <w:hideMark/>
          </w:tcPr>
          <w:p w:rsidR="00650777" w:rsidRDefault="00650777">
            <w:pPr>
              <w:rPr>
                <w:rFonts w:ascii="Calibri" w:hAnsi="Calibri"/>
                <w:color w:val="000000"/>
                <w:sz w:val="22"/>
                <w:szCs w:val="22"/>
              </w:rPr>
            </w:pPr>
            <w:r>
              <w:rPr>
                <w:rFonts w:ascii="Calibri" w:hAnsi="Calibri"/>
                <w:color w:val="000000"/>
                <w:sz w:val="22"/>
                <w:szCs w:val="22"/>
              </w:rPr>
              <w:t>North West</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15463</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13684</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13576</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14277</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14859</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14740</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14569</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15705</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15388</w:t>
            </w:r>
          </w:p>
        </w:tc>
        <w:tc>
          <w:tcPr>
            <w:tcW w:w="323"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15687</w:t>
            </w:r>
          </w:p>
        </w:tc>
        <w:tc>
          <w:tcPr>
            <w:tcW w:w="349"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299</w:t>
            </w:r>
          </w:p>
        </w:tc>
        <w:tc>
          <w:tcPr>
            <w:tcW w:w="400"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1,9%</w:t>
            </w:r>
          </w:p>
        </w:tc>
        <w:tc>
          <w:tcPr>
            <w:tcW w:w="385"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6,2%</w:t>
            </w:r>
          </w:p>
        </w:tc>
      </w:tr>
      <w:tr w:rsidR="00650777" w:rsidTr="00650777">
        <w:trPr>
          <w:trHeight w:val="300"/>
        </w:trPr>
        <w:tc>
          <w:tcPr>
            <w:tcW w:w="147" w:type="pct"/>
            <w:tcBorders>
              <w:top w:val="nil"/>
              <w:left w:val="double" w:sz="6" w:space="0" w:color="auto"/>
              <w:bottom w:val="single" w:sz="4" w:space="0" w:color="auto"/>
              <w:right w:val="double" w:sz="6" w:space="0" w:color="auto"/>
            </w:tcBorders>
            <w:shd w:val="clear" w:color="auto" w:fill="auto"/>
            <w:noWrap/>
            <w:vAlign w:val="bottom"/>
            <w:hideMark/>
          </w:tcPr>
          <w:p w:rsidR="00650777" w:rsidRDefault="00650777">
            <w:pPr>
              <w:jc w:val="center"/>
              <w:rPr>
                <w:rFonts w:ascii="Calibri" w:hAnsi="Calibri"/>
                <w:color w:val="000000"/>
                <w:sz w:val="22"/>
                <w:szCs w:val="22"/>
              </w:rPr>
            </w:pPr>
            <w:r>
              <w:rPr>
                <w:rFonts w:ascii="Calibri" w:hAnsi="Calibri"/>
                <w:color w:val="000000"/>
                <w:sz w:val="22"/>
                <w:szCs w:val="22"/>
              </w:rPr>
              <w:t>8</w:t>
            </w:r>
          </w:p>
        </w:tc>
        <w:tc>
          <w:tcPr>
            <w:tcW w:w="493" w:type="pct"/>
            <w:tcBorders>
              <w:top w:val="nil"/>
              <w:left w:val="nil"/>
              <w:bottom w:val="single" w:sz="4" w:space="0" w:color="auto"/>
              <w:right w:val="double" w:sz="6" w:space="0" w:color="auto"/>
            </w:tcBorders>
            <w:shd w:val="clear" w:color="auto" w:fill="auto"/>
            <w:noWrap/>
            <w:vAlign w:val="bottom"/>
            <w:hideMark/>
          </w:tcPr>
          <w:p w:rsidR="00650777" w:rsidRDefault="00650777">
            <w:pPr>
              <w:rPr>
                <w:rFonts w:ascii="Calibri" w:hAnsi="Calibri"/>
                <w:color w:val="000000"/>
                <w:sz w:val="22"/>
                <w:szCs w:val="22"/>
              </w:rPr>
            </w:pPr>
            <w:r>
              <w:rPr>
                <w:rFonts w:ascii="Calibri" w:hAnsi="Calibri"/>
                <w:color w:val="000000"/>
                <w:sz w:val="22"/>
                <w:szCs w:val="22"/>
              </w:rPr>
              <w:t>Free State</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17353</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15939</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15545</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16040</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15682</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14828</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15101</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17284</w:t>
            </w:r>
          </w:p>
        </w:tc>
        <w:tc>
          <w:tcPr>
            <w:tcW w:w="323"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16314</w:t>
            </w:r>
          </w:p>
        </w:tc>
        <w:tc>
          <w:tcPr>
            <w:tcW w:w="323"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15618</w:t>
            </w:r>
          </w:p>
        </w:tc>
        <w:tc>
          <w:tcPr>
            <w:tcW w:w="349" w:type="pct"/>
            <w:tcBorders>
              <w:top w:val="nil"/>
              <w:left w:val="nil"/>
              <w:bottom w:val="single" w:sz="4" w:space="0" w:color="auto"/>
              <w:right w:val="single" w:sz="4"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-696</w:t>
            </w:r>
          </w:p>
        </w:tc>
        <w:tc>
          <w:tcPr>
            <w:tcW w:w="400"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-4,3%</w:t>
            </w:r>
          </w:p>
        </w:tc>
        <w:tc>
          <w:tcPr>
            <w:tcW w:w="385" w:type="pct"/>
            <w:tcBorders>
              <w:top w:val="nil"/>
              <w:left w:val="nil"/>
              <w:bottom w:val="single" w:sz="4"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6,2%</w:t>
            </w:r>
          </w:p>
        </w:tc>
      </w:tr>
      <w:tr w:rsidR="00650777" w:rsidTr="00650777">
        <w:trPr>
          <w:trHeight w:val="315"/>
        </w:trPr>
        <w:tc>
          <w:tcPr>
            <w:tcW w:w="147" w:type="pct"/>
            <w:tcBorders>
              <w:top w:val="nil"/>
              <w:left w:val="double" w:sz="6" w:space="0" w:color="auto"/>
              <w:bottom w:val="double" w:sz="6" w:space="0" w:color="auto"/>
              <w:right w:val="double" w:sz="6" w:space="0" w:color="auto"/>
            </w:tcBorders>
            <w:shd w:val="clear" w:color="auto" w:fill="auto"/>
            <w:noWrap/>
            <w:vAlign w:val="bottom"/>
            <w:hideMark/>
          </w:tcPr>
          <w:p w:rsidR="00650777" w:rsidRDefault="00650777">
            <w:pPr>
              <w:jc w:val="center"/>
              <w:rPr>
                <w:rFonts w:ascii="Calibri" w:hAnsi="Calibri"/>
                <w:color w:val="000000"/>
                <w:sz w:val="22"/>
                <w:szCs w:val="22"/>
              </w:rPr>
            </w:pPr>
            <w:r>
              <w:rPr>
                <w:rFonts w:ascii="Calibri" w:hAnsi="Calibri"/>
                <w:color w:val="000000"/>
                <w:sz w:val="22"/>
                <w:szCs w:val="22"/>
              </w:rPr>
              <w:t>9</w:t>
            </w:r>
          </w:p>
        </w:tc>
        <w:tc>
          <w:tcPr>
            <w:tcW w:w="493" w:type="pct"/>
            <w:tcBorders>
              <w:top w:val="nil"/>
              <w:left w:val="nil"/>
              <w:bottom w:val="double" w:sz="6" w:space="0" w:color="auto"/>
              <w:right w:val="double" w:sz="6" w:space="0" w:color="auto"/>
            </w:tcBorders>
            <w:shd w:val="clear" w:color="auto" w:fill="auto"/>
            <w:noWrap/>
            <w:vAlign w:val="bottom"/>
            <w:hideMark/>
          </w:tcPr>
          <w:p w:rsidR="00650777" w:rsidRDefault="00650777">
            <w:pPr>
              <w:rPr>
                <w:rFonts w:ascii="Calibri" w:hAnsi="Calibri"/>
                <w:color w:val="000000"/>
                <w:sz w:val="22"/>
                <w:szCs w:val="22"/>
              </w:rPr>
            </w:pPr>
            <w:r>
              <w:rPr>
                <w:rFonts w:ascii="Calibri" w:hAnsi="Calibri"/>
                <w:color w:val="000000"/>
                <w:sz w:val="22"/>
                <w:szCs w:val="22"/>
              </w:rPr>
              <w:t>Northern Cape</w:t>
            </w:r>
          </w:p>
        </w:tc>
        <w:tc>
          <w:tcPr>
            <w:tcW w:w="323" w:type="pct"/>
            <w:tcBorders>
              <w:top w:val="nil"/>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6078</w:t>
            </w:r>
          </w:p>
        </w:tc>
        <w:tc>
          <w:tcPr>
            <w:tcW w:w="323" w:type="pct"/>
            <w:tcBorders>
              <w:top w:val="nil"/>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5488</w:t>
            </w:r>
          </w:p>
        </w:tc>
        <w:tc>
          <w:tcPr>
            <w:tcW w:w="323" w:type="pct"/>
            <w:tcBorders>
              <w:top w:val="nil"/>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4900</w:t>
            </w:r>
          </w:p>
        </w:tc>
        <w:tc>
          <w:tcPr>
            <w:tcW w:w="323" w:type="pct"/>
            <w:tcBorders>
              <w:top w:val="nil"/>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5402</w:t>
            </w:r>
          </w:p>
        </w:tc>
        <w:tc>
          <w:tcPr>
            <w:tcW w:w="323" w:type="pct"/>
            <w:tcBorders>
              <w:top w:val="nil"/>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5531</w:t>
            </w:r>
          </w:p>
        </w:tc>
        <w:tc>
          <w:tcPr>
            <w:tcW w:w="323" w:type="pct"/>
            <w:tcBorders>
              <w:top w:val="nil"/>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4985</w:t>
            </w:r>
          </w:p>
        </w:tc>
        <w:tc>
          <w:tcPr>
            <w:tcW w:w="323" w:type="pct"/>
            <w:tcBorders>
              <w:top w:val="nil"/>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4851</w:t>
            </w:r>
          </w:p>
        </w:tc>
        <w:tc>
          <w:tcPr>
            <w:tcW w:w="323" w:type="pct"/>
            <w:tcBorders>
              <w:top w:val="nil"/>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5711</w:t>
            </w:r>
          </w:p>
        </w:tc>
        <w:tc>
          <w:tcPr>
            <w:tcW w:w="323" w:type="pct"/>
            <w:tcBorders>
              <w:top w:val="nil"/>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6013</w:t>
            </w:r>
          </w:p>
        </w:tc>
        <w:tc>
          <w:tcPr>
            <w:tcW w:w="323" w:type="pct"/>
            <w:tcBorders>
              <w:top w:val="nil"/>
              <w:left w:val="nil"/>
              <w:bottom w:val="double" w:sz="6"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6204</w:t>
            </w:r>
          </w:p>
        </w:tc>
        <w:tc>
          <w:tcPr>
            <w:tcW w:w="349" w:type="pct"/>
            <w:tcBorders>
              <w:top w:val="nil"/>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191</w:t>
            </w:r>
          </w:p>
        </w:tc>
        <w:tc>
          <w:tcPr>
            <w:tcW w:w="400" w:type="pct"/>
            <w:tcBorders>
              <w:top w:val="nil"/>
              <w:left w:val="nil"/>
              <w:bottom w:val="double" w:sz="6" w:space="0" w:color="auto"/>
              <w:right w:val="double" w:sz="6" w:space="0" w:color="auto"/>
            </w:tcBorders>
            <w:shd w:val="clear" w:color="auto" w:fill="auto"/>
            <w:noWrap/>
            <w:vAlign w:val="center"/>
            <w:hideMark/>
          </w:tcPr>
          <w:p w:rsidR="00650777" w:rsidRDefault="00650777">
            <w:pPr>
              <w:jc w:val="center"/>
              <w:rPr>
                <w:rFonts w:ascii="Calibri" w:hAnsi="Calibri"/>
                <w:sz w:val="22"/>
                <w:szCs w:val="22"/>
              </w:rPr>
            </w:pPr>
            <w:r>
              <w:rPr>
                <w:rFonts w:ascii="Calibri" w:hAnsi="Calibri"/>
                <w:sz w:val="22"/>
                <w:szCs w:val="22"/>
              </w:rPr>
              <w:t>3,2%</w:t>
            </w:r>
          </w:p>
        </w:tc>
        <w:tc>
          <w:tcPr>
            <w:tcW w:w="385" w:type="pct"/>
            <w:tcBorders>
              <w:top w:val="nil"/>
              <w:left w:val="nil"/>
              <w:bottom w:val="double" w:sz="6" w:space="0" w:color="auto"/>
              <w:right w:val="double" w:sz="6" w:space="0" w:color="auto"/>
            </w:tcBorders>
            <w:shd w:val="clear" w:color="auto" w:fill="auto"/>
            <w:noWrap/>
            <w:vAlign w:val="center"/>
            <w:hideMark/>
          </w:tcPr>
          <w:p w:rsidR="00650777" w:rsidRDefault="00650777">
            <w:pPr>
              <w:jc w:val="center"/>
              <w:rPr>
                <w:rFonts w:ascii="Calibri" w:hAnsi="Calibri"/>
                <w:color w:val="000000"/>
                <w:sz w:val="22"/>
                <w:szCs w:val="22"/>
              </w:rPr>
            </w:pPr>
            <w:r>
              <w:rPr>
                <w:rFonts w:ascii="Calibri" w:hAnsi="Calibri"/>
                <w:color w:val="000000"/>
                <w:sz w:val="22"/>
                <w:szCs w:val="22"/>
              </w:rPr>
              <w:t>2,4%</w:t>
            </w:r>
          </w:p>
        </w:tc>
      </w:tr>
      <w:tr w:rsidR="00650777" w:rsidTr="00650777">
        <w:trPr>
          <w:trHeight w:val="330"/>
        </w:trPr>
        <w:tc>
          <w:tcPr>
            <w:tcW w:w="147" w:type="pct"/>
            <w:tcBorders>
              <w:top w:val="nil"/>
              <w:left w:val="nil"/>
              <w:bottom w:val="nil"/>
              <w:right w:val="nil"/>
            </w:tcBorders>
            <w:shd w:val="clear" w:color="auto" w:fill="auto"/>
            <w:noWrap/>
            <w:vAlign w:val="bottom"/>
            <w:hideMark/>
          </w:tcPr>
          <w:p w:rsidR="00650777" w:rsidRDefault="00650777">
            <w:pPr>
              <w:jc w:val="center"/>
              <w:rPr>
                <w:rFonts w:ascii="Calibri" w:hAnsi="Calibri"/>
                <w:color w:val="000000"/>
                <w:sz w:val="22"/>
                <w:szCs w:val="22"/>
              </w:rPr>
            </w:pPr>
          </w:p>
        </w:tc>
        <w:tc>
          <w:tcPr>
            <w:tcW w:w="49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23" w:type="pct"/>
            <w:tcBorders>
              <w:top w:val="nil"/>
              <w:left w:val="nil"/>
              <w:bottom w:val="nil"/>
              <w:right w:val="nil"/>
            </w:tcBorders>
            <w:shd w:val="clear" w:color="auto" w:fill="auto"/>
            <w:noWrap/>
            <w:vAlign w:val="bottom"/>
            <w:hideMark/>
          </w:tcPr>
          <w:p w:rsidR="00650777" w:rsidRDefault="00650777">
            <w:pPr>
              <w:rPr>
                <w:sz w:val="20"/>
                <w:szCs w:val="20"/>
              </w:rPr>
            </w:pPr>
          </w:p>
        </w:tc>
        <w:tc>
          <w:tcPr>
            <w:tcW w:w="349" w:type="pct"/>
            <w:tcBorders>
              <w:top w:val="nil"/>
              <w:left w:val="nil"/>
              <w:bottom w:val="nil"/>
              <w:right w:val="nil"/>
            </w:tcBorders>
            <w:shd w:val="clear" w:color="auto" w:fill="auto"/>
            <w:noWrap/>
            <w:vAlign w:val="bottom"/>
            <w:hideMark/>
          </w:tcPr>
          <w:p w:rsidR="00650777" w:rsidRDefault="00650777">
            <w:pPr>
              <w:rPr>
                <w:sz w:val="20"/>
                <w:szCs w:val="20"/>
              </w:rPr>
            </w:pPr>
          </w:p>
        </w:tc>
        <w:tc>
          <w:tcPr>
            <w:tcW w:w="400" w:type="pct"/>
            <w:tcBorders>
              <w:top w:val="nil"/>
              <w:left w:val="nil"/>
              <w:bottom w:val="nil"/>
              <w:right w:val="nil"/>
            </w:tcBorders>
            <w:shd w:val="clear" w:color="auto" w:fill="auto"/>
            <w:noWrap/>
            <w:vAlign w:val="bottom"/>
            <w:hideMark/>
          </w:tcPr>
          <w:p w:rsidR="00650777" w:rsidRDefault="00650777">
            <w:pPr>
              <w:rPr>
                <w:sz w:val="20"/>
                <w:szCs w:val="20"/>
              </w:rPr>
            </w:pPr>
          </w:p>
        </w:tc>
        <w:tc>
          <w:tcPr>
            <w:tcW w:w="385" w:type="pct"/>
            <w:tcBorders>
              <w:top w:val="nil"/>
              <w:left w:val="nil"/>
              <w:bottom w:val="nil"/>
              <w:right w:val="nil"/>
            </w:tcBorders>
            <w:shd w:val="clear" w:color="auto" w:fill="auto"/>
            <w:noWrap/>
            <w:vAlign w:val="bottom"/>
            <w:hideMark/>
          </w:tcPr>
          <w:p w:rsidR="00650777" w:rsidRDefault="00650777">
            <w:pPr>
              <w:rPr>
                <w:sz w:val="20"/>
                <w:szCs w:val="20"/>
              </w:rPr>
            </w:pPr>
          </w:p>
        </w:tc>
      </w:tr>
      <w:tr w:rsidR="00650777" w:rsidTr="00650777">
        <w:trPr>
          <w:trHeight w:val="345"/>
        </w:trPr>
        <w:tc>
          <w:tcPr>
            <w:tcW w:w="147" w:type="pct"/>
            <w:tcBorders>
              <w:top w:val="nil"/>
              <w:left w:val="nil"/>
              <w:bottom w:val="nil"/>
              <w:right w:val="nil"/>
            </w:tcBorders>
            <w:shd w:val="clear" w:color="auto" w:fill="auto"/>
            <w:noWrap/>
            <w:vAlign w:val="bottom"/>
            <w:hideMark/>
          </w:tcPr>
          <w:p w:rsidR="00650777" w:rsidRDefault="00650777">
            <w:pPr>
              <w:rPr>
                <w:sz w:val="20"/>
                <w:szCs w:val="20"/>
              </w:rPr>
            </w:pPr>
          </w:p>
        </w:tc>
        <w:tc>
          <w:tcPr>
            <w:tcW w:w="493" w:type="pct"/>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50777" w:rsidRDefault="00650777">
            <w:pPr>
              <w:rPr>
                <w:rFonts w:ascii="Calibri" w:hAnsi="Calibri"/>
                <w:b/>
                <w:bCs/>
                <w:color w:val="000000"/>
              </w:rPr>
            </w:pPr>
            <w:r>
              <w:rPr>
                <w:rFonts w:ascii="Calibri" w:hAnsi="Calibri"/>
                <w:b/>
                <w:bCs/>
                <w:color w:val="000000"/>
              </w:rPr>
              <w:t>South Africa</w:t>
            </w:r>
          </w:p>
        </w:tc>
        <w:tc>
          <w:tcPr>
            <w:tcW w:w="323" w:type="pct"/>
            <w:tcBorders>
              <w:top w:val="double" w:sz="6" w:space="0" w:color="auto"/>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b/>
                <w:bCs/>
                <w:color w:val="000000"/>
              </w:rPr>
            </w:pPr>
            <w:r>
              <w:rPr>
                <w:rFonts w:ascii="Calibri" w:hAnsi="Calibri"/>
                <w:b/>
                <w:bCs/>
                <w:color w:val="000000"/>
              </w:rPr>
              <w:t>261402</w:t>
            </w:r>
          </w:p>
        </w:tc>
        <w:tc>
          <w:tcPr>
            <w:tcW w:w="323" w:type="pct"/>
            <w:tcBorders>
              <w:top w:val="double" w:sz="6" w:space="0" w:color="auto"/>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b/>
                <w:bCs/>
                <w:color w:val="000000"/>
              </w:rPr>
            </w:pPr>
            <w:r>
              <w:rPr>
                <w:rFonts w:ascii="Calibri" w:hAnsi="Calibri"/>
                <w:b/>
                <w:bCs/>
                <w:color w:val="000000"/>
              </w:rPr>
              <w:t>248462</w:t>
            </w:r>
          </w:p>
        </w:tc>
        <w:tc>
          <w:tcPr>
            <w:tcW w:w="323" w:type="pct"/>
            <w:tcBorders>
              <w:top w:val="double" w:sz="6" w:space="0" w:color="auto"/>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b/>
                <w:bCs/>
                <w:color w:val="000000"/>
              </w:rPr>
            </w:pPr>
            <w:r>
              <w:rPr>
                <w:rFonts w:ascii="Calibri" w:hAnsi="Calibri"/>
                <w:b/>
                <w:bCs/>
                <w:color w:val="000000"/>
              </w:rPr>
              <w:t>236638</w:t>
            </w:r>
          </w:p>
        </w:tc>
        <w:tc>
          <w:tcPr>
            <w:tcW w:w="323" w:type="pct"/>
            <w:tcBorders>
              <w:top w:val="double" w:sz="6" w:space="0" w:color="auto"/>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b/>
                <w:bCs/>
                <w:color w:val="000000"/>
              </w:rPr>
            </w:pPr>
            <w:r>
              <w:rPr>
                <w:rFonts w:ascii="Calibri" w:hAnsi="Calibri"/>
                <w:b/>
                <w:bCs/>
                <w:color w:val="000000"/>
              </w:rPr>
              <w:t>245465</w:t>
            </w:r>
          </w:p>
        </w:tc>
        <w:tc>
          <w:tcPr>
            <w:tcW w:w="323" w:type="pct"/>
            <w:tcBorders>
              <w:top w:val="double" w:sz="6" w:space="0" w:color="auto"/>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b/>
                <w:bCs/>
                <w:color w:val="000000"/>
              </w:rPr>
            </w:pPr>
            <w:r>
              <w:rPr>
                <w:rFonts w:ascii="Calibri" w:hAnsi="Calibri"/>
                <w:b/>
                <w:bCs/>
                <w:color w:val="000000"/>
              </w:rPr>
              <w:t>255278</w:t>
            </w:r>
          </w:p>
        </w:tc>
        <w:tc>
          <w:tcPr>
            <w:tcW w:w="323" w:type="pct"/>
            <w:tcBorders>
              <w:top w:val="double" w:sz="6" w:space="0" w:color="auto"/>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b/>
                <w:bCs/>
                <w:color w:val="000000"/>
              </w:rPr>
            </w:pPr>
            <w:r>
              <w:rPr>
                <w:rFonts w:ascii="Calibri" w:hAnsi="Calibri"/>
                <w:b/>
                <w:bCs/>
                <w:color w:val="000000"/>
              </w:rPr>
              <w:t>246612</w:t>
            </w:r>
          </w:p>
        </w:tc>
        <w:tc>
          <w:tcPr>
            <w:tcW w:w="323" w:type="pct"/>
            <w:tcBorders>
              <w:top w:val="double" w:sz="6" w:space="0" w:color="auto"/>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b/>
                <w:bCs/>
                <w:color w:val="000000"/>
              </w:rPr>
            </w:pPr>
            <w:r>
              <w:rPr>
                <w:rFonts w:ascii="Calibri" w:hAnsi="Calibri"/>
                <w:b/>
                <w:bCs/>
                <w:color w:val="000000"/>
              </w:rPr>
              <w:t>244667</w:t>
            </w:r>
          </w:p>
        </w:tc>
        <w:tc>
          <w:tcPr>
            <w:tcW w:w="323" w:type="pct"/>
            <w:tcBorders>
              <w:top w:val="double" w:sz="6" w:space="0" w:color="auto"/>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b/>
                <w:bCs/>
                <w:color w:val="000000"/>
              </w:rPr>
            </w:pPr>
            <w:r>
              <w:rPr>
                <w:rFonts w:ascii="Calibri" w:hAnsi="Calibri"/>
                <w:b/>
                <w:bCs/>
                <w:color w:val="000000"/>
              </w:rPr>
              <w:t>261319</w:t>
            </w:r>
          </w:p>
        </w:tc>
        <w:tc>
          <w:tcPr>
            <w:tcW w:w="323" w:type="pct"/>
            <w:tcBorders>
              <w:top w:val="double" w:sz="6" w:space="0" w:color="auto"/>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b/>
                <w:bCs/>
                <w:color w:val="000000"/>
              </w:rPr>
            </w:pPr>
            <w:r>
              <w:rPr>
                <w:rFonts w:ascii="Calibri" w:hAnsi="Calibri"/>
                <w:b/>
                <w:bCs/>
                <w:color w:val="000000"/>
              </w:rPr>
              <w:t>259784</w:t>
            </w:r>
          </w:p>
        </w:tc>
        <w:tc>
          <w:tcPr>
            <w:tcW w:w="323" w:type="pct"/>
            <w:tcBorders>
              <w:top w:val="double" w:sz="6" w:space="0" w:color="auto"/>
              <w:left w:val="nil"/>
              <w:bottom w:val="double" w:sz="6" w:space="0" w:color="auto"/>
              <w:right w:val="double" w:sz="6" w:space="0" w:color="auto"/>
            </w:tcBorders>
            <w:shd w:val="clear" w:color="auto" w:fill="auto"/>
            <w:noWrap/>
            <w:vAlign w:val="center"/>
            <w:hideMark/>
          </w:tcPr>
          <w:p w:rsidR="00650777" w:rsidRDefault="00650777">
            <w:pPr>
              <w:jc w:val="center"/>
              <w:rPr>
                <w:rFonts w:ascii="Calibri" w:hAnsi="Calibri"/>
                <w:b/>
                <w:bCs/>
                <w:color w:val="000000"/>
              </w:rPr>
            </w:pPr>
            <w:r>
              <w:rPr>
                <w:rFonts w:ascii="Calibri" w:hAnsi="Calibri"/>
                <w:b/>
                <w:bCs/>
                <w:color w:val="000000"/>
              </w:rPr>
              <w:t>253716</w:t>
            </w:r>
          </w:p>
        </w:tc>
        <w:tc>
          <w:tcPr>
            <w:tcW w:w="349" w:type="pct"/>
            <w:tcBorders>
              <w:top w:val="double" w:sz="6" w:space="0" w:color="auto"/>
              <w:left w:val="nil"/>
              <w:bottom w:val="double" w:sz="6" w:space="0" w:color="auto"/>
              <w:right w:val="single" w:sz="4" w:space="0" w:color="auto"/>
            </w:tcBorders>
            <w:shd w:val="clear" w:color="auto" w:fill="auto"/>
            <w:noWrap/>
            <w:vAlign w:val="center"/>
            <w:hideMark/>
          </w:tcPr>
          <w:p w:rsidR="00650777" w:rsidRDefault="00650777">
            <w:pPr>
              <w:jc w:val="center"/>
              <w:rPr>
                <w:rFonts w:ascii="Calibri" w:hAnsi="Calibri"/>
                <w:b/>
                <w:bCs/>
              </w:rPr>
            </w:pPr>
            <w:r>
              <w:rPr>
                <w:rFonts w:ascii="Calibri" w:hAnsi="Calibri"/>
                <w:b/>
                <w:bCs/>
              </w:rPr>
              <w:t>-6068</w:t>
            </w:r>
          </w:p>
        </w:tc>
        <w:tc>
          <w:tcPr>
            <w:tcW w:w="400" w:type="pct"/>
            <w:tcBorders>
              <w:top w:val="double" w:sz="6" w:space="0" w:color="auto"/>
              <w:left w:val="nil"/>
              <w:bottom w:val="double" w:sz="6" w:space="0" w:color="auto"/>
              <w:right w:val="double" w:sz="6" w:space="0" w:color="auto"/>
            </w:tcBorders>
            <w:shd w:val="clear" w:color="auto" w:fill="auto"/>
            <w:noWrap/>
            <w:vAlign w:val="center"/>
            <w:hideMark/>
          </w:tcPr>
          <w:p w:rsidR="00650777" w:rsidRDefault="00650777">
            <w:pPr>
              <w:jc w:val="center"/>
              <w:rPr>
                <w:rFonts w:ascii="Calibri" w:hAnsi="Calibri"/>
                <w:b/>
                <w:bCs/>
              </w:rPr>
            </w:pPr>
            <w:r>
              <w:rPr>
                <w:rFonts w:ascii="Calibri" w:hAnsi="Calibri"/>
                <w:b/>
                <w:bCs/>
              </w:rPr>
              <w:t>-2,3%</w:t>
            </w:r>
          </w:p>
        </w:tc>
        <w:tc>
          <w:tcPr>
            <w:tcW w:w="385" w:type="pct"/>
            <w:tcBorders>
              <w:top w:val="nil"/>
              <w:left w:val="nil"/>
              <w:bottom w:val="nil"/>
              <w:right w:val="nil"/>
            </w:tcBorders>
            <w:shd w:val="clear" w:color="auto" w:fill="auto"/>
            <w:noWrap/>
            <w:vAlign w:val="bottom"/>
            <w:hideMark/>
          </w:tcPr>
          <w:p w:rsidR="00650777" w:rsidRDefault="00650777">
            <w:pPr>
              <w:jc w:val="center"/>
              <w:rPr>
                <w:rFonts w:ascii="Calibri" w:hAnsi="Calibri"/>
                <w:b/>
                <w:bCs/>
              </w:rPr>
            </w:pPr>
          </w:p>
        </w:tc>
      </w:tr>
    </w:tbl>
    <w:p w:rsidR="00983C6B" w:rsidRPr="00FE64CB" w:rsidRDefault="00983C6B" w:rsidP="005B74F8">
      <w:pPr>
        <w:spacing w:before="120" w:after="120" w:line="360" w:lineRule="auto"/>
        <w:rPr>
          <w:rFonts w:ascii="Arial" w:hAnsi="Arial" w:cs="Arial"/>
          <w:b/>
        </w:rPr>
      </w:pPr>
    </w:p>
    <w:sectPr w:rsidR="00983C6B" w:rsidRPr="00FE64CB" w:rsidSect="00A6432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7DD" w:rsidRDefault="00B607DD" w:rsidP="00913892">
      <w:r>
        <w:separator/>
      </w:r>
    </w:p>
  </w:endnote>
  <w:endnote w:type="continuationSeparator" w:id="0">
    <w:p w:rsidR="00B607DD" w:rsidRDefault="00B607DD"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A2171A" w:rsidRPr="00A2171A">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7DD" w:rsidRDefault="00B607DD" w:rsidP="00913892">
      <w:r>
        <w:separator/>
      </w:r>
    </w:p>
  </w:footnote>
  <w:footnote w:type="continuationSeparator" w:id="0">
    <w:p w:rsidR="00B607DD" w:rsidRDefault="00B607DD"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EED6777"/>
    <w:multiLevelType w:val="hybridMultilevel"/>
    <w:tmpl w:val="386AC6E2"/>
    <w:lvl w:ilvl="0" w:tplc="81145C94">
      <w:start w:val="1"/>
      <w:numFmt w:val="bullet"/>
      <w:lvlText w:val="•"/>
      <w:lvlJc w:val="left"/>
      <w:pPr>
        <w:tabs>
          <w:tab w:val="num" w:pos="720"/>
        </w:tabs>
        <w:ind w:left="720" w:hanging="360"/>
      </w:pPr>
      <w:rPr>
        <w:rFonts w:ascii="Arial" w:hAnsi="Arial" w:hint="default"/>
      </w:rPr>
    </w:lvl>
    <w:lvl w:ilvl="1" w:tplc="32065D50" w:tentative="1">
      <w:start w:val="1"/>
      <w:numFmt w:val="bullet"/>
      <w:lvlText w:val="•"/>
      <w:lvlJc w:val="left"/>
      <w:pPr>
        <w:tabs>
          <w:tab w:val="num" w:pos="1440"/>
        </w:tabs>
        <w:ind w:left="1440" w:hanging="360"/>
      </w:pPr>
      <w:rPr>
        <w:rFonts w:ascii="Arial" w:hAnsi="Arial" w:hint="default"/>
      </w:rPr>
    </w:lvl>
    <w:lvl w:ilvl="2" w:tplc="443E6520" w:tentative="1">
      <w:start w:val="1"/>
      <w:numFmt w:val="bullet"/>
      <w:lvlText w:val="•"/>
      <w:lvlJc w:val="left"/>
      <w:pPr>
        <w:tabs>
          <w:tab w:val="num" w:pos="2160"/>
        </w:tabs>
        <w:ind w:left="2160" w:hanging="360"/>
      </w:pPr>
      <w:rPr>
        <w:rFonts w:ascii="Arial" w:hAnsi="Arial" w:hint="default"/>
      </w:rPr>
    </w:lvl>
    <w:lvl w:ilvl="3" w:tplc="D83C1876" w:tentative="1">
      <w:start w:val="1"/>
      <w:numFmt w:val="bullet"/>
      <w:lvlText w:val="•"/>
      <w:lvlJc w:val="left"/>
      <w:pPr>
        <w:tabs>
          <w:tab w:val="num" w:pos="2880"/>
        </w:tabs>
        <w:ind w:left="2880" w:hanging="360"/>
      </w:pPr>
      <w:rPr>
        <w:rFonts w:ascii="Arial" w:hAnsi="Arial" w:hint="default"/>
      </w:rPr>
    </w:lvl>
    <w:lvl w:ilvl="4" w:tplc="BCF8EC68" w:tentative="1">
      <w:start w:val="1"/>
      <w:numFmt w:val="bullet"/>
      <w:lvlText w:val="•"/>
      <w:lvlJc w:val="left"/>
      <w:pPr>
        <w:tabs>
          <w:tab w:val="num" w:pos="3600"/>
        </w:tabs>
        <w:ind w:left="3600" w:hanging="360"/>
      </w:pPr>
      <w:rPr>
        <w:rFonts w:ascii="Arial" w:hAnsi="Arial" w:hint="default"/>
      </w:rPr>
    </w:lvl>
    <w:lvl w:ilvl="5" w:tplc="D3F27332" w:tentative="1">
      <w:start w:val="1"/>
      <w:numFmt w:val="bullet"/>
      <w:lvlText w:val="•"/>
      <w:lvlJc w:val="left"/>
      <w:pPr>
        <w:tabs>
          <w:tab w:val="num" w:pos="4320"/>
        </w:tabs>
        <w:ind w:left="4320" w:hanging="360"/>
      </w:pPr>
      <w:rPr>
        <w:rFonts w:ascii="Arial" w:hAnsi="Arial" w:hint="default"/>
      </w:rPr>
    </w:lvl>
    <w:lvl w:ilvl="6" w:tplc="B2CE27F0" w:tentative="1">
      <w:start w:val="1"/>
      <w:numFmt w:val="bullet"/>
      <w:lvlText w:val="•"/>
      <w:lvlJc w:val="left"/>
      <w:pPr>
        <w:tabs>
          <w:tab w:val="num" w:pos="5040"/>
        </w:tabs>
        <w:ind w:left="5040" w:hanging="360"/>
      </w:pPr>
      <w:rPr>
        <w:rFonts w:ascii="Arial" w:hAnsi="Arial" w:hint="default"/>
      </w:rPr>
    </w:lvl>
    <w:lvl w:ilvl="7" w:tplc="8092D6C8" w:tentative="1">
      <w:start w:val="1"/>
      <w:numFmt w:val="bullet"/>
      <w:lvlText w:val="•"/>
      <w:lvlJc w:val="left"/>
      <w:pPr>
        <w:tabs>
          <w:tab w:val="num" w:pos="5760"/>
        </w:tabs>
        <w:ind w:left="5760" w:hanging="360"/>
      </w:pPr>
      <w:rPr>
        <w:rFonts w:ascii="Arial" w:hAnsi="Arial" w:hint="default"/>
      </w:rPr>
    </w:lvl>
    <w:lvl w:ilvl="8" w:tplc="3F2C01B8" w:tentative="1">
      <w:start w:val="1"/>
      <w:numFmt w:val="bullet"/>
      <w:lvlText w:val="•"/>
      <w:lvlJc w:val="left"/>
      <w:pPr>
        <w:tabs>
          <w:tab w:val="num" w:pos="6480"/>
        </w:tabs>
        <w:ind w:left="6480" w:hanging="360"/>
      </w:pPr>
      <w:rPr>
        <w:rFonts w:ascii="Arial" w:hAnsi="Arial" w:hint="default"/>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7">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9">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7D7722EC"/>
    <w:multiLevelType w:val="hybridMultilevel"/>
    <w:tmpl w:val="FCF603E0"/>
    <w:lvl w:ilvl="0" w:tplc="FAE6D498">
      <w:start w:val="1"/>
      <w:numFmt w:val="bullet"/>
      <w:lvlText w:val="•"/>
      <w:lvlJc w:val="left"/>
      <w:pPr>
        <w:tabs>
          <w:tab w:val="num" w:pos="720"/>
        </w:tabs>
        <w:ind w:left="720" w:hanging="360"/>
      </w:pPr>
      <w:rPr>
        <w:rFonts w:ascii="Arial" w:hAnsi="Arial" w:hint="default"/>
      </w:rPr>
    </w:lvl>
    <w:lvl w:ilvl="1" w:tplc="506CC428" w:tentative="1">
      <w:start w:val="1"/>
      <w:numFmt w:val="bullet"/>
      <w:lvlText w:val="•"/>
      <w:lvlJc w:val="left"/>
      <w:pPr>
        <w:tabs>
          <w:tab w:val="num" w:pos="1440"/>
        </w:tabs>
        <w:ind w:left="1440" w:hanging="360"/>
      </w:pPr>
      <w:rPr>
        <w:rFonts w:ascii="Arial" w:hAnsi="Arial" w:hint="default"/>
      </w:rPr>
    </w:lvl>
    <w:lvl w:ilvl="2" w:tplc="ACB05654" w:tentative="1">
      <w:start w:val="1"/>
      <w:numFmt w:val="bullet"/>
      <w:lvlText w:val="•"/>
      <w:lvlJc w:val="left"/>
      <w:pPr>
        <w:tabs>
          <w:tab w:val="num" w:pos="2160"/>
        </w:tabs>
        <w:ind w:left="2160" w:hanging="360"/>
      </w:pPr>
      <w:rPr>
        <w:rFonts w:ascii="Arial" w:hAnsi="Arial" w:hint="default"/>
      </w:rPr>
    </w:lvl>
    <w:lvl w:ilvl="3" w:tplc="2BB66D2C" w:tentative="1">
      <w:start w:val="1"/>
      <w:numFmt w:val="bullet"/>
      <w:lvlText w:val="•"/>
      <w:lvlJc w:val="left"/>
      <w:pPr>
        <w:tabs>
          <w:tab w:val="num" w:pos="2880"/>
        </w:tabs>
        <w:ind w:left="2880" w:hanging="360"/>
      </w:pPr>
      <w:rPr>
        <w:rFonts w:ascii="Arial" w:hAnsi="Arial" w:hint="default"/>
      </w:rPr>
    </w:lvl>
    <w:lvl w:ilvl="4" w:tplc="9D04520E" w:tentative="1">
      <w:start w:val="1"/>
      <w:numFmt w:val="bullet"/>
      <w:lvlText w:val="•"/>
      <w:lvlJc w:val="left"/>
      <w:pPr>
        <w:tabs>
          <w:tab w:val="num" w:pos="3600"/>
        </w:tabs>
        <w:ind w:left="3600" w:hanging="360"/>
      </w:pPr>
      <w:rPr>
        <w:rFonts w:ascii="Arial" w:hAnsi="Arial" w:hint="default"/>
      </w:rPr>
    </w:lvl>
    <w:lvl w:ilvl="5" w:tplc="32CE8A4C" w:tentative="1">
      <w:start w:val="1"/>
      <w:numFmt w:val="bullet"/>
      <w:lvlText w:val="•"/>
      <w:lvlJc w:val="left"/>
      <w:pPr>
        <w:tabs>
          <w:tab w:val="num" w:pos="4320"/>
        </w:tabs>
        <w:ind w:left="4320" w:hanging="360"/>
      </w:pPr>
      <w:rPr>
        <w:rFonts w:ascii="Arial" w:hAnsi="Arial" w:hint="default"/>
      </w:rPr>
    </w:lvl>
    <w:lvl w:ilvl="6" w:tplc="125210B2" w:tentative="1">
      <w:start w:val="1"/>
      <w:numFmt w:val="bullet"/>
      <w:lvlText w:val="•"/>
      <w:lvlJc w:val="left"/>
      <w:pPr>
        <w:tabs>
          <w:tab w:val="num" w:pos="5040"/>
        </w:tabs>
        <w:ind w:left="5040" w:hanging="360"/>
      </w:pPr>
      <w:rPr>
        <w:rFonts w:ascii="Arial" w:hAnsi="Arial" w:hint="default"/>
      </w:rPr>
    </w:lvl>
    <w:lvl w:ilvl="7" w:tplc="DEECA56E" w:tentative="1">
      <w:start w:val="1"/>
      <w:numFmt w:val="bullet"/>
      <w:lvlText w:val="•"/>
      <w:lvlJc w:val="left"/>
      <w:pPr>
        <w:tabs>
          <w:tab w:val="num" w:pos="5760"/>
        </w:tabs>
        <w:ind w:left="5760" w:hanging="360"/>
      </w:pPr>
      <w:rPr>
        <w:rFonts w:ascii="Arial" w:hAnsi="Arial" w:hint="default"/>
      </w:rPr>
    </w:lvl>
    <w:lvl w:ilvl="8" w:tplc="F8BE1F92" w:tentative="1">
      <w:start w:val="1"/>
      <w:numFmt w:val="bullet"/>
      <w:lvlText w:val="•"/>
      <w:lvlJc w:val="left"/>
      <w:pPr>
        <w:tabs>
          <w:tab w:val="num" w:pos="6480"/>
        </w:tabs>
        <w:ind w:left="6480" w:hanging="360"/>
      </w:pPr>
      <w:rPr>
        <w:rFonts w:ascii="Arial" w:hAnsi="Arial"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0"/>
  </w:num>
  <w:num w:numId="5">
    <w:abstractNumId w:val="25"/>
  </w:num>
  <w:num w:numId="6">
    <w:abstractNumId w:val="2"/>
  </w:num>
  <w:num w:numId="7">
    <w:abstractNumId w:val="30"/>
  </w:num>
  <w:num w:numId="8">
    <w:abstractNumId w:val="9"/>
  </w:num>
  <w:num w:numId="9">
    <w:abstractNumId w:val="15"/>
  </w:num>
  <w:num w:numId="10">
    <w:abstractNumId w:val="26"/>
  </w:num>
  <w:num w:numId="11">
    <w:abstractNumId w:val="1"/>
  </w:num>
  <w:num w:numId="12">
    <w:abstractNumId w:val="18"/>
  </w:num>
  <w:num w:numId="13">
    <w:abstractNumId w:val="13"/>
  </w:num>
  <w:num w:numId="14">
    <w:abstractNumId w:val="16"/>
  </w:num>
  <w:num w:numId="15">
    <w:abstractNumId w:val="8"/>
  </w:num>
  <w:num w:numId="16">
    <w:abstractNumId w:val="14"/>
  </w:num>
  <w:num w:numId="17">
    <w:abstractNumId w:val="28"/>
  </w:num>
  <w:num w:numId="18">
    <w:abstractNumId w:val="19"/>
  </w:num>
  <w:num w:numId="19">
    <w:abstractNumId w:val="17"/>
  </w:num>
  <w:num w:numId="20">
    <w:abstractNumId w:val="27"/>
  </w:num>
  <w:num w:numId="21">
    <w:abstractNumId w:val="22"/>
  </w:num>
  <w:num w:numId="22">
    <w:abstractNumId w:val="23"/>
  </w:num>
  <w:num w:numId="23">
    <w:abstractNumId w:val="7"/>
  </w:num>
  <w:num w:numId="24">
    <w:abstractNumId w:val="24"/>
  </w:num>
  <w:num w:numId="25">
    <w:abstractNumId w:val="4"/>
  </w:num>
  <w:num w:numId="26">
    <w:abstractNumId w:val="6"/>
  </w:num>
  <w:num w:numId="27">
    <w:abstractNumId w:val="21"/>
  </w:num>
  <w:num w:numId="28">
    <w:abstractNumId w:val="29"/>
  </w:num>
  <w:num w:numId="29">
    <w:abstractNumId w:val="5"/>
  </w:num>
  <w:num w:numId="30">
    <w:abstractNumId w:val="10"/>
  </w:num>
  <w:num w:numId="31">
    <w:abstractNumId w:val="12"/>
  </w:num>
  <w:num w:numId="32">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A3DA5"/>
    <w:rsid w:val="000C01D4"/>
    <w:rsid w:val="000D4F57"/>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E1235"/>
    <w:rsid w:val="001E1BE7"/>
    <w:rsid w:val="001E722D"/>
    <w:rsid w:val="001F445E"/>
    <w:rsid w:val="00200640"/>
    <w:rsid w:val="00203F6A"/>
    <w:rsid w:val="00213182"/>
    <w:rsid w:val="0021549B"/>
    <w:rsid w:val="002269FD"/>
    <w:rsid w:val="00262ACE"/>
    <w:rsid w:val="00281574"/>
    <w:rsid w:val="002857B6"/>
    <w:rsid w:val="00286311"/>
    <w:rsid w:val="002A0DB1"/>
    <w:rsid w:val="002B2B31"/>
    <w:rsid w:val="002B6D18"/>
    <w:rsid w:val="002C719B"/>
    <w:rsid w:val="002D5BF7"/>
    <w:rsid w:val="002D7BBD"/>
    <w:rsid w:val="002E7253"/>
    <w:rsid w:val="0031652F"/>
    <w:rsid w:val="00322240"/>
    <w:rsid w:val="00322BA4"/>
    <w:rsid w:val="00346942"/>
    <w:rsid w:val="0037187E"/>
    <w:rsid w:val="003767D7"/>
    <w:rsid w:val="00381B64"/>
    <w:rsid w:val="00386CA6"/>
    <w:rsid w:val="003A64C5"/>
    <w:rsid w:val="003A6EBC"/>
    <w:rsid w:val="003B0260"/>
    <w:rsid w:val="003C1901"/>
    <w:rsid w:val="003C43F4"/>
    <w:rsid w:val="003C4D22"/>
    <w:rsid w:val="003C5B62"/>
    <w:rsid w:val="003D526D"/>
    <w:rsid w:val="003D780B"/>
    <w:rsid w:val="003E0CEE"/>
    <w:rsid w:val="003F5064"/>
    <w:rsid w:val="003F6245"/>
    <w:rsid w:val="004031F8"/>
    <w:rsid w:val="00417DB4"/>
    <w:rsid w:val="00422DF6"/>
    <w:rsid w:val="00431C9F"/>
    <w:rsid w:val="00433C19"/>
    <w:rsid w:val="00436057"/>
    <w:rsid w:val="00436842"/>
    <w:rsid w:val="00440FFF"/>
    <w:rsid w:val="00441BD5"/>
    <w:rsid w:val="00447BA5"/>
    <w:rsid w:val="004572CE"/>
    <w:rsid w:val="00465448"/>
    <w:rsid w:val="00465A51"/>
    <w:rsid w:val="004926BD"/>
    <w:rsid w:val="004B6B6B"/>
    <w:rsid w:val="004D6760"/>
    <w:rsid w:val="004F6FEC"/>
    <w:rsid w:val="00515B6A"/>
    <w:rsid w:val="005160F8"/>
    <w:rsid w:val="0054211D"/>
    <w:rsid w:val="005601A1"/>
    <w:rsid w:val="00572860"/>
    <w:rsid w:val="00572F09"/>
    <w:rsid w:val="005772C1"/>
    <w:rsid w:val="005835BC"/>
    <w:rsid w:val="005856A7"/>
    <w:rsid w:val="00585897"/>
    <w:rsid w:val="005B6209"/>
    <w:rsid w:val="005B74F8"/>
    <w:rsid w:val="005E365A"/>
    <w:rsid w:val="005E6608"/>
    <w:rsid w:val="00612214"/>
    <w:rsid w:val="00625CD7"/>
    <w:rsid w:val="00630932"/>
    <w:rsid w:val="00650777"/>
    <w:rsid w:val="00653FE5"/>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1471"/>
    <w:rsid w:val="00792FEE"/>
    <w:rsid w:val="007961D4"/>
    <w:rsid w:val="007C0AC3"/>
    <w:rsid w:val="007C1863"/>
    <w:rsid w:val="007E7201"/>
    <w:rsid w:val="007F2B0B"/>
    <w:rsid w:val="00846897"/>
    <w:rsid w:val="00865132"/>
    <w:rsid w:val="008769EF"/>
    <w:rsid w:val="00881381"/>
    <w:rsid w:val="00892846"/>
    <w:rsid w:val="008A1398"/>
    <w:rsid w:val="008A1837"/>
    <w:rsid w:val="008C1A56"/>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8762D"/>
    <w:rsid w:val="009A755B"/>
    <w:rsid w:val="009B0CAB"/>
    <w:rsid w:val="009D4F78"/>
    <w:rsid w:val="009E0268"/>
    <w:rsid w:val="009E1C96"/>
    <w:rsid w:val="009F17AE"/>
    <w:rsid w:val="009F1B70"/>
    <w:rsid w:val="009F2D5C"/>
    <w:rsid w:val="00A10413"/>
    <w:rsid w:val="00A2171A"/>
    <w:rsid w:val="00A42301"/>
    <w:rsid w:val="00A4711C"/>
    <w:rsid w:val="00A64328"/>
    <w:rsid w:val="00A6432A"/>
    <w:rsid w:val="00A66729"/>
    <w:rsid w:val="00A7136B"/>
    <w:rsid w:val="00AA2AB0"/>
    <w:rsid w:val="00AA39AC"/>
    <w:rsid w:val="00AD7B7A"/>
    <w:rsid w:val="00AF5D91"/>
    <w:rsid w:val="00B021CE"/>
    <w:rsid w:val="00B13369"/>
    <w:rsid w:val="00B170EA"/>
    <w:rsid w:val="00B26AB3"/>
    <w:rsid w:val="00B40A2F"/>
    <w:rsid w:val="00B46E62"/>
    <w:rsid w:val="00B553A6"/>
    <w:rsid w:val="00B607DD"/>
    <w:rsid w:val="00B64645"/>
    <w:rsid w:val="00B8345D"/>
    <w:rsid w:val="00B958BA"/>
    <w:rsid w:val="00BA3361"/>
    <w:rsid w:val="00BA3A67"/>
    <w:rsid w:val="00BA61AF"/>
    <w:rsid w:val="00BB53A8"/>
    <w:rsid w:val="00BC7AFB"/>
    <w:rsid w:val="00BD6D36"/>
    <w:rsid w:val="00BF0672"/>
    <w:rsid w:val="00BF0809"/>
    <w:rsid w:val="00BF738D"/>
    <w:rsid w:val="00C0517D"/>
    <w:rsid w:val="00C15423"/>
    <w:rsid w:val="00C31057"/>
    <w:rsid w:val="00C331B7"/>
    <w:rsid w:val="00C360AA"/>
    <w:rsid w:val="00C3772F"/>
    <w:rsid w:val="00C41A50"/>
    <w:rsid w:val="00C75ACC"/>
    <w:rsid w:val="00C770B6"/>
    <w:rsid w:val="00C81ABF"/>
    <w:rsid w:val="00C8589D"/>
    <w:rsid w:val="00C877EE"/>
    <w:rsid w:val="00C904B6"/>
    <w:rsid w:val="00C90886"/>
    <w:rsid w:val="00C95F59"/>
    <w:rsid w:val="00CB2778"/>
    <w:rsid w:val="00CC239F"/>
    <w:rsid w:val="00CD042D"/>
    <w:rsid w:val="00CD3DB4"/>
    <w:rsid w:val="00CD4D18"/>
    <w:rsid w:val="00CE0598"/>
    <w:rsid w:val="00CE3057"/>
    <w:rsid w:val="00CF1B81"/>
    <w:rsid w:val="00D209A0"/>
    <w:rsid w:val="00D222F0"/>
    <w:rsid w:val="00D24750"/>
    <w:rsid w:val="00D3067D"/>
    <w:rsid w:val="00D463C8"/>
    <w:rsid w:val="00D508C4"/>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AFC"/>
    <w:rsid w:val="00E55AFD"/>
    <w:rsid w:val="00EA4D5C"/>
    <w:rsid w:val="00EA53D2"/>
    <w:rsid w:val="00EA7A64"/>
    <w:rsid w:val="00EB54FA"/>
    <w:rsid w:val="00EB5C9A"/>
    <w:rsid w:val="00EC5379"/>
    <w:rsid w:val="00ED072E"/>
    <w:rsid w:val="00ED5CF6"/>
    <w:rsid w:val="00EE1177"/>
    <w:rsid w:val="00EF081C"/>
    <w:rsid w:val="00EF32C9"/>
    <w:rsid w:val="00F20EAD"/>
    <w:rsid w:val="00F220CD"/>
    <w:rsid w:val="00F23967"/>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 w:val="00FF45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182427">
      <w:bodyDiv w:val="1"/>
      <w:marLeft w:val="0"/>
      <w:marRight w:val="0"/>
      <w:marTop w:val="0"/>
      <w:marBottom w:val="0"/>
      <w:divBdr>
        <w:top w:val="none" w:sz="0" w:space="0" w:color="auto"/>
        <w:left w:val="none" w:sz="0" w:space="0" w:color="auto"/>
        <w:bottom w:val="none" w:sz="0" w:space="0" w:color="auto"/>
        <w:right w:val="none" w:sz="0" w:space="0" w:color="auto"/>
      </w:divBdr>
      <w:divsChild>
        <w:div w:id="465896797">
          <w:marLeft w:val="547"/>
          <w:marRight w:val="0"/>
          <w:marTop w:val="96"/>
          <w:marBottom w:val="0"/>
          <w:divBdr>
            <w:top w:val="none" w:sz="0" w:space="0" w:color="auto"/>
            <w:left w:val="none" w:sz="0" w:space="0" w:color="auto"/>
            <w:bottom w:val="none" w:sz="0" w:space="0" w:color="auto"/>
            <w:right w:val="none" w:sz="0" w:space="0" w:color="auto"/>
          </w:divBdr>
        </w:div>
        <w:div w:id="790824180">
          <w:marLeft w:val="547"/>
          <w:marRight w:val="0"/>
          <w:marTop w:val="96"/>
          <w:marBottom w:val="0"/>
          <w:divBdr>
            <w:top w:val="none" w:sz="0" w:space="0" w:color="auto"/>
            <w:left w:val="none" w:sz="0" w:space="0" w:color="auto"/>
            <w:bottom w:val="none" w:sz="0" w:space="0" w:color="auto"/>
            <w:right w:val="none" w:sz="0" w:space="0" w:color="auto"/>
          </w:divBdr>
        </w:div>
        <w:div w:id="962031387">
          <w:marLeft w:val="547"/>
          <w:marRight w:val="0"/>
          <w:marTop w:val="96"/>
          <w:marBottom w:val="0"/>
          <w:divBdr>
            <w:top w:val="none" w:sz="0" w:space="0" w:color="auto"/>
            <w:left w:val="none" w:sz="0" w:space="0" w:color="auto"/>
            <w:bottom w:val="none" w:sz="0" w:space="0" w:color="auto"/>
            <w:right w:val="none" w:sz="0" w:space="0" w:color="auto"/>
          </w:divBdr>
        </w:div>
      </w:divsChild>
    </w:div>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42020884">
      <w:bodyDiv w:val="1"/>
      <w:marLeft w:val="0"/>
      <w:marRight w:val="0"/>
      <w:marTop w:val="0"/>
      <w:marBottom w:val="0"/>
      <w:divBdr>
        <w:top w:val="none" w:sz="0" w:space="0" w:color="auto"/>
        <w:left w:val="none" w:sz="0" w:space="0" w:color="auto"/>
        <w:bottom w:val="none" w:sz="0" w:space="0" w:color="auto"/>
        <w:right w:val="none" w:sz="0" w:space="0" w:color="auto"/>
      </w:divBdr>
      <w:divsChild>
        <w:div w:id="84352189">
          <w:marLeft w:val="547"/>
          <w:marRight w:val="0"/>
          <w:marTop w:val="82"/>
          <w:marBottom w:val="0"/>
          <w:divBdr>
            <w:top w:val="none" w:sz="0" w:space="0" w:color="auto"/>
            <w:left w:val="none" w:sz="0" w:space="0" w:color="auto"/>
            <w:bottom w:val="none" w:sz="0" w:space="0" w:color="auto"/>
            <w:right w:val="none" w:sz="0" w:space="0" w:color="auto"/>
          </w:divBdr>
        </w:div>
        <w:div w:id="447043220">
          <w:marLeft w:val="547"/>
          <w:marRight w:val="0"/>
          <w:marTop w:val="82"/>
          <w:marBottom w:val="0"/>
          <w:divBdr>
            <w:top w:val="none" w:sz="0" w:space="0" w:color="auto"/>
            <w:left w:val="none" w:sz="0" w:space="0" w:color="auto"/>
            <w:bottom w:val="none" w:sz="0" w:space="0" w:color="auto"/>
            <w:right w:val="none" w:sz="0" w:space="0" w:color="auto"/>
          </w:divBdr>
        </w:div>
        <w:div w:id="878906056">
          <w:marLeft w:val="547"/>
          <w:marRight w:val="0"/>
          <w:marTop w:val="82"/>
          <w:marBottom w:val="0"/>
          <w:divBdr>
            <w:top w:val="none" w:sz="0" w:space="0" w:color="auto"/>
            <w:left w:val="none" w:sz="0" w:space="0" w:color="auto"/>
            <w:bottom w:val="none" w:sz="0" w:space="0" w:color="auto"/>
            <w:right w:val="none" w:sz="0" w:space="0" w:color="auto"/>
          </w:divBdr>
        </w:div>
        <w:div w:id="1388646771">
          <w:marLeft w:val="547"/>
          <w:marRight w:val="0"/>
          <w:marTop w:val="82"/>
          <w:marBottom w:val="0"/>
          <w:divBdr>
            <w:top w:val="none" w:sz="0" w:space="0" w:color="auto"/>
            <w:left w:val="none" w:sz="0" w:space="0" w:color="auto"/>
            <w:bottom w:val="none" w:sz="0" w:space="0" w:color="auto"/>
            <w:right w:val="none" w:sz="0" w:space="0" w:color="auto"/>
          </w:divBdr>
        </w:div>
        <w:div w:id="1642610965">
          <w:marLeft w:val="547"/>
          <w:marRight w:val="0"/>
          <w:marTop w:val="82"/>
          <w:marBottom w:val="0"/>
          <w:divBdr>
            <w:top w:val="none" w:sz="0" w:space="0" w:color="auto"/>
            <w:left w:val="none" w:sz="0" w:space="0" w:color="auto"/>
            <w:bottom w:val="none" w:sz="0" w:space="0" w:color="auto"/>
            <w:right w:val="none" w:sz="0" w:space="0" w:color="auto"/>
          </w:divBdr>
        </w:div>
        <w:div w:id="2129003672">
          <w:marLeft w:val="547"/>
          <w:marRight w:val="0"/>
          <w:marTop w:val="82"/>
          <w:marBottom w:val="0"/>
          <w:divBdr>
            <w:top w:val="none" w:sz="0" w:space="0" w:color="auto"/>
            <w:left w:val="none" w:sz="0" w:space="0" w:color="auto"/>
            <w:bottom w:val="none" w:sz="0" w:space="0" w:color="auto"/>
            <w:right w:val="none" w:sz="0" w:space="0" w:color="auto"/>
          </w:divBdr>
        </w:div>
      </w:divsChild>
    </w:div>
    <w:div w:id="17967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8ABCC8A-2C0B-4FAC-B96A-ACC54057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2016-03-22T09:27:00Z</cp:lastPrinted>
  <dcterms:created xsi:type="dcterms:W3CDTF">2016-12-06T12:27:00Z</dcterms:created>
  <dcterms:modified xsi:type="dcterms:W3CDTF">2016-12-06T12:27:00Z</dcterms:modified>
</cp:coreProperties>
</file>