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07" w:rsidRPr="00F64600" w:rsidRDefault="005C4707" w:rsidP="00F64600">
      <w:pPr>
        <w:rPr>
          <w:rFonts w:ascii="Arial" w:hAnsi="Arial" w:cs="Arial"/>
          <w:sz w:val="20"/>
          <w:szCs w:val="20"/>
        </w:rPr>
      </w:pPr>
    </w:p>
    <w:p w:rsidR="00C817B4" w:rsidRPr="00F64600" w:rsidRDefault="00C817B4" w:rsidP="00F64600">
      <w:pPr>
        <w:rPr>
          <w:rFonts w:ascii="Arial" w:hAnsi="Arial" w:cs="Arial"/>
          <w:b/>
          <w:sz w:val="20"/>
          <w:szCs w:val="20"/>
        </w:rPr>
      </w:pPr>
      <w:bookmarkStart w:id="0" w:name="_Hlk119330508"/>
      <w:bookmarkStart w:id="1" w:name="_Hlk119330225"/>
      <w:r w:rsidRPr="00F64600">
        <w:rPr>
          <w:rFonts w:ascii="Arial" w:hAnsi="Arial" w:cs="Arial"/>
          <w:b/>
          <w:sz w:val="20"/>
          <w:szCs w:val="20"/>
        </w:rPr>
        <w:t>NATIONAL ASSEMBLY</w:t>
      </w:r>
    </w:p>
    <w:p w:rsidR="00C817B4" w:rsidRPr="00F64600" w:rsidRDefault="00C817B4" w:rsidP="00F64600">
      <w:pPr>
        <w:rPr>
          <w:rFonts w:ascii="Arial" w:hAnsi="Arial" w:cs="Arial"/>
          <w:b/>
          <w:sz w:val="20"/>
          <w:szCs w:val="20"/>
        </w:rPr>
      </w:pPr>
      <w:r w:rsidRPr="00F64600">
        <w:rPr>
          <w:rFonts w:ascii="Arial" w:hAnsi="Arial" w:cs="Arial"/>
          <w:b/>
          <w:sz w:val="20"/>
          <w:szCs w:val="20"/>
        </w:rPr>
        <w:t xml:space="preserve">QUESTION FOR </w:t>
      </w:r>
      <w:bookmarkStart w:id="2" w:name="_Hlk113920454"/>
      <w:r w:rsidR="00CE4E7E" w:rsidRPr="00F64600">
        <w:rPr>
          <w:rFonts w:ascii="Arial" w:hAnsi="Arial" w:cs="Arial"/>
          <w:b/>
          <w:sz w:val="20"/>
          <w:szCs w:val="20"/>
        </w:rPr>
        <w:t>WRITTEN</w:t>
      </w:r>
      <w:r w:rsidRPr="00F64600">
        <w:rPr>
          <w:rFonts w:ascii="Arial" w:hAnsi="Arial" w:cs="Arial"/>
          <w:b/>
          <w:sz w:val="20"/>
          <w:szCs w:val="20"/>
        </w:rPr>
        <w:t xml:space="preserve"> REPLY</w:t>
      </w:r>
      <w:bookmarkEnd w:id="2"/>
    </w:p>
    <w:p w:rsidR="00C817B4" w:rsidRPr="00F64600" w:rsidRDefault="00C817B4" w:rsidP="00F64600">
      <w:pPr>
        <w:rPr>
          <w:rFonts w:ascii="Arial" w:hAnsi="Arial" w:cs="Arial"/>
          <w:b/>
          <w:sz w:val="20"/>
          <w:szCs w:val="20"/>
        </w:rPr>
      </w:pPr>
      <w:bookmarkStart w:id="3" w:name="_Hlk65832587"/>
      <w:bookmarkStart w:id="4" w:name="_Hlk55548705"/>
      <w:bookmarkStart w:id="5" w:name="_Hlk140177895"/>
      <w:r w:rsidRPr="00F64600">
        <w:rPr>
          <w:rFonts w:ascii="Arial" w:hAnsi="Arial" w:cs="Arial"/>
          <w:b/>
          <w:sz w:val="20"/>
          <w:szCs w:val="20"/>
        </w:rPr>
        <w:t xml:space="preserve">QUESTION NUMBER: </w:t>
      </w:r>
      <w:bookmarkStart w:id="6" w:name="_Hlk34208942"/>
      <w:bookmarkStart w:id="7" w:name="_Hlk49113957"/>
      <w:r w:rsidR="00FE695B" w:rsidRPr="00F64600">
        <w:rPr>
          <w:rFonts w:ascii="Arial" w:hAnsi="Arial" w:cs="Arial"/>
          <w:b/>
          <w:sz w:val="20"/>
          <w:szCs w:val="20"/>
        </w:rPr>
        <w:t>2334</w:t>
      </w:r>
      <w:r w:rsidR="0039404D" w:rsidRPr="00F64600">
        <w:rPr>
          <w:rFonts w:ascii="Arial" w:hAnsi="Arial" w:cs="Arial"/>
          <w:b/>
          <w:sz w:val="20"/>
          <w:szCs w:val="20"/>
        </w:rPr>
        <w:t xml:space="preserve"> </w:t>
      </w:r>
      <w:bookmarkStart w:id="8" w:name="_Hlk137194516"/>
      <w:r w:rsidRPr="00F64600">
        <w:rPr>
          <w:rFonts w:ascii="Arial" w:hAnsi="Arial" w:cs="Arial"/>
          <w:b/>
          <w:sz w:val="20"/>
          <w:szCs w:val="20"/>
        </w:rPr>
        <w:t>[</w:t>
      </w:r>
      <w:bookmarkEnd w:id="6"/>
      <w:r w:rsidR="00F87749" w:rsidRPr="00F64600">
        <w:rPr>
          <w:rFonts w:ascii="Arial" w:hAnsi="Arial" w:cs="Arial"/>
          <w:b/>
          <w:sz w:val="20"/>
          <w:szCs w:val="20"/>
        </w:rPr>
        <w:t>NW</w:t>
      </w:r>
      <w:r w:rsidR="00FE695B" w:rsidRPr="00F64600">
        <w:rPr>
          <w:rFonts w:ascii="Arial" w:hAnsi="Arial" w:cs="Arial"/>
          <w:b/>
          <w:sz w:val="20"/>
          <w:szCs w:val="20"/>
        </w:rPr>
        <w:t>2669</w:t>
      </w:r>
      <w:r w:rsidR="00F87749" w:rsidRPr="00F64600">
        <w:rPr>
          <w:rFonts w:ascii="Arial" w:hAnsi="Arial" w:cs="Arial"/>
          <w:b/>
          <w:sz w:val="20"/>
          <w:szCs w:val="20"/>
        </w:rPr>
        <w:t>E]</w:t>
      </w:r>
      <w:bookmarkEnd w:id="8"/>
    </w:p>
    <w:p w:rsidR="00652211" w:rsidRPr="00F64600" w:rsidRDefault="00C817B4" w:rsidP="00F64600">
      <w:pPr>
        <w:rPr>
          <w:rFonts w:ascii="Arial" w:hAnsi="Arial" w:cs="Arial"/>
          <w:b/>
          <w:sz w:val="20"/>
          <w:szCs w:val="20"/>
        </w:rPr>
      </w:pPr>
      <w:r w:rsidRPr="00F64600">
        <w:rPr>
          <w:rFonts w:ascii="Arial" w:hAnsi="Arial" w:cs="Arial"/>
          <w:b/>
          <w:sz w:val="20"/>
          <w:szCs w:val="20"/>
        </w:rPr>
        <w:t xml:space="preserve">DATE OF PUBLICATION: </w:t>
      </w:r>
      <w:bookmarkEnd w:id="3"/>
      <w:bookmarkEnd w:id="4"/>
      <w:bookmarkEnd w:id="7"/>
      <w:r w:rsidR="00FE695B" w:rsidRPr="00F64600">
        <w:rPr>
          <w:rFonts w:ascii="Arial" w:hAnsi="Arial" w:cs="Arial"/>
          <w:b/>
          <w:sz w:val="20"/>
          <w:szCs w:val="20"/>
        </w:rPr>
        <w:t>09</w:t>
      </w:r>
      <w:r w:rsidR="00652211" w:rsidRPr="00F64600">
        <w:rPr>
          <w:rFonts w:ascii="Arial" w:hAnsi="Arial" w:cs="Arial"/>
          <w:b/>
          <w:sz w:val="20"/>
          <w:szCs w:val="20"/>
        </w:rPr>
        <w:t xml:space="preserve"> </w:t>
      </w:r>
      <w:r w:rsidR="00FE695B" w:rsidRPr="00F64600">
        <w:rPr>
          <w:rFonts w:ascii="Arial" w:hAnsi="Arial" w:cs="Arial"/>
          <w:b/>
          <w:sz w:val="20"/>
          <w:szCs w:val="20"/>
        </w:rPr>
        <w:t>JUNE</w:t>
      </w:r>
      <w:r w:rsidR="00652211" w:rsidRPr="00F64600">
        <w:rPr>
          <w:rFonts w:ascii="Arial" w:hAnsi="Arial" w:cs="Arial"/>
          <w:b/>
          <w:sz w:val="20"/>
          <w:szCs w:val="20"/>
        </w:rPr>
        <w:t xml:space="preserve"> 2023</w:t>
      </w:r>
    </w:p>
    <w:p w:rsidR="00F64600" w:rsidRDefault="00F64600" w:rsidP="00F64600">
      <w:pPr>
        <w:ind w:left="709" w:hanging="709"/>
        <w:rPr>
          <w:rFonts w:ascii="Arial" w:hAnsi="Arial" w:cs="Arial"/>
          <w:b/>
          <w:bCs/>
          <w:sz w:val="20"/>
          <w:szCs w:val="20"/>
          <w:lang w:val="en-GB"/>
        </w:rPr>
      </w:pPr>
      <w:bookmarkStart w:id="9" w:name="_Hlk128388733"/>
      <w:bookmarkEnd w:id="0"/>
    </w:p>
    <w:p w:rsidR="00FE695B" w:rsidRPr="00F64600" w:rsidRDefault="00FE695B" w:rsidP="00F64600">
      <w:pPr>
        <w:ind w:left="709" w:hanging="709"/>
        <w:rPr>
          <w:rFonts w:ascii="Arial" w:hAnsi="Arial" w:cs="Arial"/>
          <w:b/>
          <w:sz w:val="20"/>
          <w:szCs w:val="20"/>
        </w:rPr>
      </w:pPr>
      <w:r w:rsidRPr="00F64600">
        <w:rPr>
          <w:rFonts w:ascii="Arial" w:hAnsi="Arial" w:cs="Arial"/>
          <w:b/>
          <w:bCs/>
          <w:sz w:val="20"/>
          <w:szCs w:val="20"/>
          <w:lang w:val="en-GB"/>
        </w:rPr>
        <w:t>2334</w:t>
      </w:r>
      <w:r w:rsidR="00520A48" w:rsidRPr="00F64600">
        <w:rPr>
          <w:rFonts w:ascii="Arial" w:hAnsi="Arial" w:cs="Arial"/>
          <w:b/>
          <w:bCs/>
          <w:sz w:val="20"/>
          <w:szCs w:val="20"/>
          <w:lang w:val="en-GB"/>
        </w:rPr>
        <w:t>.</w:t>
      </w:r>
      <w:r w:rsidRPr="00F64600">
        <w:rPr>
          <w:rFonts w:ascii="Arial" w:hAnsi="Arial" w:cs="Arial"/>
          <w:b/>
          <w:bCs/>
          <w:sz w:val="20"/>
          <w:szCs w:val="20"/>
          <w:lang w:val="en-GB"/>
        </w:rPr>
        <w:t xml:space="preserve"> </w:t>
      </w:r>
      <w:r w:rsidRPr="00F64600">
        <w:rPr>
          <w:rFonts w:ascii="Arial" w:hAnsi="Arial" w:cs="Arial"/>
          <w:b/>
          <w:sz w:val="20"/>
          <w:szCs w:val="20"/>
        </w:rPr>
        <w:t xml:space="preserve">Mr E M Buthelezi </w:t>
      </w:r>
      <w:bookmarkEnd w:id="5"/>
      <w:r w:rsidRPr="00F64600">
        <w:rPr>
          <w:rFonts w:ascii="Arial" w:hAnsi="Arial" w:cs="Arial"/>
          <w:b/>
          <w:sz w:val="20"/>
          <w:szCs w:val="20"/>
        </w:rPr>
        <w:t>(IFP) to ask the Minister of Finance</w:t>
      </w:r>
      <w:r w:rsidR="00FF3C1F" w:rsidRPr="00F64600">
        <w:rPr>
          <w:rFonts w:ascii="Arial" w:hAnsi="Arial" w:cs="Arial"/>
          <w:b/>
          <w:sz w:val="20"/>
          <w:szCs w:val="20"/>
        </w:rPr>
        <w:fldChar w:fldCharType="begin"/>
      </w:r>
      <w:r w:rsidRPr="00F64600">
        <w:rPr>
          <w:rFonts w:ascii="Arial" w:hAnsi="Arial" w:cs="Arial"/>
          <w:sz w:val="20"/>
          <w:szCs w:val="20"/>
          <w:lang w:val="en-ZA"/>
        </w:rPr>
        <w:instrText>xe "</w:instrText>
      </w:r>
      <w:r w:rsidRPr="00F64600">
        <w:rPr>
          <w:rFonts w:ascii="Arial" w:hAnsi="Arial" w:cs="Arial"/>
          <w:b/>
          <w:sz w:val="20"/>
          <w:szCs w:val="20"/>
        </w:rPr>
        <w:instrText>Minister of Finance</w:instrText>
      </w:r>
      <w:r w:rsidRPr="00F64600">
        <w:rPr>
          <w:rFonts w:ascii="Arial" w:hAnsi="Arial" w:cs="Arial"/>
          <w:sz w:val="20"/>
          <w:szCs w:val="20"/>
          <w:lang w:val="en-ZA"/>
        </w:rPr>
        <w:instrText>"</w:instrText>
      </w:r>
      <w:r w:rsidR="00FF3C1F" w:rsidRPr="00F64600">
        <w:rPr>
          <w:rFonts w:ascii="Arial" w:hAnsi="Arial" w:cs="Arial"/>
          <w:b/>
          <w:sz w:val="20"/>
          <w:szCs w:val="20"/>
        </w:rPr>
        <w:fldChar w:fldCharType="end"/>
      </w:r>
      <w:r w:rsidRPr="00F64600">
        <w:rPr>
          <w:rFonts w:ascii="Arial" w:hAnsi="Arial" w:cs="Arial"/>
          <w:b/>
          <w:sz w:val="20"/>
          <w:szCs w:val="20"/>
        </w:rPr>
        <w:t xml:space="preserve">: </w:t>
      </w:r>
    </w:p>
    <w:p w:rsidR="00C817B4" w:rsidRPr="00F64600" w:rsidRDefault="00F64600" w:rsidP="00F64600">
      <w:pPr>
        <w:tabs>
          <w:tab w:val="left" w:pos="432"/>
          <w:tab w:val="left" w:pos="864"/>
        </w:tabs>
        <w:rPr>
          <w:rFonts w:ascii="Arial" w:hAnsi="Arial" w:cs="Arial"/>
          <w:sz w:val="20"/>
          <w:szCs w:val="20"/>
        </w:rPr>
      </w:pPr>
      <w:r>
        <w:rPr>
          <w:rFonts w:ascii="Arial" w:hAnsi="Arial" w:cs="Arial"/>
          <w:sz w:val="20"/>
          <w:szCs w:val="20"/>
        </w:rPr>
        <w:br/>
      </w:r>
      <w:r w:rsidR="00FE695B" w:rsidRPr="00F64600">
        <w:rPr>
          <w:rFonts w:ascii="Arial" w:hAnsi="Arial" w:cs="Arial"/>
          <w:sz w:val="20"/>
          <w:szCs w:val="20"/>
        </w:rPr>
        <w:t>What new watertight measures has his department adopted to ensure that the monies allocated to various departments and ministries by the National Treasury are not misused through corruption?</w:t>
      </w:r>
      <w:r w:rsidR="00FE695B" w:rsidRPr="00F64600">
        <w:rPr>
          <w:rFonts w:ascii="Arial" w:hAnsi="Arial" w:cs="Arial"/>
          <w:sz w:val="20"/>
          <w:szCs w:val="20"/>
        </w:rPr>
        <w:tab/>
      </w:r>
      <w:r w:rsidR="00FE695B" w:rsidRPr="00F64600">
        <w:rPr>
          <w:rFonts w:ascii="Arial" w:hAnsi="Arial" w:cs="Arial"/>
          <w:sz w:val="20"/>
          <w:szCs w:val="20"/>
        </w:rPr>
        <w:tab/>
      </w:r>
      <w:r w:rsidR="00FE695B" w:rsidRPr="00F64600">
        <w:rPr>
          <w:rFonts w:ascii="Arial" w:hAnsi="Arial" w:cs="Arial"/>
          <w:sz w:val="20"/>
          <w:szCs w:val="20"/>
        </w:rPr>
        <w:tab/>
      </w:r>
      <w:r w:rsidR="00FE695B" w:rsidRPr="00F64600">
        <w:rPr>
          <w:rFonts w:ascii="Arial" w:hAnsi="Arial" w:cs="Arial"/>
          <w:sz w:val="20"/>
          <w:szCs w:val="20"/>
        </w:rPr>
        <w:tab/>
      </w:r>
      <w:r w:rsidR="00FE695B" w:rsidRPr="00F64600">
        <w:rPr>
          <w:rFonts w:ascii="Arial" w:hAnsi="Arial" w:cs="Arial"/>
          <w:sz w:val="20"/>
          <w:szCs w:val="20"/>
        </w:rPr>
        <w:tab/>
      </w:r>
      <w:r w:rsidR="00E43046" w:rsidRPr="00F64600">
        <w:rPr>
          <w:rFonts w:ascii="Arial" w:hAnsi="Arial" w:cs="Arial"/>
          <w:sz w:val="20"/>
          <w:szCs w:val="20"/>
        </w:rPr>
        <w:t xml:space="preserve">      </w:t>
      </w:r>
      <w:r w:rsidR="0039404D" w:rsidRPr="00F64600">
        <w:rPr>
          <w:rFonts w:ascii="Arial" w:hAnsi="Arial" w:cs="Arial"/>
          <w:sz w:val="20"/>
          <w:szCs w:val="20"/>
        </w:rPr>
        <w:tab/>
      </w:r>
      <w:r w:rsidR="0039404D" w:rsidRPr="00F64600">
        <w:rPr>
          <w:rFonts w:ascii="Arial" w:hAnsi="Arial" w:cs="Arial"/>
          <w:sz w:val="20"/>
          <w:szCs w:val="20"/>
        </w:rPr>
        <w:tab/>
        <w:t xml:space="preserve">   </w:t>
      </w:r>
      <w:r w:rsidR="00E43046" w:rsidRPr="00F64600">
        <w:rPr>
          <w:rFonts w:ascii="Arial" w:hAnsi="Arial" w:cs="Arial"/>
          <w:sz w:val="20"/>
          <w:szCs w:val="20"/>
        </w:rPr>
        <w:t xml:space="preserve"> </w:t>
      </w:r>
      <w:r w:rsidR="00FE695B" w:rsidRPr="00F64600">
        <w:rPr>
          <w:rFonts w:ascii="Arial" w:hAnsi="Arial" w:cs="Arial"/>
          <w:sz w:val="20"/>
          <w:szCs w:val="20"/>
        </w:rPr>
        <w:t>NW2669</w:t>
      </w:r>
      <w:r w:rsidR="000C19DE" w:rsidRPr="00F64600">
        <w:rPr>
          <w:rFonts w:ascii="Arial" w:hAnsi="Arial" w:cs="Arial"/>
          <w:bCs/>
          <w:sz w:val="20"/>
          <w:szCs w:val="20"/>
        </w:rPr>
        <w:t xml:space="preserve">. </w:t>
      </w:r>
      <w:r w:rsidR="00873985" w:rsidRPr="00F64600">
        <w:rPr>
          <w:rFonts w:ascii="Arial" w:hAnsi="Arial" w:cs="Arial"/>
          <w:color w:val="000000"/>
          <w:sz w:val="20"/>
          <w:szCs w:val="20"/>
          <w:lang w:val="en-GB"/>
        </w:rPr>
        <w:tab/>
      </w:r>
      <w:bookmarkEnd w:id="9"/>
    </w:p>
    <w:p w:rsidR="004056B7" w:rsidRPr="00F64600" w:rsidRDefault="004056B7" w:rsidP="00F64600">
      <w:pPr>
        <w:rPr>
          <w:rFonts w:ascii="Arial" w:hAnsi="Arial" w:cs="Arial"/>
          <w:b/>
          <w:bCs/>
          <w:sz w:val="20"/>
          <w:szCs w:val="20"/>
        </w:rPr>
      </w:pPr>
    </w:p>
    <w:p w:rsidR="00C817B4" w:rsidRPr="00F64600" w:rsidRDefault="00C817B4" w:rsidP="00F64600">
      <w:pPr>
        <w:rPr>
          <w:rFonts w:ascii="Arial" w:hAnsi="Arial" w:cs="Arial"/>
          <w:b/>
          <w:bCs/>
          <w:sz w:val="20"/>
          <w:szCs w:val="20"/>
        </w:rPr>
      </w:pPr>
      <w:r w:rsidRPr="00F64600">
        <w:rPr>
          <w:rFonts w:ascii="Arial" w:hAnsi="Arial" w:cs="Arial"/>
          <w:b/>
          <w:bCs/>
          <w:sz w:val="20"/>
          <w:szCs w:val="20"/>
        </w:rPr>
        <w:t>REPLY</w:t>
      </w:r>
    </w:p>
    <w:p w:rsidR="004056B7" w:rsidRPr="00F64600" w:rsidRDefault="004056B7" w:rsidP="00F64600">
      <w:pPr>
        <w:rPr>
          <w:rFonts w:ascii="Arial" w:hAnsi="Arial" w:cs="Arial"/>
          <w:b/>
          <w:bCs/>
          <w:sz w:val="20"/>
          <w:szCs w:val="20"/>
        </w:rPr>
      </w:pPr>
    </w:p>
    <w:p w:rsidR="00DD3813" w:rsidRPr="00F64600" w:rsidRDefault="00DD3813" w:rsidP="00F64600">
      <w:pPr>
        <w:tabs>
          <w:tab w:val="left" w:pos="432"/>
          <w:tab w:val="left" w:pos="864"/>
        </w:tabs>
        <w:rPr>
          <w:rFonts w:ascii="Arial" w:hAnsi="Arial" w:cs="Arial"/>
          <w:bCs/>
          <w:sz w:val="20"/>
          <w:szCs w:val="20"/>
        </w:rPr>
      </w:pPr>
      <w:bookmarkStart w:id="10" w:name="_Hlk128389159"/>
      <w:bookmarkEnd w:id="1"/>
      <w:r w:rsidRPr="00F64600">
        <w:rPr>
          <w:rFonts w:ascii="Arial" w:hAnsi="Arial" w:cs="Arial"/>
          <w:bCs/>
          <w:sz w:val="20"/>
          <w:szCs w:val="20"/>
        </w:rPr>
        <w:t xml:space="preserve">Government has taken a number of steps since the era of state capture to strengthen the anti-corruption system, but even with such improvements, no system can be watertight against corruption. It is a fact that corruption has become deeply entrenched in all three </w:t>
      </w:r>
      <w:r w:rsidR="004056B7" w:rsidRPr="00F64600">
        <w:rPr>
          <w:rFonts w:ascii="Arial" w:hAnsi="Arial" w:cs="Arial"/>
          <w:bCs/>
          <w:sz w:val="20"/>
          <w:szCs w:val="20"/>
        </w:rPr>
        <w:t>spheres</w:t>
      </w:r>
      <w:r w:rsidRPr="00F64600">
        <w:rPr>
          <w:rFonts w:ascii="Arial" w:hAnsi="Arial" w:cs="Arial"/>
          <w:bCs/>
          <w:sz w:val="20"/>
          <w:szCs w:val="20"/>
        </w:rPr>
        <w:t xml:space="preserve"> of government, at national, provincial and local government level and in public entities. We need to do more as a country to </w:t>
      </w:r>
      <w:r w:rsidR="00533607" w:rsidRPr="00F64600">
        <w:rPr>
          <w:rFonts w:ascii="Arial" w:hAnsi="Arial" w:cs="Arial"/>
          <w:bCs/>
          <w:sz w:val="20"/>
          <w:szCs w:val="20"/>
        </w:rPr>
        <w:t xml:space="preserve">improve governance and oversight systems, but most importantly, to ensure that all accounting officers ensure that they always act in the public interest and spend funds for the purposes budgeted for. More broadly, that all in the public service in all three spheres of government, be it political office-bearers, legislators, </w:t>
      </w:r>
      <w:r w:rsidR="004056B7" w:rsidRPr="00F64600">
        <w:rPr>
          <w:rFonts w:ascii="Arial" w:hAnsi="Arial" w:cs="Arial"/>
          <w:bCs/>
          <w:sz w:val="20"/>
          <w:szCs w:val="20"/>
        </w:rPr>
        <w:t>councilors</w:t>
      </w:r>
      <w:r w:rsidR="00533607" w:rsidRPr="00F64600">
        <w:rPr>
          <w:rFonts w:ascii="Arial" w:hAnsi="Arial" w:cs="Arial"/>
          <w:bCs/>
          <w:sz w:val="20"/>
          <w:szCs w:val="20"/>
        </w:rPr>
        <w:t xml:space="preserve">, accounting officers and authorities, and all officials and employees in the public sector, </w:t>
      </w:r>
      <w:r w:rsidR="0039793C" w:rsidRPr="00F64600">
        <w:rPr>
          <w:rFonts w:ascii="Arial" w:hAnsi="Arial" w:cs="Arial"/>
          <w:bCs/>
          <w:sz w:val="20"/>
          <w:szCs w:val="20"/>
        </w:rPr>
        <w:t xml:space="preserve">act honestly and with integrity at all times. </w:t>
      </w:r>
    </w:p>
    <w:p w:rsidR="00DD3813" w:rsidRPr="00F64600" w:rsidRDefault="00DD3813" w:rsidP="00F64600">
      <w:pPr>
        <w:tabs>
          <w:tab w:val="left" w:pos="432"/>
          <w:tab w:val="left" w:pos="864"/>
        </w:tabs>
        <w:rPr>
          <w:rFonts w:ascii="Arial" w:hAnsi="Arial" w:cs="Arial"/>
          <w:bCs/>
          <w:sz w:val="20"/>
          <w:szCs w:val="20"/>
        </w:rPr>
      </w:pPr>
    </w:p>
    <w:p w:rsidR="00AA655E" w:rsidRPr="00F64600" w:rsidRDefault="00DD3813" w:rsidP="00F64600">
      <w:pPr>
        <w:outlineLvl w:val="0"/>
        <w:rPr>
          <w:rFonts w:ascii="Arial" w:hAnsi="Arial" w:cs="Arial"/>
          <w:bCs/>
          <w:sz w:val="20"/>
          <w:szCs w:val="20"/>
        </w:rPr>
      </w:pPr>
      <w:r w:rsidRPr="00F64600">
        <w:rPr>
          <w:rFonts w:ascii="Arial" w:hAnsi="Arial" w:cs="Arial"/>
          <w:bCs/>
          <w:sz w:val="20"/>
          <w:szCs w:val="20"/>
        </w:rPr>
        <w:t xml:space="preserve">The President submitted </w:t>
      </w:r>
      <w:r w:rsidR="0039793C" w:rsidRPr="00F64600">
        <w:rPr>
          <w:rFonts w:ascii="Arial" w:hAnsi="Arial" w:cs="Arial"/>
          <w:bCs/>
          <w:sz w:val="20"/>
          <w:szCs w:val="20"/>
        </w:rPr>
        <w:t xml:space="preserve">to Parliament the </w:t>
      </w:r>
      <w:r w:rsidRPr="00F64600">
        <w:rPr>
          <w:rFonts w:ascii="Arial" w:hAnsi="Arial" w:cs="Arial"/>
          <w:bCs/>
          <w:sz w:val="20"/>
          <w:szCs w:val="20"/>
        </w:rPr>
        <w:t xml:space="preserve">Government’s response to the recommendations of the Zondo Commission, or more formally, the Judicial Commission of Inquiry into Allegations of State Capture, Corruption and Fraud in the Public Sector, on 22 October 2022. Many of these proposals are in the process of being implemented, and it is my view that both Parliament and Cabinet need to be more involved in overseeing its implementation. </w:t>
      </w:r>
      <w:r w:rsidR="00AA655E" w:rsidRPr="00F64600">
        <w:rPr>
          <w:rFonts w:ascii="Arial" w:hAnsi="Arial" w:cs="Arial"/>
          <w:bCs/>
          <w:sz w:val="20"/>
          <w:szCs w:val="20"/>
        </w:rPr>
        <w:t xml:space="preserve">Government has also recognized that corruption is one of the highest risks facing any procurement process, and that we need to strengthen our planning, preventive and internal control systems, to reduce the scope of such corruption. In this respect, we are modernizing our procurement system, and also introduced a new Public Procurement Bill to give effect to the procurement-related recommendations of the Commission. </w:t>
      </w:r>
    </w:p>
    <w:p w:rsidR="00AA655E" w:rsidRPr="00F64600" w:rsidRDefault="00AA655E" w:rsidP="00F64600">
      <w:pPr>
        <w:outlineLvl w:val="0"/>
        <w:rPr>
          <w:rFonts w:ascii="Arial" w:hAnsi="Arial" w:cs="Arial"/>
          <w:bCs/>
          <w:sz w:val="20"/>
          <w:szCs w:val="20"/>
        </w:rPr>
      </w:pPr>
    </w:p>
    <w:p w:rsidR="00AA655E" w:rsidRPr="00F64600" w:rsidRDefault="00AA655E" w:rsidP="00F64600">
      <w:pPr>
        <w:rPr>
          <w:rFonts w:ascii="Arial" w:hAnsi="Arial" w:cs="Arial"/>
          <w:bCs/>
          <w:sz w:val="20"/>
          <w:szCs w:val="20"/>
        </w:rPr>
      </w:pPr>
      <w:r w:rsidRPr="00F64600">
        <w:rPr>
          <w:rFonts w:ascii="Arial" w:hAnsi="Arial" w:cs="Arial"/>
          <w:bCs/>
          <w:sz w:val="20"/>
          <w:szCs w:val="20"/>
          <w:shd w:val="clear" w:color="auto" w:fill="FFFFFF"/>
        </w:rPr>
        <w:t xml:space="preserve">The Office </w:t>
      </w:r>
      <w:r w:rsidRPr="00F64600">
        <w:rPr>
          <w:rFonts w:ascii="Arial" w:hAnsi="Arial" w:cs="Arial"/>
          <w:bCs/>
          <w:sz w:val="20"/>
          <w:szCs w:val="20"/>
        </w:rPr>
        <w:t xml:space="preserve">of the Chief Procurement Office is also working closely with numerous stakeholders and partners such as the World Bank and OECD to learn the best lessons internationally and commencing with a review in collaboration with the OECD on the </w:t>
      </w:r>
      <w:r w:rsidRPr="00F64600">
        <w:rPr>
          <w:rFonts w:ascii="Arial" w:hAnsi="Arial" w:cs="Arial"/>
          <w:bCs/>
          <w:sz w:val="20"/>
          <w:szCs w:val="20"/>
          <w:shd w:val="clear" w:color="auto" w:fill="FFFFFF"/>
        </w:rPr>
        <w:t>Methodology for Assessing Procurement Systems (</w:t>
      </w:r>
      <w:r w:rsidRPr="00F64600">
        <w:rPr>
          <w:rStyle w:val="Emphasis"/>
          <w:rFonts w:ascii="Arial" w:hAnsi="Arial" w:cs="Arial"/>
          <w:bCs/>
          <w:sz w:val="20"/>
          <w:szCs w:val="20"/>
        </w:rPr>
        <w:t>MAPS</w:t>
      </w:r>
      <w:r w:rsidRPr="00F64600">
        <w:rPr>
          <w:rFonts w:ascii="Arial" w:hAnsi="Arial" w:cs="Arial"/>
          <w:bCs/>
          <w:sz w:val="20"/>
          <w:szCs w:val="20"/>
          <w:shd w:val="clear" w:color="auto" w:fill="FFFFFF"/>
        </w:rPr>
        <w:t xml:space="preserve">) to guide the modernisation process, by identifying areas of deficiencies and vulnerabilities in the current system. </w:t>
      </w:r>
      <w:r w:rsidRPr="00F64600">
        <w:rPr>
          <w:rFonts w:ascii="Arial" w:hAnsi="Arial" w:cs="Arial"/>
          <w:bCs/>
          <w:sz w:val="20"/>
          <w:szCs w:val="20"/>
        </w:rPr>
        <w:t>The National Treasury also maintains the Central Supplier Database for the government and has made improvements to improve compliance with regulations for state employees and restricted suppliers not to do business with the state. A transparency initiative was launched through the eTender portal where procurement opportunities and procurement data are shared with members of the public. The initial phase of Open Contract Data Standards has been implemented enabling civil society to have access to procurement data in an international standard making it easier for interpretation. Transparency improves accountability and the National Treasury is continuing to implement transparency initiatives for reducing corruption and improving oversight on procurement activities.</w:t>
      </w:r>
    </w:p>
    <w:p w:rsidR="00AA655E" w:rsidRPr="00F64600" w:rsidRDefault="00AA655E" w:rsidP="00F64600">
      <w:pPr>
        <w:outlineLvl w:val="0"/>
        <w:rPr>
          <w:rFonts w:ascii="Arial" w:hAnsi="Arial" w:cs="Arial"/>
          <w:bCs/>
          <w:sz w:val="20"/>
          <w:szCs w:val="20"/>
        </w:rPr>
      </w:pPr>
    </w:p>
    <w:p w:rsidR="0039793C" w:rsidRPr="00F64600" w:rsidRDefault="00AA655E" w:rsidP="00F64600">
      <w:pPr>
        <w:tabs>
          <w:tab w:val="left" w:pos="432"/>
          <w:tab w:val="left" w:pos="864"/>
        </w:tabs>
        <w:rPr>
          <w:rFonts w:ascii="Arial" w:hAnsi="Arial" w:cs="Arial"/>
          <w:bCs/>
          <w:sz w:val="20"/>
          <w:szCs w:val="20"/>
        </w:rPr>
      </w:pPr>
      <w:r w:rsidRPr="00F64600">
        <w:rPr>
          <w:rFonts w:ascii="Arial" w:hAnsi="Arial" w:cs="Arial"/>
          <w:bCs/>
          <w:sz w:val="20"/>
          <w:szCs w:val="20"/>
        </w:rPr>
        <w:t xml:space="preserve">Accounting officers and authorities are at the heart of our spending and reporting system. </w:t>
      </w:r>
      <w:r w:rsidR="00CC16AB" w:rsidRPr="00F64600">
        <w:rPr>
          <w:rFonts w:ascii="Arial" w:hAnsi="Arial" w:cs="Arial"/>
          <w:bCs/>
          <w:sz w:val="20"/>
          <w:szCs w:val="20"/>
        </w:rPr>
        <w:t xml:space="preserve">Section 38(1)(a)(i) of the </w:t>
      </w:r>
      <w:r w:rsidR="001517FC" w:rsidRPr="00F64600">
        <w:rPr>
          <w:rFonts w:ascii="Arial" w:hAnsi="Arial" w:cs="Arial"/>
          <w:bCs/>
          <w:sz w:val="20"/>
          <w:szCs w:val="20"/>
        </w:rPr>
        <w:t>PFMA</w:t>
      </w:r>
      <w:r w:rsidR="00CC16AB" w:rsidRPr="00F64600">
        <w:rPr>
          <w:rFonts w:ascii="Arial" w:hAnsi="Arial" w:cs="Arial"/>
          <w:bCs/>
          <w:sz w:val="20"/>
          <w:szCs w:val="20"/>
        </w:rPr>
        <w:t xml:space="preserve"> </w:t>
      </w:r>
      <w:r w:rsidR="0039793C" w:rsidRPr="00F64600">
        <w:rPr>
          <w:rFonts w:ascii="Arial" w:hAnsi="Arial" w:cs="Arial"/>
          <w:bCs/>
          <w:sz w:val="20"/>
          <w:szCs w:val="20"/>
        </w:rPr>
        <w:t xml:space="preserve">(and similarly section xxx of the MFMA) </w:t>
      </w:r>
      <w:r w:rsidR="00CC16AB" w:rsidRPr="00F64600">
        <w:rPr>
          <w:rFonts w:ascii="Arial" w:hAnsi="Arial" w:cs="Arial"/>
          <w:bCs/>
          <w:sz w:val="20"/>
          <w:szCs w:val="20"/>
        </w:rPr>
        <w:t>require</w:t>
      </w:r>
      <w:r w:rsidR="0039793C" w:rsidRPr="00F64600">
        <w:rPr>
          <w:rFonts w:ascii="Arial" w:hAnsi="Arial" w:cs="Arial"/>
          <w:bCs/>
          <w:sz w:val="20"/>
          <w:szCs w:val="20"/>
        </w:rPr>
        <w:t>s</w:t>
      </w:r>
      <w:r w:rsidR="001517FC" w:rsidRPr="00F64600">
        <w:rPr>
          <w:rFonts w:ascii="Arial" w:hAnsi="Arial" w:cs="Arial"/>
          <w:bCs/>
          <w:sz w:val="20"/>
          <w:szCs w:val="20"/>
        </w:rPr>
        <w:t xml:space="preserve"> accounting </w:t>
      </w:r>
      <w:r w:rsidR="000F20D3" w:rsidRPr="00F64600">
        <w:rPr>
          <w:rFonts w:ascii="Arial" w:hAnsi="Arial" w:cs="Arial"/>
          <w:bCs/>
          <w:sz w:val="20"/>
          <w:szCs w:val="20"/>
        </w:rPr>
        <w:t>officers</w:t>
      </w:r>
      <w:r w:rsidR="0039793C" w:rsidRPr="00F64600">
        <w:rPr>
          <w:rFonts w:ascii="Arial" w:hAnsi="Arial" w:cs="Arial"/>
          <w:bCs/>
          <w:sz w:val="20"/>
          <w:szCs w:val="20"/>
        </w:rPr>
        <w:t xml:space="preserve"> and authorities</w:t>
      </w:r>
      <w:r w:rsidR="00CC16AB" w:rsidRPr="00F64600">
        <w:rPr>
          <w:rFonts w:ascii="Arial" w:hAnsi="Arial" w:cs="Arial"/>
          <w:bCs/>
          <w:sz w:val="20"/>
          <w:szCs w:val="20"/>
        </w:rPr>
        <w:t xml:space="preserve"> to develop and maintain an effective, </w:t>
      </w:r>
      <w:r w:rsidR="00C97C7B" w:rsidRPr="00F64600">
        <w:rPr>
          <w:rFonts w:ascii="Arial" w:hAnsi="Arial" w:cs="Arial"/>
          <w:bCs/>
          <w:sz w:val="20"/>
          <w:szCs w:val="20"/>
        </w:rPr>
        <w:t>efficient,</w:t>
      </w:r>
      <w:r w:rsidR="00CC16AB" w:rsidRPr="00F64600">
        <w:rPr>
          <w:rFonts w:ascii="Arial" w:hAnsi="Arial" w:cs="Arial"/>
          <w:bCs/>
          <w:sz w:val="20"/>
          <w:szCs w:val="20"/>
        </w:rPr>
        <w:t xml:space="preserve"> and transparent system of financial, risk management and internal control</w:t>
      </w:r>
      <w:r w:rsidR="000F20D3" w:rsidRPr="00F64600">
        <w:rPr>
          <w:rFonts w:ascii="Arial" w:hAnsi="Arial" w:cs="Arial"/>
          <w:bCs/>
          <w:sz w:val="20"/>
          <w:szCs w:val="20"/>
        </w:rPr>
        <w:t>.</w:t>
      </w:r>
      <w:r w:rsidR="001517FC" w:rsidRPr="00F64600">
        <w:rPr>
          <w:rFonts w:ascii="Arial" w:hAnsi="Arial" w:cs="Arial"/>
          <w:bCs/>
          <w:sz w:val="20"/>
          <w:szCs w:val="20"/>
        </w:rPr>
        <w:t xml:space="preserve"> </w:t>
      </w:r>
      <w:r w:rsidR="00C97C7B" w:rsidRPr="00F64600">
        <w:rPr>
          <w:rFonts w:ascii="Arial" w:hAnsi="Arial" w:cs="Arial"/>
          <w:bCs/>
          <w:sz w:val="20"/>
          <w:szCs w:val="20"/>
        </w:rPr>
        <w:t xml:space="preserve">Whilst it is the responsibility of accounting officers </w:t>
      </w:r>
      <w:r w:rsidR="0039793C" w:rsidRPr="00F64600">
        <w:rPr>
          <w:rFonts w:ascii="Arial" w:hAnsi="Arial" w:cs="Arial"/>
          <w:bCs/>
          <w:sz w:val="20"/>
          <w:szCs w:val="20"/>
        </w:rPr>
        <w:t xml:space="preserve">and authorities </w:t>
      </w:r>
      <w:r w:rsidR="00C97C7B" w:rsidRPr="00F64600">
        <w:rPr>
          <w:rFonts w:ascii="Arial" w:hAnsi="Arial" w:cs="Arial"/>
          <w:bCs/>
          <w:sz w:val="20"/>
          <w:szCs w:val="20"/>
        </w:rPr>
        <w:t xml:space="preserve">to ensure that funds appropriated </w:t>
      </w:r>
      <w:r w:rsidR="0039793C" w:rsidRPr="00F64600">
        <w:rPr>
          <w:rFonts w:ascii="Arial" w:hAnsi="Arial" w:cs="Arial"/>
          <w:bCs/>
          <w:sz w:val="20"/>
          <w:szCs w:val="20"/>
        </w:rPr>
        <w:t xml:space="preserve">or under their control </w:t>
      </w:r>
      <w:r w:rsidR="00C97C7B" w:rsidRPr="00F64600">
        <w:rPr>
          <w:rFonts w:ascii="Arial" w:hAnsi="Arial" w:cs="Arial"/>
          <w:bCs/>
          <w:sz w:val="20"/>
          <w:szCs w:val="20"/>
        </w:rPr>
        <w:t xml:space="preserve">are not misused, the </w:t>
      </w:r>
      <w:r w:rsidR="00D96037" w:rsidRPr="00F64600">
        <w:rPr>
          <w:rFonts w:ascii="Arial" w:hAnsi="Arial" w:cs="Arial"/>
          <w:bCs/>
          <w:sz w:val="20"/>
          <w:szCs w:val="20"/>
        </w:rPr>
        <w:t xml:space="preserve">National Treasury monitors the spending patterns of </w:t>
      </w:r>
      <w:r w:rsidR="0039793C" w:rsidRPr="00F64600">
        <w:rPr>
          <w:rFonts w:ascii="Arial" w:hAnsi="Arial" w:cs="Arial"/>
          <w:bCs/>
          <w:sz w:val="20"/>
          <w:szCs w:val="20"/>
        </w:rPr>
        <w:t xml:space="preserve">national </w:t>
      </w:r>
      <w:r w:rsidR="00D96037" w:rsidRPr="00F64600">
        <w:rPr>
          <w:rFonts w:ascii="Arial" w:hAnsi="Arial" w:cs="Arial"/>
          <w:bCs/>
          <w:sz w:val="20"/>
          <w:szCs w:val="20"/>
        </w:rPr>
        <w:t xml:space="preserve">departments </w:t>
      </w:r>
      <w:r w:rsidR="00C97C7B" w:rsidRPr="00F64600">
        <w:rPr>
          <w:rFonts w:ascii="Arial" w:hAnsi="Arial" w:cs="Arial"/>
          <w:bCs/>
          <w:sz w:val="20"/>
          <w:szCs w:val="20"/>
        </w:rPr>
        <w:t>monthly</w:t>
      </w:r>
      <w:r w:rsidR="00D96037" w:rsidRPr="00F64600">
        <w:rPr>
          <w:rFonts w:ascii="Arial" w:hAnsi="Arial" w:cs="Arial"/>
          <w:bCs/>
          <w:sz w:val="20"/>
          <w:szCs w:val="20"/>
        </w:rPr>
        <w:t xml:space="preserve"> and report</w:t>
      </w:r>
      <w:r w:rsidR="0039793C" w:rsidRPr="00F64600">
        <w:rPr>
          <w:rFonts w:ascii="Arial" w:hAnsi="Arial" w:cs="Arial"/>
          <w:bCs/>
          <w:sz w:val="20"/>
          <w:szCs w:val="20"/>
        </w:rPr>
        <w:t>s</w:t>
      </w:r>
      <w:r w:rsidR="00D96037" w:rsidRPr="00F64600">
        <w:rPr>
          <w:rFonts w:ascii="Arial" w:hAnsi="Arial" w:cs="Arial"/>
          <w:bCs/>
          <w:sz w:val="20"/>
          <w:szCs w:val="20"/>
        </w:rPr>
        <w:t xml:space="preserve"> to Parliament on a quarterly basis to assist Parliament</w:t>
      </w:r>
      <w:r w:rsidR="00C97C7B" w:rsidRPr="00F64600">
        <w:rPr>
          <w:rFonts w:ascii="Arial" w:hAnsi="Arial" w:cs="Arial"/>
          <w:bCs/>
          <w:sz w:val="20"/>
          <w:szCs w:val="20"/>
        </w:rPr>
        <w:t xml:space="preserve"> and oversight committees of government</w:t>
      </w:r>
      <w:r w:rsidR="00D96037" w:rsidRPr="00F64600">
        <w:rPr>
          <w:rFonts w:ascii="Arial" w:hAnsi="Arial" w:cs="Arial"/>
          <w:bCs/>
          <w:sz w:val="20"/>
          <w:szCs w:val="20"/>
        </w:rPr>
        <w:t xml:space="preserve"> </w:t>
      </w:r>
      <w:r w:rsidR="00C97C7B" w:rsidRPr="00F64600">
        <w:rPr>
          <w:rFonts w:ascii="Arial" w:hAnsi="Arial" w:cs="Arial"/>
          <w:bCs/>
          <w:sz w:val="20"/>
          <w:szCs w:val="20"/>
        </w:rPr>
        <w:t xml:space="preserve">with </w:t>
      </w:r>
      <w:r w:rsidR="00D96037" w:rsidRPr="00F64600">
        <w:rPr>
          <w:rFonts w:ascii="Arial" w:hAnsi="Arial" w:cs="Arial"/>
          <w:bCs/>
          <w:sz w:val="20"/>
          <w:szCs w:val="20"/>
        </w:rPr>
        <w:t xml:space="preserve">their oversight role. </w:t>
      </w:r>
      <w:r w:rsidR="0039793C" w:rsidRPr="00F64600">
        <w:rPr>
          <w:rFonts w:ascii="Arial" w:hAnsi="Arial" w:cs="Arial"/>
          <w:bCs/>
          <w:sz w:val="20"/>
          <w:szCs w:val="20"/>
        </w:rPr>
        <w:t xml:space="preserve">There are similar reporting responsibilities on provincial treasuries and for municipalities. </w:t>
      </w:r>
    </w:p>
    <w:p w:rsidR="0039793C" w:rsidRPr="00F64600" w:rsidRDefault="0039793C" w:rsidP="00F64600">
      <w:pPr>
        <w:tabs>
          <w:tab w:val="left" w:pos="432"/>
          <w:tab w:val="left" w:pos="864"/>
        </w:tabs>
        <w:rPr>
          <w:rFonts w:ascii="Arial" w:hAnsi="Arial" w:cs="Arial"/>
          <w:bCs/>
          <w:sz w:val="20"/>
          <w:szCs w:val="20"/>
        </w:rPr>
      </w:pPr>
    </w:p>
    <w:p w:rsidR="0039793C" w:rsidRPr="00F64600" w:rsidRDefault="005A4EFB" w:rsidP="00F64600">
      <w:pPr>
        <w:tabs>
          <w:tab w:val="left" w:pos="432"/>
          <w:tab w:val="left" w:pos="864"/>
        </w:tabs>
        <w:rPr>
          <w:rFonts w:ascii="Arial" w:hAnsi="Arial" w:cs="Arial"/>
          <w:bCs/>
          <w:sz w:val="20"/>
          <w:szCs w:val="20"/>
        </w:rPr>
      </w:pPr>
      <w:r w:rsidRPr="00F64600">
        <w:rPr>
          <w:rFonts w:ascii="Arial" w:hAnsi="Arial" w:cs="Arial"/>
          <w:bCs/>
          <w:sz w:val="20"/>
          <w:szCs w:val="20"/>
        </w:rPr>
        <w:t>Aside from the executive</w:t>
      </w:r>
      <w:r w:rsidR="00AA655E" w:rsidRPr="00F64600">
        <w:rPr>
          <w:rFonts w:ascii="Arial" w:hAnsi="Arial" w:cs="Arial"/>
          <w:bCs/>
          <w:sz w:val="20"/>
          <w:szCs w:val="20"/>
        </w:rPr>
        <w:t xml:space="preserve"> in each government in any sphere</w:t>
      </w:r>
      <w:r w:rsidRPr="00F64600">
        <w:rPr>
          <w:rFonts w:ascii="Arial" w:hAnsi="Arial" w:cs="Arial"/>
          <w:bCs/>
          <w:sz w:val="20"/>
          <w:szCs w:val="20"/>
        </w:rPr>
        <w:t xml:space="preserve"> improving its oversight system over their accounting officers and authorities, </w:t>
      </w:r>
      <w:r w:rsidR="000C19DE" w:rsidRPr="00F64600">
        <w:rPr>
          <w:rFonts w:ascii="Arial" w:hAnsi="Arial" w:cs="Arial"/>
          <w:bCs/>
          <w:sz w:val="20"/>
          <w:szCs w:val="20"/>
        </w:rPr>
        <w:t>it is also important for Parliament and all other legislatures to better use the reporting system to strengthen the system of oversight and accountability, especially given that they are</w:t>
      </w:r>
      <w:r w:rsidRPr="00F64600">
        <w:rPr>
          <w:rFonts w:ascii="Arial" w:hAnsi="Arial" w:cs="Arial"/>
          <w:bCs/>
          <w:sz w:val="20"/>
          <w:szCs w:val="20"/>
        </w:rPr>
        <w:t xml:space="preserve"> the last line of accountability for our </w:t>
      </w:r>
      <w:r w:rsidR="0039793C" w:rsidRPr="00F64600">
        <w:rPr>
          <w:rFonts w:ascii="Arial" w:hAnsi="Arial" w:cs="Arial"/>
          <w:bCs/>
          <w:sz w:val="20"/>
          <w:szCs w:val="20"/>
        </w:rPr>
        <w:t xml:space="preserve">oversight </w:t>
      </w:r>
      <w:r w:rsidRPr="00F64600">
        <w:rPr>
          <w:rFonts w:ascii="Arial" w:hAnsi="Arial" w:cs="Arial"/>
          <w:bCs/>
          <w:sz w:val="20"/>
          <w:szCs w:val="20"/>
        </w:rPr>
        <w:t xml:space="preserve">and monitoring </w:t>
      </w:r>
      <w:r w:rsidR="0039793C" w:rsidRPr="00F64600">
        <w:rPr>
          <w:rFonts w:ascii="Arial" w:hAnsi="Arial" w:cs="Arial"/>
          <w:bCs/>
          <w:sz w:val="20"/>
          <w:szCs w:val="20"/>
        </w:rPr>
        <w:t>system</w:t>
      </w:r>
      <w:r w:rsidR="000C19DE" w:rsidRPr="00F64600">
        <w:rPr>
          <w:rFonts w:ascii="Arial" w:hAnsi="Arial" w:cs="Arial"/>
          <w:bCs/>
          <w:sz w:val="20"/>
          <w:szCs w:val="20"/>
        </w:rPr>
        <w:t xml:space="preserve">. It is also important that all </w:t>
      </w:r>
      <w:r w:rsidR="0039793C" w:rsidRPr="00F64600">
        <w:rPr>
          <w:rFonts w:ascii="Arial" w:hAnsi="Arial" w:cs="Arial"/>
          <w:bCs/>
          <w:sz w:val="20"/>
          <w:szCs w:val="20"/>
        </w:rPr>
        <w:t xml:space="preserve">accounting officers and authorities (and elected office-bearers) be accountable, and </w:t>
      </w:r>
      <w:r w:rsidR="000C19DE" w:rsidRPr="00F64600">
        <w:rPr>
          <w:rFonts w:ascii="Arial" w:hAnsi="Arial" w:cs="Arial"/>
          <w:bCs/>
          <w:sz w:val="20"/>
          <w:szCs w:val="20"/>
        </w:rPr>
        <w:lastRenderedPageBreak/>
        <w:t xml:space="preserve">have effective </w:t>
      </w:r>
      <w:r w:rsidR="00FC62C5" w:rsidRPr="00F64600">
        <w:rPr>
          <w:rFonts w:ascii="Arial" w:hAnsi="Arial" w:cs="Arial"/>
          <w:bCs/>
          <w:sz w:val="20"/>
          <w:szCs w:val="20"/>
        </w:rPr>
        <w:t xml:space="preserve">risk management and </w:t>
      </w:r>
      <w:r w:rsidR="0039793C" w:rsidRPr="00F64600">
        <w:rPr>
          <w:rFonts w:ascii="Arial" w:hAnsi="Arial" w:cs="Arial"/>
          <w:bCs/>
          <w:sz w:val="20"/>
          <w:szCs w:val="20"/>
        </w:rPr>
        <w:t>internal control systems</w:t>
      </w:r>
      <w:r w:rsidR="00FC62C5" w:rsidRPr="00F64600">
        <w:rPr>
          <w:rFonts w:ascii="Arial" w:hAnsi="Arial" w:cs="Arial"/>
          <w:bCs/>
          <w:sz w:val="20"/>
          <w:szCs w:val="20"/>
        </w:rPr>
        <w:t xml:space="preserve">, as well as their audit committees, </w:t>
      </w:r>
      <w:r w:rsidR="000C19DE" w:rsidRPr="00F64600">
        <w:rPr>
          <w:rFonts w:ascii="Arial" w:hAnsi="Arial" w:cs="Arial"/>
          <w:bCs/>
          <w:sz w:val="20"/>
          <w:szCs w:val="20"/>
        </w:rPr>
        <w:t xml:space="preserve">to assist them to identify corrupt or suspicious transactions. </w:t>
      </w:r>
      <w:r w:rsidR="00FC62C5" w:rsidRPr="00F64600">
        <w:rPr>
          <w:rFonts w:ascii="Arial" w:hAnsi="Arial" w:cs="Arial"/>
          <w:bCs/>
          <w:sz w:val="20"/>
          <w:szCs w:val="20"/>
        </w:rPr>
        <w:t xml:space="preserve">It is also critical that post-financial year mechanisms like the audit process focus on potential fraud and suspicious transactions, particularly in the procurement system, and differentiate between corruption and minor compliance transgressions that do not involve financial </w:t>
      </w:r>
      <w:r w:rsidR="000C19DE" w:rsidRPr="00F64600">
        <w:rPr>
          <w:rFonts w:ascii="Arial" w:hAnsi="Arial" w:cs="Arial"/>
          <w:bCs/>
          <w:sz w:val="20"/>
          <w:szCs w:val="20"/>
        </w:rPr>
        <w:t xml:space="preserve">losses. </w:t>
      </w:r>
    </w:p>
    <w:p w:rsidR="0039793C" w:rsidRPr="00F64600" w:rsidRDefault="0039793C" w:rsidP="00F64600">
      <w:pPr>
        <w:tabs>
          <w:tab w:val="left" w:pos="432"/>
          <w:tab w:val="left" w:pos="864"/>
        </w:tabs>
        <w:rPr>
          <w:rFonts w:ascii="Arial" w:hAnsi="Arial" w:cs="Arial"/>
          <w:bCs/>
          <w:sz w:val="20"/>
          <w:szCs w:val="20"/>
        </w:rPr>
      </w:pPr>
    </w:p>
    <w:p w:rsidR="00757FA9" w:rsidRPr="00F64600" w:rsidRDefault="00C97C7B" w:rsidP="00F64600">
      <w:pPr>
        <w:tabs>
          <w:tab w:val="left" w:pos="432"/>
          <w:tab w:val="left" w:pos="864"/>
        </w:tabs>
        <w:rPr>
          <w:rFonts w:ascii="Arial" w:hAnsi="Arial" w:cs="Arial"/>
          <w:bCs/>
          <w:sz w:val="20"/>
          <w:szCs w:val="20"/>
        </w:rPr>
      </w:pPr>
      <w:r w:rsidRPr="00F64600">
        <w:rPr>
          <w:rFonts w:ascii="Arial" w:hAnsi="Arial" w:cs="Arial"/>
          <w:bCs/>
          <w:sz w:val="20"/>
          <w:szCs w:val="20"/>
        </w:rPr>
        <w:t xml:space="preserve">Below are </w:t>
      </w:r>
      <w:r w:rsidR="0039793C" w:rsidRPr="00F64600">
        <w:rPr>
          <w:rFonts w:ascii="Arial" w:hAnsi="Arial" w:cs="Arial"/>
          <w:bCs/>
          <w:sz w:val="20"/>
          <w:szCs w:val="20"/>
        </w:rPr>
        <w:t xml:space="preserve">some </w:t>
      </w:r>
      <w:r w:rsidR="00AA655E" w:rsidRPr="00F64600">
        <w:rPr>
          <w:rFonts w:ascii="Arial" w:hAnsi="Arial" w:cs="Arial"/>
          <w:bCs/>
          <w:sz w:val="20"/>
          <w:szCs w:val="20"/>
        </w:rPr>
        <w:t>specific recent</w:t>
      </w:r>
      <w:r w:rsidRPr="00F64600">
        <w:rPr>
          <w:rFonts w:ascii="Arial" w:hAnsi="Arial" w:cs="Arial"/>
          <w:bCs/>
          <w:sz w:val="20"/>
          <w:szCs w:val="20"/>
        </w:rPr>
        <w:t xml:space="preserve"> initiatives undertaken by the National Treasury in addressing corruption, misuse of funds, building capacity and ensuring that proper governance systems are developed and implemented </w:t>
      </w:r>
      <w:r w:rsidR="001339A0" w:rsidRPr="00F64600">
        <w:rPr>
          <w:rFonts w:ascii="Arial" w:hAnsi="Arial" w:cs="Arial"/>
          <w:bCs/>
          <w:sz w:val="20"/>
          <w:szCs w:val="20"/>
        </w:rPr>
        <w:t>by</w:t>
      </w:r>
      <w:r w:rsidRPr="00F64600">
        <w:rPr>
          <w:rFonts w:ascii="Arial" w:hAnsi="Arial" w:cs="Arial"/>
          <w:bCs/>
          <w:sz w:val="20"/>
          <w:szCs w:val="20"/>
        </w:rPr>
        <w:t xml:space="preserve"> departments.</w:t>
      </w:r>
    </w:p>
    <w:p w:rsidR="00C97C7B" w:rsidRPr="00F64600" w:rsidRDefault="00C97C7B" w:rsidP="00F64600">
      <w:pPr>
        <w:tabs>
          <w:tab w:val="left" w:pos="432"/>
          <w:tab w:val="left" w:pos="864"/>
        </w:tabs>
        <w:rPr>
          <w:rFonts w:ascii="Arial" w:hAnsi="Arial" w:cs="Arial"/>
          <w:bCs/>
          <w:sz w:val="20"/>
          <w:szCs w:val="20"/>
        </w:rPr>
      </w:pPr>
    </w:p>
    <w:p w:rsidR="001C64FE" w:rsidRPr="00F64600" w:rsidRDefault="00C97C7B" w:rsidP="00F64600">
      <w:pPr>
        <w:tabs>
          <w:tab w:val="left" w:pos="432"/>
          <w:tab w:val="left" w:pos="864"/>
        </w:tabs>
        <w:rPr>
          <w:rFonts w:ascii="Arial" w:hAnsi="Arial" w:cs="Arial"/>
          <w:bCs/>
          <w:sz w:val="20"/>
          <w:szCs w:val="20"/>
        </w:rPr>
      </w:pPr>
      <w:r w:rsidRPr="00F64600">
        <w:rPr>
          <w:rFonts w:ascii="Arial" w:hAnsi="Arial" w:cs="Arial"/>
          <w:bCs/>
          <w:sz w:val="20"/>
          <w:szCs w:val="20"/>
        </w:rPr>
        <w:t xml:space="preserve">Capacity </w:t>
      </w:r>
      <w:r w:rsidR="004658EF" w:rsidRPr="00F64600">
        <w:rPr>
          <w:rFonts w:ascii="Arial" w:hAnsi="Arial" w:cs="Arial"/>
          <w:bCs/>
          <w:sz w:val="20"/>
          <w:szCs w:val="20"/>
        </w:rPr>
        <w:t>building initiatives</w:t>
      </w:r>
    </w:p>
    <w:p w:rsidR="004056B7" w:rsidRPr="00F64600" w:rsidRDefault="004056B7" w:rsidP="00F64600">
      <w:pPr>
        <w:tabs>
          <w:tab w:val="left" w:pos="432"/>
          <w:tab w:val="left" w:pos="864"/>
        </w:tabs>
        <w:rPr>
          <w:rFonts w:ascii="Arial" w:hAnsi="Arial" w:cs="Arial"/>
          <w:bCs/>
          <w:sz w:val="20"/>
          <w:szCs w:val="20"/>
        </w:rPr>
      </w:pPr>
    </w:p>
    <w:p w:rsidR="00CC16AB" w:rsidRPr="00F64600" w:rsidRDefault="004658EF" w:rsidP="00F64600">
      <w:pPr>
        <w:pStyle w:val="ListParagraph"/>
        <w:numPr>
          <w:ilvl w:val="0"/>
          <w:numId w:val="7"/>
        </w:numPr>
        <w:tabs>
          <w:tab w:val="left" w:pos="432"/>
          <w:tab w:val="left" w:pos="864"/>
        </w:tabs>
        <w:ind w:left="426"/>
        <w:rPr>
          <w:rFonts w:ascii="Arial" w:hAnsi="Arial" w:cs="Arial"/>
          <w:bCs/>
          <w:sz w:val="20"/>
          <w:szCs w:val="20"/>
        </w:rPr>
      </w:pPr>
      <w:r w:rsidRPr="00F64600">
        <w:rPr>
          <w:rFonts w:ascii="Arial" w:hAnsi="Arial" w:cs="Arial"/>
          <w:bCs/>
          <w:sz w:val="20"/>
          <w:szCs w:val="20"/>
        </w:rPr>
        <w:t xml:space="preserve">Chief Financial Officers accelerated programme – </w:t>
      </w:r>
      <w:r w:rsidR="00CF6DA2" w:rsidRPr="00F64600">
        <w:rPr>
          <w:rFonts w:ascii="Arial" w:hAnsi="Arial" w:cs="Arial"/>
          <w:bCs/>
          <w:sz w:val="20"/>
          <w:szCs w:val="20"/>
        </w:rPr>
        <w:t>In recogni</w:t>
      </w:r>
      <w:r w:rsidRPr="00F64600">
        <w:rPr>
          <w:rFonts w:ascii="Arial" w:hAnsi="Arial" w:cs="Arial"/>
          <w:bCs/>
          <w:sz w:val="20"/>
          <w:szCs w:val="20"/>
        </w:rPr>
        <w:t>s</w:t>
      </w:r>
      <w:r w:rsidR="00CF6DA2" w:rsidRPr="00F64600">
        <w:rPr>
          <w:rFonts w:ascii="Arial" w:hAnsi="Arial" w:cs="Arial"/>
          <w:bCs/>
          <w:sz w:val="20"/>
          <w:szCs w:val="20"/>
        </w:rPr>
        <w:t>ing the capacity challenges in departments, t</w:t>
      </w:r>
      <w:r w:rsidR="00CC16AB" w:rsidRPr="00F64600">
        <w:rPr>
          <w:rFonts w:ascii="Arial" w:hAnsi="Arial" w:cs="Arial"/>
          <w:bCs/>
          <w:sz w:val="20"/>
          <w:szCs w:val="20"/>
        </w:rPr>
        <w:t>he National Treasury</w:t>
      </w:r>
      <w:r w:rsidR="00DC2A08" w:rsidRPr="00F64600">
        <w:rPr>
          <w:rFonts w:ascii="Arial" w:hAnsi="Arial" w:cs="Arial"/>
          <w:bCs/>
          <w:sz w:val="20"/>
          <w:szCs w:val="20"/>
        </w:rPr>
        <w:t xml:space="preserve"> </w:t>
      </w:r>
      <w:r w:rsidR="00CF6DA2" w:rsidRPr="00F64600">
        <w:rPr>
          <w:rFonts w:ascii="Arial" w:hAnsi="Arial" w:cs="Arial"/>
          <w:bCs/>
          <w:sz w:val="20"/>
          <w:szCs w:val="20"/>
        </w:rPr>
        <w:t xml:space="preserve">developed a competency framework for financial management </w:t>
      </w:r>
      <w:r w:rsidR="00DC2A08" w:rsidRPr="00F64600">
        <w:rPr>
          <w:rFonts w:ascii="Arial" w:hAnsi="Arial" w:cs="Arial"/>
          <w:bCs/>
          <w:sz w:val="20"/>
          <w:szCs w:val="20"/>
        </w:rPr>
        <w:t>to</w:t>
      </w:r>
      <w:r w:rsidR="00CF6DA2" w:rsidRPr="00F64600">
        <w:rPr>
          <w:rFonts w:ascii="Arial" w:hAnsi="Arial" w:cs="Arial"/>
          <w:bCs/>
          <w:sz w:val="20"/>
          <w:szCs w:val="20"/>
        </w:rPr>
        <w:t xml:space="preserve"> build capacity </w:t>
      </w:r>
      <w:r w:rsidR="00DC2A08" w:rsidRPr="00F64600">
        <w:rPr>
          <w:rFonts w:ascii="Arial" w:hAnsi="Arial" w:cs="Arial"/>
          <w:bCs/>
          <w:sz w:val="20"/>
          <w:szCs w:val="20"/>
        </w:rPr>
        <w:t xml:space="preserve">of </w:t>
      </w:r>
      <w:r w:rsidR="00CF6DA2" w:rsidRPr="00F64600">
        <w:rPr>
          <w:rFonts w:ascii="Arial" w:hAnsi="Arial" w:cs="Arial"/>
          <w:bCs/>
          <w:sz w:val="20"/>
          <w:szCs w:val="20"/>
        </w:rPr>
        <w:t xml:space="preserve">officials </w:t>
      </w:r>
      <w:r w:rsidR="00DC2A08" w:rsidRPr="00F64600">
        <w:rPr>
          <w:rFonts w:ascii="Arial" w:hAnsi="Arial" w:cs="Arial"/>
          <w:bCs/>
          <w:sz w:val="20"/>
          <w:szCs w:val="20"/>
        </w:rPr>
        <w:t>in</w:t>
      </w:r>
      <w:r w:rsidR="00CF6DA2" w:rsidRPr="00F64600">
        <w:rPr>
          <w:rFonts w:ascii="Arial" w:hAnsi="Arial" w:cs="Arial"/>
          <w:bCs/>
          <w:sz w:val="20"/>
          <w:szCs w:val="20"/>
        </w:rPr>
        <w:t xml:space="preserve"> technical and </w:t>
      </w:r>
      <w:r w:rsidR="004056B7" w:rsidRPr="00F64600">
        <w:rPr>
          <w:rFonts w:ascii="Arial" w:hAnsi="Arial" w:cs="Arial"/>
          <w:bCs/>
          <w:sz w:val="20"/>
          <w:szCs w:val="20"/>
        </w:rPr>
        <w:t>behavioural</w:t>
      </w:r>
      <w:r w:rsidR="00CF6DA2" w:rsidRPr="00F64600">
        <w:rPr>
          <w:rFonts w:ascii="Arial" w:hAnsi="Arial" w:cs="Arial"/>
          <w:bCs/>
          <w:sz w:val="20"/>
          <w:szCs w:val="20"/>
        </w:rPr>
        <w:t xml:space="preserve"> competencies. </w:t>
      </w:r>
      <w:r w:rsidR="00DC2A08" w:rsidRPr="00F64600">
        <w:rPr>
          <w:rFonts w:ascii="Arial" w:hAnsi="Arial" w:cs="Arial"/>
          <w:bCs/>
          <w:sz w:val="20"/>
          <w:szCs w:val="20"/>
        </w:rPr>
        <w:t xml:space="preserve">An </w:t>
      </w:r>
      <w:r w:rsidR="001C442A" w:rsidRPr="00F64600">
        <w:rPr>
          <w:rFonts w:ascii="Arial" w:hAnsi="Arial" w:cs="Arial"/>
          <w:bCs/>
          <w:sz w:val="20"/>
          <w:szCs w:val="20"/>
        </w:rPr>
        <w:t>accelerated</w:t>
      </w:r>
      <w:r w:rsidR="00C1182A" w:rsidRPr="00F64600">
        <w:rPr>
          <w:rFonts w:ascii="Arial" w:hAnsi="Arial" w:cs="Arial"/>
          <w:bCs/>
          <w:sz w:val="20"/>
          <w:szCs w:val="20"/>
        </w:rPr>
        <w:t xml:space="preserve"> programmes for </w:t>
      </w:r>
      <w:r w:rsidR="005D648C" w:rsidRPr="00F64600">
        <w:rPr>
          <w:rFonts w:ascii="Arial" w:hAnsi="Arial" w:cs="Arial"/>
          <w:bCs/>
          <w:sz w:val="20"/>
          <w:szCs w:val="20"/>
        </w:rPr>
        <w:t>C</w:t>
      </w:r>
      <w:r w:rsidR="00C97C7B" w:rsidRPr="00F64600">
        <w:rPr>
          <w:rFonts w:ascii="Arial" w:hAnsi="Arial" w:cs="Arial"/>
          <w:bCs/>
          <w:sz w:val="20"/>
          <w:szCs w:val="20"/>
        </w:rPr>
        <w:t xml:space="preserve">hief </w:t>
      </w:r>
      <w:r w:rsidR="005D648C" w:rsidRPr="00F64600">
        <w:rPr>
          <w:rFonts w:ascii="Arial" w:hAnsi="Arial" w:cs="Arial"/>
          <w:bCs/>
          <w:sz w:val="20"/>
          <w:szCs w:val="20"/>
        </w:rPr>
        <w:t>F</w:t>
      </w:r>
      <w:r w:rsidR="00C97C7B" w:rsidRPr="00F64600">
        <w:rPr>
          <w:rFonts w:ascii="Arial" w:hAnsi="Arial" w:cs="Arial"/>
          <w:bCs/>
          <w:sz w:val="20"/>
          <w:szCs w:val="20"/>
        </w:rPr>
        <w:t xml:space="preserve">inancial </w:t>
      </w:r>
      <w:r w:rsidR="005D648C" w:rsidRPr="00F64600">
        <w:rPr>
          <w:rFonts w:ascii="Arial" w:hAnsi="Arial" w:cs="Arial"/>
          <w:bCs/>
          <w:sz w:val="20"/>
          <w:szCs w:val="20"/>
        </w:rPr>
        <w:t>O</w:t>
      </w:r>
      <w:r w:rsidR="00C97C7B" w:rsidRPr="00F64600">
        <w:rPr>
          <w:rFonts w:ascii="Arial" w:hAnsi="Arial" w:cs="Arial"/>
          <w:bCs/>
          <w:sz w:val="20"/>
          <w:szCs w:val="20"/>
        </w:rPr>
        <w:t>fficer</w:t>
      </w:r>
      <w:r w:rsidR="00C1182A" w:rsidRPr="00F64600">
        <w:rPr>
          <w:rFonts w:ascii="Arial" w:hAnsi="Arial" w:cs="Arial"/>
          <w:bCs/>
          <w:sz w:val="20"/>
          <w:szCs w:val="20"/>
        </w:rPr>
        <w:t>s</w:t>
      </w:r>
      <w:r w:rsidRPr="00F64600">
        <w:rPr>
          <w:rFonts w:ascii="Arial" w:hAnsi="Arial" w:cs="Arial"/>
          <w:bCs/>
          <w:sz w:val="20"/>
          <w:szCs w:val="20"/>
        </w:rPr>
        <w:t xml:space="preserve"> </w:t>
      </w:r>
      <w:r w:rsidR="00C97C7B" w:rsidRPr="00F64600">
        <w:rPr>
          <w:rFonts w:ascii="Arial" w:hAnsi="Arial" w:cs="Arial"/>
          <w:bCs/>
          <w:sz w:val="20"/>
          <w:szCs w:val="20"/>
        </w:rPr>
        <w:t>(CFOs)</w:t>
      </w:r>
      <w:r w:rsidR="00DC2A08" w:rsidRPr="00F64600">
        <w:rPr>
          <w:rFonts w:ascii="Arial" w:hAnsi="Arial" w:cs="Arial"/>
          <w:bCs/>
          <w:sz w:val="20"/>
          <w:szCs w:val="20"/>
        </w:rPr>
        <w:t xml:space="preserve"> was developed and piloted</w:t>
      </w:r>
      <w:r w:rsidR="001C442A" w:rsidRPr="00F64600">
        <w:rPr>
          <w:rFonts w:ascii="Arial" w:hAnsi="Arial" w:cs="Arial"/>
          <w:bCs/>
          <w:sz w:val="20"/>
          <w:szCs w:val="20"/>
        </w:rPr>
        <w:t xml:space="preserve"> with the objective </w:t>
      </w:r>
      <w:r w:rsidR="00DC2A08" w:rsidRPr="00F64600">
        <w:rPr>
          <w:rFonts w:ascii="Arial" w:hAnsi="Arial" w:cs="Arial"/>
          <w:bCs/>
          <w:sz w:val="20"/>
          <w:szCs w:val="20"/>
        </w:rPr>
        <w:t xml:space="preserve">of </w:t>
      </w:r>
      <w:r w:rsidR="00C1182A" w:rsidRPr="00F64600">
        <w:rPr>
          <w:rFonts w:ascii="Arial" w:hAnsi="Arial" w:cs="Arial"/>
          <w:bCs/>
          <w:sz w:val="20"/>
          <w:szCs w:val="20"/>
        </w:rPr>
        <w:t>enhanc</w:t>
      </w:r>
      <w:r w:rsidR="001C442A" w:rsidRPr="00F64600">
        <w:rPr>
          <w:rFonts w:ascii="Arial" w:hAnsi="Arial" w:cs="Arial"/>
          <w:bCs/>
          <w:sz w:val="20"/>
          <w:szCs w:val="20"/>
        </w:rPr>
        <w:t>ing th</w:t>
      </w:r>
      <w:r w:rsidR="00C1182A" w:rsidRPr="00F64600">
        <w:rPr>
          <w:rFonts w:ascii="Arial" w:hAnsi="Arial" w:cs="Arial"/>
          <w:bCs/>
          <w:sz w:val="20"/>
          <w:szCs w:val="20"/>
        </w:rPr>
        <w:t>e skills</w:t>
      </w:r>
      <w:r w:rsidR="005D648C" w:rsidRPr="00F64600">
        <w:rPr>
          <w:rFonts w:ascii="Arial" w:hAnsi="Arial" w:cs="Arial"/>
          <w:bCs/>
          <w:sz w:val="20"/>
          <w:szCs w:val="20"/>
        </w:rPr>
        <w:t xml:space="preserve"> </w:t>
      </w:r>
      <w:r w:rsidR="00010CFE" w:rsidRPr="00F64600">
        <w:rPr>
          <w:rFonts w:ascii="Arial" w:hAnsi="Arial" w:cs="Arial"/>
          <w:bCs/>
          <w:sz w:val="20"/>
          <w:szCs w:val="20"/>
        </w:rPr>
        <w:t xml:space="preserve">of </w:t>
      </w:r>
      <w:r w:rsidR="005D648C" w:rsidRPr="00F64600">
        <w:rPr>
          <w:rFonts w:ascii="Arial" w:hAnsi="Arial" w:cs="Arial"/>
          <w:bCs/>
          <w:sz w:val="20"/>
          <w:szCs w:val="20"/>
        </w:rPr>
        <w:t xml:space="preserve">CFOs </w:t>
      </w:r>
      <w:r w:rsidR="00C1182A" w:rsidRPr="00F64600">
        <w:rPr>
          <w:rFonts w:ascii="Arial" w:hAnsi="Arial" w:cs="Arial"/>
          <w:bCs/>
          <w:sz w:val="20"/>
          <w:szCs w:val="20"/>
        </w:rPr>
        <w:t>and</w:t>
      </w:r>
      <w:r w:rsidR="005D648C" w:rsidRPr="00F64600">
        <w:rPr>
          <w:rFonts w:ascii="Arial" w:hAnsi="Arial" w:cs="Arial"/>
          <w:bCs/>
          <w:sz w:val="20"/>
          <w:szCs w:val="20"/>
        </w:rPr>
        <w:t xml:space="preserve"> to equip new entrants from the private sector</w:t>
      </w:r>
      <w:r w:rsidR="001C442A" w:rsidRPr="00F64600">
        <w:rPr>
          <w:rFonts w:ascii="Arial" w:hAnsi="Arial" w:cs="Arial"/>
          <w:bCs/>
          <w:sz w:val="20"/>
          <w:szCs w:val="20"/>
        </w:rPr>
        <w:t xml:space="preserve"> with public sector competencies.</w:t>
      </w:r>
      <w:r w:rsidR="00816635" w:rsidRPr="00F64600">
        <w:rPr>
          <w:rFonts w:ascii="Arial" w:hAnsi="Arial" w:cs="Arial"/>
          <w:bCs/>
          <w:sz w:val="20"/>
          <w:szCs w:val="20"/>
        </w:rPr>
        <w:t xml:space="preserve"> </w:t>
      </w:r>
      <w:r w:rsidR="00DC2A08" w:rsidRPr="00F64600">
        <w:rPr>
          <w:rFonts w:ascii="Arial" w:hAnsi="Arial" w:cs="Arial"/>
          <w:bCs/>
          <w:sz w:val="20"/>
          <w:szCs w:val="20"/>
        </w:rPr>
        <w:t xml:space="preserve">A </w:t>
      </w:r>
      <w:r w:rsidR="00816635" w:rsidRPr="00F64600">
        <w:rPr>
          <w:rFonts w:ascii="Arial" w:hAnsi="Arial" w:cs="Arial"/>
          <w:bCs/>
          <w:sz w:val="20"/>
          <w:szCs w:val="20"/>
        </w:rPr>
        <w:t>Supply Chain Management Executive programme</w:t>
      </w:r>
      <w:r w:rsidR="00DC2A08" w:rsidRPr="00F64600">
        <w:rPr>
          <w:rFonts w:ascii="Arial" w:hAnsi="Arial" w:cs="Arial"/>
          <w:bCs/>
          <w:sz w:val="20"/>
          <w:szCs w:val="20"/>
        </w:rPr>
        <w:t xml:space="preserve"> was also developed with the</w:t>
      </w:r>
      <w:r w:rsidR="00816635" w:rsidRPr="00F64600">
        <w:rPr>
          <w:rFonts w:ascii="Arial" w:hAnsi="Arial" w:cs="Arial"/>
          <w:bCs/>
          <w:sz w:val="20"/>
          <w:szCs w:val="20"/>
        </w:rPr>
        <w:t xml:space="preserve"> </w:t>
      </w:r>
      <w:r w:rsidR="008C374F" w:rsidRPr="00F64600">
        <w:rPr>
          <w:rFonts w:ascii="Arial" w:hAnsi="Arial" w:cs="Arial"/>
          <w:bCs/>
          <w:sz w:val="20"/>
          <w:szCs w:val="20"/>
        </w:rPr>
        <w:t>aim</w:t>
      </w:r>
      <w:r w:rsidR="00DC2A08" w:rsidRPr="00F64600">
        <w:rPr>
          <w:rFonts w:ascii="Arial" w:hAnsi="Arial" w:cs="Arial"/>
          <w:bCs/>
          <w:sz w:val="20"/>
          <w:szCs w:val="20"/>
        </w:rPr>
        <w:t xml:space="preserve"> of</w:t>
      </w:r>
      <w:r w:rsidR="008C374F" w:rsidRPr="00F64600">
        <w:rPr>
          <w:rFonts w:ascii="Arial" w:hAnsi="Arial" w:cs="Arial"/>
          <w:bCs/>
          <w:sz w:val="20"/>
          <w:szCs w:val="20"/>
        </w:rPr>
        <w:t xml:space="preserve"> </w:t>
      </w:r>
      <w:r w:rsidR="00C1182A" w:rsidRPr="00F64600">
        <w:rPr>
          <w:rFonts w:ascii="Arial" w:hAnsi="Arial" w:cs="Arial"/>
          <w:bCs/>
          <w:sz w:val="20"/>
          <w:szCs w:val="20"/>
        </w:rPr>
        <w:t xml:space="preserve">providing an understanding of the key roles and responsibilities </w:t>
      </w:r>
      <w:r w:rsidR="00816635" w:rsidRPr="00F64600">
        <w:rPr>
          <w:rFonts w:ascii="Arial" w:hAnsi="Arial" w:cs="Arial"/>
          <w:bCs/>
          <w:sz w:val="20"/>
          <w:szCs w:val="20"/>
        </w:rPr>
        <w:t>of all heads of procurement and CEOs.</w:t>
      </w:r>
      <w:r w:rsidR="00C97C7B" w:rsidRPr="00F64600">
        <w:rPr>
          <w:rFonts w:ascii="Arial" w:hAnsi="Arial" w:cs="Arial"/>
          <w:bCs/>
          <w:sz w:val="20"/>
          <w:szCs w:val="20"/>
        </w:rPr>
        <w:t xml:space="preserve"> </w:t>
      </w:r>
      <w:r w:rsidR="00C1182A" w:rsidRPr="00F64600">
        <w:rPr>
          <w:rFonts w:ascii="Arial" w:hAnsi="Arial" w:cs="Arial"/>
          <w:bCs/>
          <w:sz w:val="20"/>
          <w:szCs w:val="20"/>
        </w:rPr>
        <w:t xml:space="preserve">To improve governance, </w:t>
      </w:r>
      <w:r w:rsidR="00CC16AB" w:rsidRPr="00F64600">
        <w:rPr>
          <w:rFonts w:ascii="Arial" w:hAnsi="Arial" w:cs="Arial"/>
          <w:bCs/>
          <w:sz w:val="20"/>
          <w:szCs w:val="20"/>
        </w:rPr>
        <w:t>two capacity-building short learning programmes aimed at improving public sector internal auditors’ competencies in the ‘Development of Risk-Based Audit Plans’ and their ability to conduct Audit of Information Technology General Controls</w:t>
      </w:r>
      <w:r w:rsidR="00DC2A08" w:rsidRPr="00F64600">
        <w:rPr>
          <w:rFonts w:ascii="Arial" w:hAnsi="Arial" w:cs="Arial"/>
          <w:bCs/>
          <w:sz w:val="20"/>
          <w:szCs w:val="20"/>
        </w:rPr>
        <w:t xml:space="preserve"> was developed and piloted</w:t>
      </w:r>
      <w:r w:rsidR="00CC16AB" w:rsidRPr="00F64600">
        <w:rPr>
          <w:rFonts w:ascii="Arial" w:hAnsi="Arial" w:cs="Arial"/>
          <w:bCs/>
          <w:sz w:val="20"/>
          <w:szCs w:val="20"/>
        </w:rPr>
        <w:t xml:space="preserve">. </w:t>
      </w:r>
    </w:p>
    <w:p w:rsidR="00CC16AB" w:rsidRPr="00F64600" w:rsidRDefault="00CC16AB" w:rsidP="00F64600">
      <w:pPr>
        <w:tabs>
          <w:tab w:val="left" w:pos="432"/>
          <w:tab w:val="left" w:pos="864"/>
        </w:tabs>
        <w:rPr>
          <w:rFonts w:ascii="Arial" w:hAnsi="Arial" w:cs="Arial"/>
          <w:bCs/>
          <w:sz w:val="20"/>
          <w:szCs w:val="20"/>
        </w:rPr>
      </w:pPr>
    </w:p>
    <w:p w:rsidR="00C1182A" w:rsidRPr="00F64600" w:rsidRDefault="004658EF" w:rsidP="00F64600">
      <w:pPr>
        <w:pStyle w:val="ListParagraph"/>
        <w:numPr>
          <w:ilvl w:val="0"/>
          <w:numId w:val="7"/>
        </w:numPr>
        <w:tabs>
          <w:tab w:val="left" w:pos="432"/>
          <w:tab w:val="left" w:pos="864"/>
        </w:tabs>
        <w:ind w:left="426"/>
        <w:rPr>
          <w:rFonts w:ascii="Arial" w:hAnsi="Arial" w:cs="Arial"/>
          <w:bCs/>
          <w:sz w:val="20"/>
          <w:szCs w:val="20"/>
        </w:rPr>
      </w:pPr>
      <w:r w:rsidRPr="00F64600">
        <w:rPr>
          <w:rFonts w:ascii="Arial" w:hAnsi="Arial" w:cs="Arial"/>
          <w:bCs/>
          <w:sz w:val="20"/>
          <w:szCs w:val="20"/>
        </w:rPr>
        <w:t xml:space="preserve">Chartered Accountants Academy – </w:t>
      </w:r>
      <w:r w:rsidR="00DC2A08" w:rsidRPr="00F64600">
        <w:rPr>
          <w:rFonts w:ascii="Arial" w:hAnsi="Arial" w:cs="Arial"/>
          <w:bCs/>
          <w:sz w:val="20"/>
          <w:szCs w:val="20"/>
        </w:rPr>
        <w:t xml:space="preserve">The National Treasury </w:t>
      </w:r>
      <w:r w:rsidR="00CC16AB" w:rsidRPr="00F64600">
        <w:rPr>
          <w:rFonts w:ascii="Arial" w:hAnsi="Arial" w:cs="Arial"/>
          <w:bCs/>
          <w:sz w:val="20"/>
          <w:szCs w:val="20"/>
        </w:rPr>
        <w:t xml:space="preserve">continued to support the development of accounting professionals through the Chartered Accountants Academy (CAA). To date, the Academy has produced </w:t>
      </w:r>
      <w:r w:rsidR="00DC2A08" w:rsidRPr="00F64600">
        <w:rPr>
          <w:rFonts w:ascii="Arial" w:hAnsi="Arial" w:cs="Arial"/>
          <w:bCs/>
          <w:sz w:val="20"/>
          <w:szCs w:val="20"/>
        </w:rPr>
        <w:t>seventy-six (76)</w:t>
      </w:r>
      <w:r w:rsidR="00CC16AB" w:rsidRPr="00F64600">
        <w:rPr>
          <w:rFonts w:ascii="Arial" w:hAnsi="Arial" w:cs="Arial"/>
          <w:bCs/>
          <w:sz w:val="20"/>
          <w:szCs w:val="20"/>
        </w:rPr>
        <w:t xml:space="preserve"> chartered accountants</w:t>
      </w:r>
      <w:r w:rsidR="00DC2A08" w:rsidRPr="00F64600">
        <w:rPr>
          <w:rFonts w:ascii="Arial" w:hAnsi="Arial" w:cs="Arial"/>
          <w:bCs/>
          <w:sz w:val="20"/>
          <w:szCs w:val="20"/>
        </w:rPr>
        <w:t xml:space="preserve"> and National Treasury i</w:t>
      </w:r>
      <w:r w:rsidR="00C1182A" w:rsidRPr="00F64600">
        <w:rPr>
          <w:rFonts w:ascii="Arial" w:hAnsi="Arial" w:cs="Arial"/>
          <w:bCs/>
          <w:sz w:val="20"/>
          <w:szCs w:val="20"/>
        </w:rPr>
        <w:t xml:space="preserve">n partnership with the National School of </w:t>
      </w:r>
      <w:r w:rsidR="00DC2A08" w:rsidRPr="00F64600">
        <w:rPr>
          <w:rFonts w:ascii="Arial" w:hAnsi="Arial" w:cs="Arial"/>
          <w:bCs/>
          <w:sz w:val="20"/>
          <w:szCs w:val="20"/>
        </w:rPr>
        <w:t>G</w:t>
      </w:r>
      <w:r w:rsidR="00C1182A" w:rsidRPr="00F64600">
        <w:rPr>
          <w:rFonts w:ascii="Arial" w:hAnsi="Arial" w:cs="Arial"/>
          <w:bCs/>
          <w:sz w:val="20"/>
          <w:szCs w:val="20"/>
        </w:rPr>
        <w:t xml:space="preserve">overnment is embarking on the journey to </w:t>
      </w:r>
      <w:r w:rsidR="008C374F" w:rsidRPr="00F64600">
        <w:rPr>
          <w:rFonts w:ascii="Arial" w:hAnsi="Arial" w:cs="Arial"/>
          <w:bCs/>
          <w:sz w:val="20"/>
          <w:szCs w:val="20"/>
        </w:rPr>
        <w:t>professionalize</w:t>
      </w:r>
      <w:r w:rsidR="00C1182A" w:rsidRPr="00F64600">
        <w:rPr>
          <w:rFonts w:ascii="Arial" w:hAnsi="Arial" w:cs="Arial"/>
          <w:bCs/>
          <w:sz w:val="20"/>
          <w:szCs w:val="20"/>
        </w:rPr>
        <w:t xml:space="preserve"> the public sector. </w:t>
      </w:r>
    </w:p>
    <w:p w:rsidR="00CC16AB" w:rsidRPr="00F64600" w:rsidRDefault="00CC16AB" w:rsidP="00F64600">
      <w:pPr>
        <w:tabs>
          <w:tab w:val="left" w:pos="432"/>
          <w:tab w:val="left" w:pos="864"/>
        </w:tabs>
        <w:rPr>
          <w:rFonts w:ascii="Arial" w:hAnsi="Arial" w:cs="Arial"/>
          <w:bCs/>
          <w:sz w:val="20"/>
          <w:szCs w:val="20"/>
        </w:rPr>
      </w:pPr>
      <w:r w:rsidRPr="00F64600">
        <w:rPr>
          <w:rFonts w:ascii="Arial" w:hAnsi="Arial" w:cs="Arial"/>
          <w:bCs/>
          <w:sz w:val="20"/>
          <w:szCs w:val="20"/>
        </w:rPr>
        <w:t xml:space="preserve"> </w:t>
      </w:r>
    </w:p>
    <w:p w:rsidR="00CC16AB" w:rsidRPr="00F64600" w:rsidRDefault="004658EF" w:rsidP="00F64600">
      <w:pPr>
        <w:pStyle w:val="ListParagraph"/>
        <w:numPr>
          <w:ilvl w:val="0"/>
          <w:numId w:val="7"/>
        </w:numPr>
        <w:tabs>
          <w:tab w:val="left" w:pos="432"/>
          <w:tab w:val="left" w:pos="864"/>
        </w:tabs>
        <w:ind w:left="426"/>
        <w:rPr>
          <w:rFonts w:ascii="Arial" w:hAnsi="Arial" w:cs="Arial"/>
          <w:bCs/>
          <w:sz w:val="20"/>
          <w:szCs w:val="20"/>
        </w:rPr>
      </w:pPr>
      <w:r w:rsidRPr="00F64600">
        <w:rPr>
          <w:rFonts w:ascii="Arial" w:hAnsi="Arial" w:cs="Arial"/>
          <w:bCs/>
          <w:sz w:val="20"/>
          <w:szCs w:val="20"/>
        </w:rPr>
        <w:t xml:space="preserve">Public Sector Audit Committee Forum – </w:t>
      </w:r>
      <w:r w:rsidR="00DC2A08" w:rsidRPr="00F64600">
        <w:rPr>
          <w:rFonts w:ascii="Arial" w:hAnsi="Arial" w:cs="Arial"/>
          <w:bCs/>
          <w:sz w:val="20"/>
          <w:szCs w:val="20"/>
        </w:rPr>
        <w:t xml:space="preserve">National Treasury </w:t>
      </w:r>
      <w:r w:rsidR="00CC16AB" w:rsidRPr="00F64600">
        <w:rPr>
          <w:rFonts w:ascii="Arial" w:hAnsi="Arial" w:cs="Arial"/>
          <w:bCs/>
          <w:sz w:val="20"/>
          <w:szCs w:val="20"/>
        </w:rPr>
        <w:t>has continuously maintained its partnership with the Public Sector Audit Committee Forum (PSACF) which has developed several position papers and hosted virtual round table discussions to assist Audit Committee members to fulfil their roles effectively, efficiently, and independently.</w:t>
      </w:r>
    </w:p>
    <w:p w:rsidR="004658EF" w:rsidRPr="00F64600" w:rsidRDefault="004658EF" w:rsidP="00F64600">
      <w:pPr>
        <w:pStyle w:val="ListParagraph"/>
        <w:rPr>
          <w:rFonts w:ascii="Arial" w:hAnsi="Arial" w:cs="Arial"/>
          <w:bCs/>
          <w:sz w:val="20"/>
          <w:szCs w:val="20"/>
        </w:rPr>
      </w:pPr>
    </w:p>
    <w:p w:rsidR="004658EF" w:rsidRPr="00F64600" w:rsidRDefault="004658EF" w:rsidP="00F64600">
      <w:pPr>
        <w:pStyle w:val="ListParagraph"/>
        <w:numPr>
          <w:ilvl w:val="0"/>
          <w:numId w:val="7"/>
        </w:numPr>
        <w:tabs>
          <w:tab w:val="left" w:pos="432"/>
          <w:tab w:val="left" w:pos="864"/>
        </w:tabs>
        <w:ind w:left="426"/>
        <w:rPr>
          <w:rFonts w:ascii="Arial" w:hAnsi="Arial" w:cs="Arial"/>
          <w:bCs/>
          <w:sz w:val="20"/>
          <w:szCs w:val="20"/>
        </w:rPr>
      </w:pPr>
      <w:r w:rsidRPr="00F64600">
        <w:rPr>
          <w:rFonts w:ascii="Arial" w:hAnsi="Arial" w:cs="Arial"/>
          <w:bCs/>
          <w:color w:val="000000" w:themeColor="text1"/>
          <w:sz w:val="20"/>
          <w:szCs w:val="20"/>
        </w:rPr>
        <w:t xml:space="preserve">Internal audit support – </w:t>
      </w:r>
      <w:r w:rsidRPr="00F64600">
        <w:rPr>
          <w:rFonts w:ascii="Arial" w:hAnsi="Arial" w:cs="Arial"/>
          <w:bCs/>
          <w:sz w:val="20"/>
          <w:szCs w:val="20"/>
        </w:rPr>
        <w:t>The National Treasury remains committed to advancing good governance through stakeholder engagements, provision of technical advice and implementation of legislative prescripts. The information sharing platform with chief audit executives and academia was convened to reflect on improving accountability and transparency in the South African public sector through continuous assurance. The standing MoU between the National Treasury and the Institute of Internal Auditors (South Africa) has made it possible for the National Treasury to participate in the latest review of the Global Internal Auditing Standards (public sector input) impacting the role and responsibilities of internal auditors and audit committees.</w:t>
      </w:r>
    </w:p>
    <w:p w:rsidR="001339A0" w:rsidRPr="00F64600" w:rsidRDefault="001339A0" w:rsidP="00F64600">
      <w:pPr>
        <w:tabs>
          <w:tab w:val="left" w:pos="432"/>
          <w:tab w:val="left" w:pos="864"/>
        </w:tabs>
        <w:rPr>
          <w:rFonts w:ascii="Arial" w:hAnsi="Arial" w:cs="Arial"/>
          <w:bCs/>
          <w:sz w:val="20"/>
          <w:szCs w:val="20"/>
        </w:rPr>
      </w:pPr>
    </w:p>
    <w:p w:rsidR="004658EF" w:rsidRPr="00F64600" w:rsidRDefault="004658EF" w:rsidP="00F64600">
      <w:pPr>
        <w:tabs>
          <w:tab w:val="left" w:pos="432"/>
          <w:tab w:val="left" w:pos="864"/>
        </w:tabs>
        <w:rPr>
          <w:rFonts w:ascii="Arial" w:hAnsi="Arial" w:cs="Arial"/>
          <w:bCs/>
          <w:sz w:val="20"/>
          <w:szCs w:val="20"/>
        </w:rPr>
      </w:pPr>
      <w:r w:rsidRPr="00F64600">
        <w:rPr>
          <w:rFonts w:ascii="Arial" w:hAnsi="Arial" w:cs="Arial"/>
          <w:bCs/>
          <w:sz w:val="20"/>
          <w:szCs w:val="20"/>
        </w:rPr>
        <w:t>Specialised Audit Services</w:t>
      </w:r>
    </w:p>
    <w:p w:rsidR="004056B7" w:rsidRPr="00F64600" w:rsidRDefault="004056B7" w:rsidP="00F64600">
      <w:pPr>
        <w:tabs>
          <w:tab w:val="left" w:pos="432"/>
          <w:tab w:val="left" w:pos="864"/>
        </w:tabs>
        <w:rPr>
          <w:rFonts w:ascii="Arial" w:hAnsi="Arial" w:cs="Arial"/>
          <w:bCs/>
          <w:sz w:val="20"/>
          <w:szCs w:val="20"/>
        </w:rPr>
      </w:pPr>
    </w:p>
    <w:p w:rsidR="004658EF" w:rsidRPr="00F64600" w:rsidRDefault="004658EF" w:rsidP="00F64600">
      <w:pPr>
        <w:tabs>
          <w:tab w:val="left" w:pos="432"/>
          <w:tab w:val="left" w:pos="864"/>
        </w:tabs>
        <w:rPr>
          <w:rFonts w:ascii="Arial" w:hAnsi="Arial" w:cs="Arial"/>
          <w:bCs/>
          <w:sz w:val="20"/>
          <w:szCs w:val="20"/>
        </w:rPr>
      </w:pPr>
      <w:r w:rsidRPr="00F64600">
        <w:rPr>
          <w:rFonts w:ascii="Arial" w:hAnsi="Arial" w:cs="Arial"/>
          <w:bCs/>
          <w:sz w:val="20"/>
          <w:szCs w:val="20"/>
        </w:rPr>
        <w:t xml:space="preserve">The National Treasury conducts specialised performance audits and forensic investigations to enforce financial management prescripts, ensure accountability, effective, efficient, and economical use of resources. The National Treasury assists the law enforcement agencies to investigate allegations of fraud and corruption and institute charges and assist with recovering proceeds of crime. </w:t>
      </w:r>
    </w:p>
    <w:p w:rsidR="004658EF" w:rsidRPr="00F64600" w:rsidRDefault="004658EF" w:rsidP="00F64600">
      <w:pPr>
        <w:tabs>
          <w:tab w:val="left" w:pos="432"/>
          <w:tab w:val="left" w:pos="864"/>
        </w:tabs>
        <w:rPr>
          <w:rFonts w:ascii="Arial" w:hAnsi="Arial" w:cs="Arial"/>
          <w:bCs/>
          <w:sz w:val="20"/>
          <w:szCs w:val="20"/>
        </w:rPr>
      </w:pPr>
    </w:p>
    <w:bookmarkEnd w:id="10"/>
    <w:p w:rsidR="00E43046" w:rsidRPr="00F64600" w:rsidRDefault="00E43046" w:rsidP="00F64600">
      <w:pPr>
        <w:rPr>
          <w:rFonts w:ascii="Arial" w:hAnsi="Arial" w:cs="Arial"/>
          <w:bCs/>
          <w:sz w:val="20"/>
          <w:szCs w:val="20"/>
        </w:rPr>
      </w:pPr>
    </w:p>
    <w:sectPr w:rsidR="00E43046" w:rsidRPr="00F64600" w:rsidSect="00DD0B2A">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709"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A9B" w:rsidRDefault="00B12A9B">
      <w:r>
        <w:separator/>
      </w:r>
    </w:p>
  </w:endnote>
  <w:endnote w:type="continuationSeparator" w:id="0">
    <w:p w:rsidR="00B12A9B" w:rsidRDefault="00B12A9B">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461" w:rsidRDefault="00E324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FF3C1F">
        <w:pPr>
          <w:pStyle w:val="Footer"/>
          <w:jc w:val="center"/>
        </w:pPr>
        <w:r>
          <w:fldChar w:fldCharType="begin"/>
        </w:r>
        <w:r w:rsidR="0051694B">
          <w:instrText xml:space="preserve"> PAGE   \* MERGEFORMAT </w:instrText>
        </w:r>
        <w:r>
          <w:fldChar w:fldCharType="separate"/>
        </w:r>
        <w:r w:rsidR="00F64600">
          <w:rPr>
            <w:noProof/>
          </w:rPr>
          <w:t>2</w:t>
        </w:r>
        <w:r>
          <w:rPr>
            <w:noProof/>
          </w:rPr>
          <w:fldChar w:fldCharType="end"/>
        </w:r>
      </w:p>
    </w:sdtContent>
  </w:sdt>
  <w:p w:rsidR="006C2B5C" w:rsidRDefault="00B12A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461" w:rsidRDefault="00E324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A9B" w:rsidRDefault="00B12A9B">
      <w:r>
        <w:separator/>
      </w:r>
    </w:p>
  </w:footnote>
  <w:footnote w:type="continuationSeparator" w:id="0">
    <w:p w:rsidR="00B12A9B" w:rsidRDefault="00B12A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461" w:rsidRDefault="00E324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461" w:rsidRDefault="00E324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461" w:rsidRDefault="00E324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7B6C"/>
    <w:multiLevelType w:val="hybridMultilevel"/>
    <w:tmpl w:val="7A9045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B776CFA"/>
    <w:multiLevelType w:val="hybridMultilevel"/>
    <w:tmpl w:val="8FBA7AB4"/>
    <w:lvl w:ilvl="0" w:tplc="C520E1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61F3A6E"/>
    <w:multiLevelType w:val="hybridMultilevel"/>
    <w:tmpl w:val="25CAFF5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C9E6D2D"/>
    <w:multiLevelType w:val="multilevel"/>
    <w:tmpl w:val="68C24D58"/>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D4442CA"/>
    <w:multiLevelType w:val="hybridMultilevel"/>
    <w:tmpl w:val="CFEC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A15C05"/>
    <w:multiLevelType w:val="hybridMultilevel"/>
    <w:tmpl w:val="45A686F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0C70494"/>
    <w:multiLevelType w:val="hybridMultilevel"/>
    <w:tmpl w:val="B866AAD6"/>
    <w:lvl w:ilvl="0" w:tplc="31C23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E33D9B"/>
    <w:multiLevelType w:val="hybridMultilevel"/>
    <w:tmpl w:val="7C0E9E40"/>
    <w:lvl w:ilvl="0" w:tplc="0409001B">
      <w:start w:val="1"/>
      <w:numFmt w:val="lowerRoman"/>
      <w:lvlText w:val="%1."/>
      <w:lvlJc w:val="right"/>
      <w:pPr>
        <w:ind w:left="720" w:hanging="360"/>
      </w:pPr>
    </w:lvl>
    <w:lvl w:ilvl="1" w:tplc="1C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234CDF"/>
    <w:multiLevelType w:val="hybridMultilevel"/>
    <w:tmpl w:val="EACA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A749D3"/>
    <w:multiLevelType w:val="hybridMultilevel"/>
    <w:tmpl w:val="C4AEF9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8C76BD"/>
    <w:multiLevelType w:val="hybridMultilevel"/>
    <w:tmpl w:val="F6EA17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10"/>
  </w:num>
  <w:num w:numId="5">
    <w:abstractNumId w:val="9"/>
  </w:num>
  <w:num w:numId="6">
    <w:abstractNumId w:val="7"/>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LW0MDExNjM2Njc0NbFQ0lEKTi0uzszPAykwNK4FAB08K3MtAAAA"/>
  </w:docVars>
  <w:rsids>
    <w:rsidRoot w:val="005C4707"/>
    <w:rsid w:val="00006B6F"/>
    <w:rsid w:val="00010CFE"/>
    <w:rsid w:val="00013891"/>
    <w:rsid w:val="00031CB7"/>
    <w:rsid w:val="00037DB4"/>
    <w:rsid w:val="00065DBA"/>
    <w:rsid w:val="000768C2"/>
    <w:rsid w:val="000845C5"/>
    <w:rsid w:val="00084799"/>
    <w:rsid w:val="000871A7"/>
    <w:rsid w:val="000A5F9E"/>
    <w:rsid w:val="000B22E7"/>
    <w:rsid w:val="000C19DE"/>
    <w:rsid w:val="000D23D1"/>
    <w:rsid w:val="000F20D3"/>
    <w:rsid w:val="00101BDA"/>
    <w:rsid w:val="00126756"/>
    <w:rsid w:val="001339A0"/>
    <w:rsid w:val="00145CC8"/>
    <w:rsid w:val="001517FC"/>
    <w:rsid w:val="001519F2"/>
    <w:rsid w:val="001C442A"/>
    <w:rsid w:val="001C64FE"/>
    <w:rsid w:val="002275B5"/>
    <w:rsid w:val="002C27C9"/>
    <w:rsid w:val="002E07C1"/>
    <w:rsid w:val="00303C4C"/>
    <w:rsid w:val="00314B1C"/>
    <w:rsid w:val="0031677F"/>
    <w:rsid w:val="00360F27"/>
    <w:rsid w:val="00365330"/>
    <w:rsid w:val="0037082C"/>
    <w:rsid w:val="0039404D"/>
    <w:rsid w:val="0039793C"/>
    <w:rsid w:val="003E53DA"/>
    <w:rsid w:val="003F0FA6"/>
    <w:rsid w:val="0040023F"/>
    <w:rsid w:val="004056B7"/>
    <w:rsid w:val="0041391E"/>
    <w:rsid w:val="00431015"/>
    <w:rsid w:val="00464642"/>
    <w:rsid w:val="004658EF"/>
    <w:rsid w:val="00492C19"/>
    <w:rsid w:val="004B423A"/>
    <w:rsid w:val="004C6F77"/>
    <w:rsid w:val="004D18D1"/>
    <w:rsid w:val="004E2698"/>
    <w:rsid w:val="00503EB6"/>
    <w:rsid w:val="0051694B"/>
    <w:rsid w:val="00520A48"/>
    <w:rsid w:val="00523CE5"/>
    <w:rsid w:val="00533607"/>
    <w:rsid w:val="00546DAC"/>
    <w:rsid w:val="0055337B"/>
    <w:rsid w:val="00560A85"/>
    <w:rsid w:val="005710C4"/>
    <w:rsid w:val="0058226B"/>
    <w:rsid w:val="005866A9"/>
    <w:rsid w:val="005878E7"/>
    <w:rsid w:val="005A4EFB"/>
    <w:rsid w:val="005C4707"/>
    <w:rsid w:val="005D648C"/>
    <w:rsid w:val="0061761C"/>
    <w:rsid w:val="0063577D"/>
    <w:rsid w:val="00635CB8"/>
    <w:rsid w:val="00652211"/>
    <w:rsid w:val="006857D8"/>
    <w:rsid w:val="006C708D"/>
    <w:rsid w:val="006D389B"/>
    <w:rsid w:val="006E4C3B"/>
    <w:rsid w:val="006F2B2E"/>
    <w:rsid w:val="006F4225"/>
    <w:rsid w:val="00702F19"/>
    <w:rsid w:val="00712641"/>
    <w:rsid w:val="00714641"/>
    <w:rsid w:val="007172E3"/>
    <w:rsid w:val="007201A7"/>
    <w:rsid w:val="007205D0"/>
    <w:rsid w:val="007354AE"/>
    <w:rsid w:val="00755521"/>
    <w:rsid w:val="00757FA9"/>
    <w:rsid w:val="00765053"/>
    <w:rsid w:val="00766A46"/>
    <w:rsid w:val="00776A74"/>
    <w:rsid w:val="00781FAC"/>
    <w:rsid w:val="0079365D"/>
    <w:rsid w:val="007B406B"/>
    <w:rsid w:val="007C0015"/>
    <w:rsid w:val="007D45E2"/>
    <w:rsid w:val="007D776E"/>
    <w:rsid w:val="007E3A8D"/>
    <w:rsid w:val="007E5CDD"/>
    <w:rsid w:val="00816635"/>
    <w:rsid w:val="00820F85"/>
    <w:rsid w:val="00873985"/>
    <w:rsid w:val="008775FA"/>
    <w:rsid w:val="00883E5E"/>
    <w:rsid w:val="008A4994"/>
    <w:rsid w:val="008C374F"/>
    <w:rsid w:val="008F410C"/>
    <w:rsid w:val="008F53B8"/>
    <w:rsid w:val="009113C5"/>
    <w:rsid w:val="009873CE"/>
    <w:rsid w:val="009B0731"/>
    <w:rsid w:val="009B21B3"/>
    <w:rsid w:val="009B6CDD"/>
    <w:rsid w:val="009B7998"/>
    <w:rsid w:val="009D0040"/>
    <w:rsid w:val="009D2AF0"/>
    <w:rsid w:val="00A3757F"/>
    <w:rsid w:val="00A45A63"/>
    <w:rsid w:val="00A46D4B"/>
    <w:rsid w:val="00A71656"/>
    <w:rsid w:val="00AA5DCC"/>
    <w:rsid w:val="00AA655E"/>
    <w:rsid w:val="00AC7D2B"/>
    <w:rsid w:val="00AD03C1"/>
    <w:rsid w:val="00AE062C"/>
    <w:rsid w:val="00B12A9B"/>
    <w:rsid w:val="00B16283"/>
    <w:rsid w:val="00B32370"/>
    <w:rsid w:val="00B343B1"/>
    <w:rsid w:val="00B45D15"/>
    <w:rsid w:val="00B55A34"/>
    <w:rsid w:val="00B71EA9"/>
    <w:rsid w:val="00B770C9"/>
    <w:rsid w:val="00BC0854"/>
    <w:rsid w:val="00BC5185"/>
    <w:rsid w:val="00BE135E"/>
    <w:rsid w:val="00BE4147"/>
    <w:rsid w:val="00C1182A"/>
    <w:rsid w:val="00C266D3"/>
    <w:rsid w:val="00C30348"/>
    <w:rsid w:val="00C35DEA"/>
    <w:rsid w:val="00C605E2"/>
    <w:rsid w:val="00C77D19"/>
    <w:rsid w:val="00C817B4"/>
    <w:rsid w:val="00C84C8D"/>
    <w:rsid w:val="00C93BCC"/>
    <w:rsid w:val="00C97C7B"/>
    <w:rsid w:val="00CA0A34"/>
    <w:rsid w:val="00CC16AB"/>
    <w:rsid w:val="00CC468B"/>
    <w:rsid w:val="00CD47E2"/>
    <w:rsid w:val="00CE32B0"/>
    <w:rsid w:val="00CE4B61"/>
    <w:rsid w:val="00CE4E7E"/>
    <w:rsid w:val="00CF6DA2"/>
    <w:rsid w:val="00D0300A"/>
    <w:rsid w:val="00D05706"/>
    <w:rsid w:val="00D35BA0"/>
    <w:rsid w:val="00D40C7C"/>
    <w:rsid w:val="00D65E6A"/>
    <w:rsid w:val="00D824BC"/>
    <w:rsid w:val="00D96037"/>
    <w:rsid w:val="00DA32C3"/>
    <w:rsid w:val="00DC2A08"/>
    <w:rsid w:val="00DD0B2A"/>
    <w:rsid w:val="00DD3813"/>
    <w:rsid w:val="00DD5101"/>
    <w:rsid w:val="00DE6CF8"/>
    <w:rsid w:val="00E01C79"/>
    <w:rsid w:val="00E32461"/>
    <w:rsid w:val="00E361A5"/>
    <w:rsid w:val="00E43046"/>
    <w:rsid w:val="00E840E0"/>
    <w:rsid w:val="00E96272"/>
    <w:rsid w:val="00EB6BB2"/>
    <w:rsid w:val="00EC243D"/>
    <w:rsid w:val="00EC44EF"/>
    <w:rsid w:val="00EC6F7C"/>
    <w:rsid w:val="00EE342A"/>
    <w:rsid w:val="00EE74B0"/>
    <w:rsid w:val="00F10E43"/>
    <w:rsid w:val="00F20DFA"/>
    <w:rsid w:val="00F437C1"/>
    <w:rsid w:val="00F43F0A"/>
    <w:rsid w:val="00F64600"/>
    <w:rsid w:val="00F82F9A"/>
    <w:rsid w:val="00F84798"/>
    <w:rsid w:val="00F87749"/>
    <w:rsid w:val="00FB7E18"/>
    <w:rsid w:val="00FC62C5"/>
    <w:rsid w:val="00FD24FA"/>
    <w:rsid w:val="00FD69C8"/>
    <w:rsid w:val="00FE695B"/>
    <w:rsid w:val="00FF3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07"/>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CC16AB"/>
    <w:pPr>
      <w:keepNext/>
      <w:tabs>
        <w:tab w:val="left" w:pos="284"/>
        <w:tab w:val="left" w:pos="567"/>
        <w:tab w:val="left" w:pos="851"/>
      </w:tabs>
      <w:spacing w:before="360" w:after="120" w:line="260" w:lineRule="atLeast"/>
      <w:outlineLvl w:val="1"/>
    </w:pPr>
    <w:rPr>
      <w:rFonts w:ascii="Arial" w:eastAsiaTheme="minorHAnsi" w:hAnsi="Arial" w:cstheme="minorBidi"/>
      <w:b/>
      <w:kern w:val="28"/>
      <w:sz w:val="26"/>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4707"/>
    <w:rPr>
      <w:rFonts w:cs="Times New Roman"/>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DA32C3"/>
    <w:pPr>
      <w:ind w:left="720"/>
      <w:contextualSpacing/>
    </w:pPr>
    <w:rPr>
      <w:rFonts w:ascii="Calibri" w:eastAsia="SimSun" w:hAnsi="Calibri"/>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DA32C3"/>
    <w:rPr>
      <w:rFonts w:ascii="Calibri" w:eastAsia="SimSun" w:hAnsi="Calibri" w:cs="Times New Roman"/>
      <w:sz w:val="24"/>
      <w:szCs w:val="24"/>
      <w:lang w:eastAsia="en-ZA"/>
    </w:rPr>
  </w:style>
  <w:style w:type="paragraph" w:styleId="PlainText">
    <w:name w:val="Plain Text"/>
    <w:basedOn w:val="Normal"/>
    <w:link w:val="PlainTextChar"/>
    <w:uiPriority w:val="99"/>
    <w:semiHidden/>
    <w:unhideWhenUsed/>
    <w:rsid w:val="00EC44E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EC44EF"/>
    <w:rPr>
      <w:rFonts w:ascii="Calibri" w:eastAsia="Calibri" w:hAnsi="Calibri" w:cs="Consolas"/>
      <w:szCs w:val="21"/>
    </w:rPr>
  </w:style>
  <w:style w:type="character" w:customStyle="1" w:styleId="Heading2Char">
    <w:name w:val="Heading 2 Char"/>
    <w:basedOn w:val="DefaultParagraphFont"/>
    <w:link w:val="Heading2"/>
    <w:rsid w:val="00CC16AB"/>
    <w:rPr>
      <w:rFonts w:ascii="Arial" w:hAnsi="Arial"/>
      <w:b/>
      <w:kern w:val="28"/>
      <w:sz w:val="26"/>
    </w:rPr>
  </w:style>
  <w:style w:type="paragraph" w:styleId="FootnoteText">
    <w:name w:val="footnote text"/>
    <w:basedOn w:val="Normal"/>
    <w:link w:val="FootnoteTextChar"/>
    <w:uiPriority w:val="99"/>
    <w:unhideWhenUsed/>
    <w:rsid w:val="00CC16AB"/>
    <w:rPr>
      <w:rFonts w:ascii="Calibri" w:eastAsia="Calibri" w:hAnsi="Calibri" w:cstheme="minorBidi"/>
      <w:sz w:val="20"/>
      <w:szCs w:val="22"/>
      <w:lang w:val="en-ZA"/>
    </w:rPr>
  </w:style>
  <w:style w:type="character" w:customStyle="1" w:styleId="FootnoteTextChar">
    <w:name w:val="Footnote Text Char"/>
    <w:basedOn w:val="DefaultParagraphFont"/>
    <w:link w:val="FootnoteText"/>
    <w:uiPriority w:val="99"/>
    <w:rsid w:val="00CC16AB"/>
    <w:rPr>
      <w:rFonts w:ascii="Calibri" w:eastAsia="Calibri" w:hAnsi="Calibri"/>
      <w:sz w:val="20"/>
    </w:rPr>
  </w:style>
  <w:style w:type="character" w:styleId="FootnoteReference">
    <w:name w:val="footnote reference"/>
    <w:basedOn w:val="DefaultParagraphFont"/>
    <w:uiPriority w:val="99"/>
    <w:semiHidden/>
    <w:unhideWhenUsed/>
    <w:rsid w:val="00CC16AB"/>
    <w:rPr>
      <w:vertAlign w:val="superscript"/>
    </w:rPr>
  </w:style>
  <w:style w:type="paragraph" w:styleId="Header">
    <w:name w:val="header"/>
    <w:basedOn w:val="Normal"/>
    <w:link w:val="HeaderChar"/>
    <w:uiPriority w:val="99"/>
    <w:unhideWhenUsed/>
    <w:rsid w:val="00E32461"/>
    <w:pPr>
      <w:tabs>
        <w:tab w:val="center" w:pos="4513"/>
        <w:tab w:val="right" w:pos="9026"/>
      </w:tabs>
    </w:pPr>
  </w:style>
  <w:style w:type="character" w:customStyle="1" w:styleId="HeaderChar">
    <w:name w:val="Header Char"/>
    <w:basedOn w:val="DefaultParagraphFont"/>
    <w:link w:val="Header"/>
    <w:uiPriority w:val="99"/>
    <w:rsid w:val="00E32461"/>
    <w:rPr>
      <w:rFonts w:ascii="Times New Roman" w:eastAsia="Times New Roman" w:hAnsi="Times New Roman" w:cs="Times New Roman"/>
      <w:sz w:val="24"/>
      <w:szCs w:val="24"/>
      <w:lang w:val="en-US"/>
    </w:rPr>
  </w:style>
  <w:style w:type="paragraph" w:styleId="Revision">
    <w:name w:val="Revision"/>
    <w:hidden/>
    <w:uiPriority w:val="99"/>
    <w:semiHidden/>
    <w:rsid w:val="004658EF"/>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658EF"/>
    <w:rPr>
      <w:sz w:val="16"/>
      <w:szCs w:val="16"/>
    </w:rPr>
  </w:style>
  <w:style w:type="paragraph" w:styleId="CommentText">
    <w:name w:val="annotation text"/>
    <w:basedOn w:val="Normal"/>
    <w:link w:val="CommentTextChar"/>
    <w:uiPriority w:val="99"/>
    <w:unhideWhenUsed/>
    <w:rsid w:val="004658EF"/>
    <w:rPr>
      <w:sz w:val="20"/>
      <w:szCs w:val="20"/>
    </w:rPr>
  </w:style>
  <w:style w:type="character" w:customStyle="1" w:styleId="CommentTextChar">
    <w:name w:val="Comment Text Char"/>
    <w:basedOn w:val="DefaultParagraphFont"/>
    <w:link w:val="CommentText"/>
    <w:uiPriority w:val="99"/>
    <w:rsid w:val="004658E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658EF"/>
    <w:rPr>
      <w:b/>
      <w:bCs/>
    </w:rPr>
  </w:style>
  <w:style w:type="character" w:customStyle="1" w:styleId="CommentSubjectChar">
    <w:name w:val="Comment Subject Char"/>
    <w:basedOn w:val="CommentTextChar"/>
    <w:link w:val="CommentSubject"/>
    <w:uiPriority w:val="99"/>
    <w:semiHidden/>
    <w:rsid w:val="004658EF"/>
    <w:rPr>
      <w:rFonts w:ascii="Times New Roman" w:eastAsia="Times New Roman" w:hAnsi="Times New Roman"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divs>
    <w:div w:id="469908504">
      <w:bodyDiv w:val="1"/>
      <w:marLeft w:val="0"/>
      <w:marRight w:val="0"/>
      <w:marTop w:val="0"/>
      <w:marBottom w:val="0"/>
      <w:divBdr>
        <w:top w:val="none" w:sz="0" w:space="0" w:color="auto"/>
        <w:left w:val="none" w:sz="0" w:space="0" w:color="auto"/>
        <w:bottom w:val="none" w:sz="0" w:space="0" w:color="auto"/>
        <w:right w:val="none" w:sz="0" w:space="0" w:color="auto"/>
      </w:divBdr>
    </w:div>
    <w:div w:id="470447300">
      <w:bodyDiv w:val="1"/>
      <w:marLeft w:val="0"/>
      <w:marRight w:val="0"/>
      <w:marTop w:val="0"/>
      <w:marBottom w:val="0"/>
      <w:divBdr>
        <w:top w:val="none" w:sz="0" w:space="0" w:color="auto"/>
        <w:left w:val="none" w:sz="0" w:space="0" w:color="auto"/>
        <w:bottom w:val="none" w:sz="0" w:space="0" w:color="auto"/>
        <w:right w:val="none" w:sz="0" w:space="0" w:color="auto"/>
      </w:divBdr>
    </w:div>
    <w:div w:id="473911854">
      <w:bodyDiv w:val="1"/>
      <w:marLeft w:val="0"/>
      <w:marRight w:val="0"/>
      <w:marTop w:val="0"/>
      <w:marBottom w:val="0"/>
      <w:divBdr>
        <w:top w:val="none" w:sz="0" w:space="0" w:color="auto"/>
        <w:left w:val="none" w:sz="0" w:space="0" w:color="auto"/>
        <w:bottom w:val="none" w:sz="0" w:space="0" w:color="auto"/>
        <w:right w:val="none" w:sz="0" w:space="0" w:color="auto"/>
      </w:divBdr>
    </w:div>
    <w:div w:id="587426175">
      <w:bodyDiv w:val="1"/>
      <w:marLeft w:val="0"/>
      <w:marRight w:val="0"/>
      <w:marTop w:val="0"/>
      <w:marBottom w:val="0"/>
      <w:divBdr>
        <w:top w:val="none" w:sz="0" w:space="0" w:color="auto"/>
        <w:left w:val="none" w:sz="0" w:space="0" w:color="auto"/>
        <w:bottom w:val="none" w:sz="0" w:space="0" w:color="auto"/>
        <w:right w:val="none" w:sz="0" w:space="0" w:color="auto"/>
      </w:divBdr>
    </w:div>
    <w:div w:id="1366373676">
      <w:bodyDiv w:val="1"/>
      <w:marLeft w:val="0"/>
      <w:marRight w:val="0"/>
      <w:marTop w:val="0"/>
      <w:marBottom w:val="0"/>
      <w:divBdr>
        <w:top w:val="none" w:sz="0" w:space="0" w:color="auto"/>
        <w:left w:val="none" w:sz="0" w:space="0" w:color="auto"/>
        <w:bottom w:val="none" w:sz="0" w:space="0" w:color="auto"/>
        <w:right w:val="none" w:sz="0" w:space="0" w:color="auto"/>
      </w:divBdr>
    </w:div>
    <w:div w:id="1410804829">
      <w:bodyDiv w:val="1"/>
      <w:marLeft w:val="0"/>
      <w:marRight w:val="0"/>
      <w:marTop w:val="0"/>
      <w:marBottom w:val="0"/>
      <w:divBdr>
        <w:top w:val="none" w:sz="0" w:space="0" w:color="auto"/>
        <w:left w:val="none" w:sz="0" w:space="0" w:color="auto"/>
        <w:bottom w:val="none" w:sz="0" w:space="0" w:color="auto"/>
        <w:right w:val="none" w:sz="0" w:space="0" w:color="auto"/>
      </w:divBdr>
    </w:div>
    <w:div w:id="212330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35916-FA7B-4CAE-8E8A-20615EED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Nokwanda Mahori</dc:creator>
  <cp:keywords/>
  <dc:description/>
  <cp:lastModifiedBy>User</cp:lastModifiedBy>
  <cp:revision>3</cp:revision>
  <cp:lastPrinted>2023-07-07T06:09:00Z</cp:lastPrinted>
  <dcterms:created xsi:type="dcterms:W3CDTF">2023-07-13T21:40:00Z</dcterms:created>
  <dcterms:modified xsi:type="dcterms:W3CDTF">2023-07-15T06:59:00Z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2022-08-26T10:47:16Z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d3ae5089-acfe-4821-8f07-ed9ee6210ed5</vt:lpwstr>
  </property>
  <property fmtid="{D5CDD505-2E9C-101B-9397-08002B2CF9AE}" pid="8" name="MSIP_Label_93c4247e-447d-4732-af29-2e529a4288f1_ContentBits">
    <vt:lpwstr>0</vt:lpwstr>
  </property>
</Properties>
</file>