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D567" w14:textId="77777777" w:rsidR="000827A0" w:rsidRPr="00DF78FA" w:rsidRDefault="000827A0" w:rsidP="000827A0">
      <w:pPr>
        <w:spacing w:line="360" w:lineRule="auto"/>
        <w:jc w:val="center"/>
        <w:outlineLvl w:val="0"/>
        <w:rPr>
          <w:rFonts w:cs="Arial"/>
          <w:b/>
          <w:sz w:val="32"/>
          <w:szCs w:val="32"/>
        </w:rPr>
      </w:pPr>
      <w:bookmarkStart w:id="0" w:name="_GoBack"/>
      <w:bookmarkEnd w:id="0"/>
      <w:r w:rsidRPr="00DF78FA">
        <w:rPr>
          <w:rFonts w:cs="Arial"/>
          <w:b/>
          <w:sz w:val="32"/>
          <w:szCs w:val="32"/>
        </w:rPr>
        <w:t>PARLIAMENT OF THE REPUBLIC OF SOUTH AFRICA</w:t>
      </w:r>
    </w:p>
    <w:p w14:paraId="220F8851" w14:textId="77777777" w:rsidR="000827A0" w:rsidRPr="00DF78FA" w:rsidRDefault="000827A0" w:rsidP="000827A0">
      <w:pPr>
        <w:spacing w:line="360" w:lineRule="auto"/>
        <w:jc w:val="center"/>
        <w:outlineLvl w:val="0"/>
        <w:rPr>
          <w:rFonts w:cs="Arial"/>
          <w:b/>
          <w:sz w:val="32"/>
          <w:szCs w:val="32"/>
        </w:rPr>
      </w:pPr>
      <w:r w:rsidRPr="00DF78FA">
        <w:rPr>
          <w:rFonts w:cs="Arial"/>
          <w:b/>
          <w:sz w:val="32"/>
          <w:szCs w:val="32"/>
        </w:rPr>
        <w:t>NATIONAL ASSEMBLY</w:t>
      </w:r>
    </w:p>
    <w:p w14:paraId="48ED523C" w14:textId="77777777" w:rsidR="000827A0" w:rsidRPr="00DF78FA" w:rsidRDefault="00FD79FC" w:rsidP="000827A0">
      <w:pPr>
        <w:spacing w:line="360" w:lineRule="auto"/>
        <w:jc w:val="center"/>
        <w:outlineLvl w:val="0"/>
        <w:rPr>
          <w:rFonts w:cs="Arial"/>
          <w:b/>
          <w:sz w:val="32"/>
          <w:szCs w:val="32"/>
        </w:rPr>
      </w:pPr>
      <w:r w:rsidRPr="00DF78FA">
        <w:rPr>
          <w:rFonts w:cs="Arial"/>
          <w:b/>
          <w:sz w:val="32"/>
          <w:szCs w:val="32"/>
        </w:rPr>
        <w:t>WRITTEN</w:t>
      </w:r>
      <w:r w:rsidR="000827A0" w:rsidRPr="00DF78FA">
        <w:rPr>
          <w:rFonts w:cs="Arial"/>
          <w:b/>
          <w:sz w:val="32"/>
          <w:szCs w:val="32"/>
        </w:rPr>
        <w:t xml:space="preserve"> REPLY</w:t>
      </w:r>
    </w:p>
    <w:p w14:paraId="5378AB3A" w14:textId="77777777" w:rsidR="000827A0" w:rsidRPr="00DF78FA" w:rsidRDefault="000827A0" w:rsidP="000827A0">
      <w:pPr>
        <w:jc w:val="both"/>
        <w:outlineLvl w:val="0"/>
        <w:rPr>
          <w:rFonts w:cs="Arial"/>
          <w:b/>
          <w:sz w:val="32"/>
          <w:szCs w:val="32"/>
        </w:rPr>
      </w:pPr>
    </w:p>
    <w:p w14:paraId="574DAB55" w14:textId="77777777" w:rsidR="000827A0" w:rsidRPr="00DF78FA" w:rsidRDefault="000827A0" w:rsidP="000827A0">
      <w:pPr>
        <w:jc w:val="both"/>
        <w:outlineLvl w:val="0"/>
        <w:rPr>
          <w:rFonts w:cs="Arial"/>
          <w:b/>
          <w:color w:val="FF0000"/>
          <w:sz w:val="32"/>
          <w:szCs w:val="32"/>
        </w:rPr>
      </w:pPr>
      <w:r w:rsidRPr="00DF78FA">
        <w:rPr>
          <w:rFonts w:cs="Arial"/>
          <w:b/>
          <w:sz w:val="32"/>
          <w:szCs w:val="32"/>
        </w:rPr>
        <w:t xml:space="preserve">QUESTION NO: </w:t>
      </w:r>
      <w:r w:rsidR="00FD79FC" w:rsidRPr="00DF78FA">
        <w:rPr>
          <w:rFonts w:cs="Arial"/>
          <w:b/>
          <w:sz w:val="32"/>
          <w:szCs w:val="32"/>
        </w:rPr>
        <w:t>2334</w:t>
      </w:r>
    </w:p>
    <w:p w14:paraId="59B2BEDC" w14:textId="77777777" w:rsidR="000827A0" w:rsidRPr="00DF78FA" w:rsidRDefault="000827A0" w:rsidP="000827A0">
      <w:pPr>
        <w:jc w:val="both"/>
        <w:rPr>
          <w:rFonts w:cs="Arial"/>
          <w:b/>
          <w:sz w:val="32"/>
          <w:szCs w:val="32"/>
        </w:rPr>
      </w:pPr>
    </w:p>
    <w:p w14:paraId="3950D5BD" w14:textId="77777777" w:rsidR="000827A0" w:rsidRPr="00DF78FA" w:rsidRDefault="000827A0" w:rsidP="000827A0">
      <w:pPr>
        <w:rPr>
          <w:rFonts w:cs="Arial"/>
          <w:color w:val="FF0000"/>
          <w:sz w:val="32"/>
          <w:szCs w:val="32"/>
        </w:rPr>
      </w:pPr>
      <w:r w:rsidRPr="00DF78FA">
        <w:rPr>
          <w:rFonts w:cs="Arial"/>
          <w:b/>
          <w:sz w:val="32"/>
          <w:szCs w:val="32"/>
        </w:rPr>
        <w:t xml:space="preserve">DATE OF PUBLICATION: </w:t>
      </w:r>
    </w:p>
    <w:p w14:paraId="6D248900" w14:textId="77777777" w:rsidR="000827A0" w:rsidRPr="00DF78FA" w:rsidRDefault="000827A0" w:rsidP="000827A0">
      <w:pPr>
        <w:jc w:val="both"/>
        <w:rPr>
          <w:rFonts w:cs="Arial"/>
          <w:b/>
          <w:sz w:val="32"/>
          <w:szCs w:val="32"/>
        </w:rPr>
      </w:pPr>
    </w:p>
    <w:p w14:paraId="2DA8C0EF" w14:textId="77777777" w:rsidR="000827A0" w:rsidRPr="00DF78FA" w:rsidRDefault="000827A0" w:rsidP="000827A0">
      <w:pPr>
        <w:jc w:val="both"/>
        <w:outlineLvl w:val="0"/>
        <w:rPr>
          <w:rFonts w:cs="Arial"/>
          <w:b/>
          <w:sz w:val="32"/>
          <w:szCs w:val="32"/>
        </w:rPr>
      </w:pPr>
      <w:r w:rsidRPr="00DF78FA">
        <w:rPr>
          <w:rFonts w:cs="Arial"/>
          <w:b/>
          <w:sz w:val="32"/>
          <w:szCs w:val="32"/>
        </w:rPr>
        <w:t xml:space="preserve">DATE OF REPLY: </w:t>
      </w:r>
      <w:r w:rsidR="002B7E05" w:rsidRPr="00DF78FA">
        <w:rPr>
          <w:rFonts w:cs="Arial"/>
          <w:b/>
          <w:sz w:val="32"/>
          <w:szCs w:val="32"/>
        </w:rPr>
        <w:t>0</w:t>
      </w:r>
      <w:r w:rsidR="0025507B" w:rsidRPr="00DF78FA">
        <w:rPr>
          <w:rFonts w:cs="Arial"/>
          <w:b/>
          <w:sz w:val="32"/>
          <w:szCs w:val="32"/>
        </w:rPr>
        <w:t>4</w:t>
      </w:r>
      <w:r w:rsidR="00FD79FC" w:rsidRPr="00DF78FA">
        <w:rPr>
          <w:rFonts w:cs="Arial"/>
          <w:b/>
          <w:sz w:val="32"/>
          <w:szCs w:val="32"/>
        </w:rPr>
        <w:t xml:space="preserve"> </w:t>
      </w:r>
      <w:r w:rsidR="002B7E05" w:rsidRPr="00DF78FA">
        <w:rPr>
          <w:rFonts w:cs="Arial"/>
          <w:b/>
          <w:sz w:val="32"/>
          <w:szCs w:val="32"/>
        </w:rPr>
        <w:t>NOVEMBER</w:t>
      </w:r>
      <w:r w:rsidRPr="00DF78FA">
        <w:rPr>
          <w:rFonts w:cs="Arial"/>
          <w:b/>
          <w:sz w:val="32"/>
          <w:szCs w:val="32"/>
        </w:rPr>
        <w:t xml:space="preserve"> 2016</w:t>
      </w:r>
    </w:p>
    <w:p w14:paraId="3DFE5516" w14:textId="77777777" w:rsidR="000827A0" w:rsidRPr="00DF78FA" w:rsidRDefault="000827A0" w:rsidP="000827A0">
      <w:pPr>
        <w:autoSpaceDE w:val="0"/>
        <w:autoSpaceDN w:val="0"/>
        <w:adjustRightInd w:val="0"/>
        <w:jc w:val="both"/>
        <w:rPr>
          <w:rFonts w:cs="Arial"/>
          <w:b/>
          <w:bCs/>
          <w:sz w:val="32"/>
          <w:szCs w:val="32"/>
        </w:rPr>
      </w:pPr>
    </w:p>
    <w:p w14:paraId="6112F2AC" w14:textId="211D8C4A" w:rsidR="0025507B" w:rsidRPr="00DF78FA" w:rsidRDefault="00FD79FC" w:rsidP="0025507B">
      <w:pPr>
        <w:spacing w:before="100" w:beforeAutospacing="1" w:after="100" w:afterAutospacing="1"/>
        <w:jc w:val="both"/>
        <w:rPr>
          <w:rFonts w:cs="Arial"/>
          <w:b/>
          <w:bCs/>
          <w:iCs/>
          <w:sz w:val="32"/>
          <w:szCs w:val="32"/>
          <w:lang w:val="en-US"/>
        </w:rPr>
      </w:pPr>
      <w:r w:rsidRPr="00DF78FA">
        <w:rPr>
          <w:rFonts w:cs="Arial"/>
          <w:b/>
          <w:bCs/>
          <w:iCs/>
          <w:sz w:val="32"/>
          <w:szCs w:val="32"/>
          <w:lang w:val="en-US"/>
        </w:rPr>
        <w:t xml:space="preserve">Mr C </w:t>
      </w:r>
      <w:r w:rsidR="00DD7DBE" w:rsidRPr="00DF78FA">
        <w:rPr>
          <w:rFonts w:cs="Arial"/>
          <w:b/>
          <w:bCs/>
          <w:iCs/>
          <w:sz w:val="32"/>
          <w:szCs w:val="32"/>
          <w:lang w:val="en-US"/>
        </w:rPr>
        <w:t>Mackenzie</w:t>
      </w:r>
      <w:r w:rsidRPr="00DF78FA">
        <w:rPr>
          <w:rFonts w:cs="Arial"/>
          <w:b/>
          <w:bCs/>
          <w:iCs/>
          <w:sz w:val="32"/>
          <w:szCs w:val="32"/>
          <w:lang w:val="en-US"/>
        </w:rPr>
        <w:t xml:space="preserve"> (DA)</w:t>
      </w:r>
      <w:r w:rsidR="0025507B" w:rsidRPr="00DF78FA">
        <w:rPr>
          <w:rFonts w:cs="Arial"/>
          <w:b/>
          <w:bCs/>
          <w:iCs/>
          <w:sz w:val="32"/>
          <w:szCs w:val="32"/>
          <w:lang w:val="en-US"/>
        </w:rPr>
        <w:t xml:space="preserve"> to ask the Minister of Telecommunications and Postal Services:</w:t>
      </w:r>
    </w:p>
    <w:p w14:paraId="2EF4ADD7" w14:textId="77777777" w:rsidR="00BB53F1" w:rsidRPr="00DF78FA" w:rsidRDefault="00FD79FC" w:rsidP="00CC47AA">
      <w:pPr>
        <w:pStyle w:val="ListParagraph"/>
        <w:numPr>
          <w:ilvl w:val="0"/>
          <w:numId w:val="10"/>
        </w:numPr>
        <w:spacing w:before="100" w:beforeAutospacing="1" w:after="100" w:afterAutospacing="1" w:line="360" w:lineRule="auto"/>
        <w:ind w:left="425" w:hanging="425"/>
        <w:jc w:val="both"/>
        <w:rPr>
          <w:rFonts w:cs="Arial"/>
          <w:sz w:val="32"/>
          <w:szCs w:val="32"/>
          <w:lang w:val="en-US"/>
        </w:rPr>
      </w:pPr>
      <w:r w:rsidRPr="00DF78FA">
        <w:rPr>
          <w:rFonts w:cs="Arial"/>
          <w:sz w:val="32"/>
          <w:szCs w:val="32"/>
          <w:lang w:val="en-US"/>
        </w:rPr>
        <w:t>With reference to the</w:t>
      </w:r>
      <w:r w:rsidR="00B70CCE" w:rsidRPr="00DF78FA">
        <w:rPr>
          <w:rFonts w:cs="Arial"/>
          <w:sz w:val="32"/>
          <w:szCs w:val="32"/>
          <w:lang w:val="en-US"/>
        </w:rPr>
        <w:t xml:space="preserve"> R149</w:t>
      </w:r>
      <w:r w:rsidRPr="00DF78FA">
        <w:rPr>
          <w:rFonts w:cs="Arial"/>
          <w:sz w:val="32"/>
          <w:szCs w:val="32"/>
          <w:lang w:val="en-US"/>
        </w:rPr>
        <w:t> 107 000 incurred for fines and penalties listed in the SA Post Office’s 2015-16 Annual Report, ( a) which entities levied the fines and</w:t>
      </w:r>
      <w:r w:rsidR="00BB53F1" w:rsidRPr="00DF78FA">
        <w:rPr>
          <w:rFonts w:cs="Arial"/>
          <w:sz w:val="32"/>
          <w:szCs w:val="32"/>
          <w:lang w:val="en-US"/>
        </w:rPr>
        <w:t>/</w:t>
      </w:r>
      <w:r w:rsidRPr="00DF78FA">
        <w:rPr>
          <w:rFonts w:cs="Arial"/>
          <w:sz w:val="32"/>
          <w:szCs w:val="32"/>
          <w:lang w:val="en-US"/>
        </w:rPr>
        <w:t>or</w:t>
      </w:r>
      <w:r w:rsidR="00BB53F1" w:rsidRPr="00DF78FA">
        <w:rPr>
          <w:rFonts w:cs="Arial"/>
          <w:sz w:val="32"/>
          <w:szCs w:val="32"/>
          <w:lang w:val="en-US"/>
        </w:rPr>
        <w:t xml:space="preserve"> penalties, (b) what are the respective amounts and (c) what was the reason for each penalty and / or fine incurred.</w:t>
      </w:r>
    </w:p>
    <w:p w14:paraId="7BBDE685" w14:textId="77777777" w:rsidR="0025507B" w:rsidRPr="00DF78FA" w:rsidRDefault="0025507B" w:rsidP="00CC47AA">
      <w:pPr>
        <w:pStyle w:val="ListParagraph"/>
        <w:numPr>
          <w:ilvl w:val="0"/>
          <w:numId w:val="10"/>
        </w:numPr>
        <w:spacing w:before="100" w:beforeAutospacing="1" w:after="100" w:afterAutospacing="1" w:line="360" w:lineRule="auto"/>
        <w:ind w:left="425" w:hanging="425"/>
        <w:jc w:val="both"/>
        <w:rPr>
          <w:rFonts w:eastAsia="Calibri" w:cs="Arial"/>
          <w:sz w:val="32"/>
          <w:szCs w:val="32"/>
          <w:lang w:val="x-none"/>
        </w:rPr>
      </w:pPr>
      <w:r w:rsidRPr="00DF78FA">
        <w:rPr>
          <w:rFonts w:cs="Arial"/>
          <w:sz w:val="32"/>
          <w:szCs w:val="32"/>
          <w:lang w:val="en-US"/>
        </w:rPr>
        <w:t>Whether</w:t>
      </w:r>
      <w:r w:rsidR="00BB53F1" w:rsidRPr="00DF78FA">
        <w:rPr>
          <w:rFonts w:cs="Arial"/>
          <w:sz w:val="32"/>
          <w:szCs w:val="32"/>
          <w:lang w:val="en-US"/>
        </w:rPr>
        <w:t xml:space="preserve"> any of the specified penalties and/or fines have been recovered; if not, in each case, why not, if so, in each case, (a) from which entity were the penalties</w:t>
      </w:r>
      <w:r w:rsidR="0083085E" w:rsidRPr="00DF78FA">
        <w:rPr>
          <w:rFonts w:cs="Arial"/>
          <w:sz w:val="32"/>
          <w:szCs w:val="32"/>
          <w:lang w:val="en-US"/>
        </w:rPr>
        <w:t xml:space="preserve"> and or/ fines recovered and (b)</w:t>
      </w:r>
      <w:r w:rsidR="00BB53F1" w:rsidRPr="00DF78FA">
        <w:rPr>
          <w:rFonts w:cs="Arial"/>
          <w:sz w:val="32"/>
          <w:szCs w:val="32"/>
          <w:lang w:val="en-US"/>
        </w:rPr>
        <w:t xml:space="preserve"> what amount was recovered in each case? </w:t>
      </w:r>
    </w:p>
    <w:p w14:paraId="3F417F37" w14:textId="77777777" w:rsidR="000827A0" w:rsidRPr="00DF78FA" w:rsidRDefault="000827A0" w:rsidP="000827A0">
      <w:pPr>
        <w:tabs>
          <w:tab w:val="left" w:pos="3045"/>
        </w:tabs>
        <w:autoSpaceDE w:val="0"/>
        <w:autoSpaceDN w:val="0"/>
        <w:adjustRightInd w:val="0"/>
        <w:spacing w:line="360" w:lineRule="auto"/>
        <w:jc w:val="both"/>
        <w:rPr>
          <w:rFonts w:cs="Arial"/>
          <w:b/>
          <w:sz w:val="32"/>
          <w:szCs w:val="32"/>
          <w:u w:val="single"/>
        </w:rPr>
      </w:pPr>
      <w:r w:rsidRPr="00DF78FA">
        <w:rPr>
          <w:rFonts w:cs="Arial"/>
          <w:b/>
          <w:sz w:val="32"/>
          <w:szCs w:val="32"/>
          <w:u w:val="single"/>
        </w:rPr>
        <w:t>REPLY</w:t>
      </w:r>
    </w:p>
    <w:p w14:paraId="4EBA4768" w14:textId="77777777" w:rsidR="000827A0" w:rsidRPr="00DF78FA" w:rsidRDefault="000827A0" w:rsidP="000827A0">
      <w:pPr>
        <w:tabs>
          <w:tab w:val="left" w:pos="3045"/>
        </w:tabs>
        <w:autoSpaceDE w:val="0"/>
        <w:autoSpaceDN w:val="0"/>
        <w:adjustRightInd w:val="0"/>
        <w:jc w:val="both"/>
        <w:rPr>
          <w:rFonts w:cs="Arial"/>
          <w:b/>
          <w:sz w:val="32"/>
          <w:szCs w:val="32"/>
        </w:rPr>
      </w:pPr>
    </w:p>
    <w:p w14:paraId="5B52463C" w14:textId="77777777" w:rsidR="000827A0" w:rsidRPr="00DF78FA" w:rsidRDefault="000827A0" w:rsidP="000827A0">
      <w:pPr>
        <w:tabs>
          <w:tab w:val="left" w:pos="3045"/>
        </w:tabs>
        <w:autoSpaceDE w:val="0"/>
        <w:autoSpaceDN w:val="0"/>
        <w:adjustRightInd w:val="0"/>
        <w:jc w:val="both"/>
        <w:rPr>
          <w:rFonts w:cs="Arial"/>
          <w:b/>
          <w:sz w:val="32"/>
          <w:szCs w:val="32"/>
        </w:rPr>
      </w:pPr>
      <w:r w:rsidRPr="00DF78FA">
        <w:rPr>
          <w:rFonts w:cs="Arial"/>
          <w:b/>
          <w:sz w:val="32"/>
          <w:szCs w:val="32"/>
        </w:rPr>
        <w:t xml:space="preserve">I have been informed by </w:t>
      </w:r>
      <w:r w:rsidR="002B7E05" w:rsidRPr="00DF78FA">
        <w:rPr>
          <w:rFonts w:cs="Arial"/>
          <w:b/>
          <w:sz w:val="32"/>
          <w:szCs w:val="32"/>
        </w:rPr>
        <w:t xml:space="preserve">the </w:t>
      </w:r>
      <w:r w:rsidR="0025507B" w:rsidRPr="00DF78FA">
        <w:rPr>
          <w:rFonts w:cs="Arial"/>
          <w:b/>
          <w:sz w:val="32"/>
          <w:szCs w:val="32"/>
        </w:rPr>
        <w:t>South African Post Office</w:t>
      </w:r>
      <w:r w:rsidR="002B7E05" w:rsidRPr="00DF78FA">
        <w:rPr>
          <w:rFonts w:cs="Arial"/>
          <w:b/>
          <w:sz w:val="32"/>
          <w:szCs w:val="32"/>
        </w:rPr>
        <w:t xml:space="preserve"> (S</w:t>
      </w:r>
      <w:r w:rsidR="0025507B" w:rsidRPr="00DF78FA">
        <w:rPr>
          <w:rFonts w:cs="Arial"/>
          <w:b/>
          <w:sz w:val="32"/>
          <w:szCs w:val="32"/>
        </w:rPr>
        <w:t>APO</w:t>
      </w:r>
      <w:r w:rsidR="00805A38" w:rsidRPr="00DF78FA">
        <w:rPr>
          <w:rFonts w:cs="Arial"/>
          <w:b/>
          <w:sz w:val="32"/>
          <w:szCs w:val="32"/>
        </w:rPr>
        <w:t>)</w:t>
      </w:r>
      <w:r w:rsidRPr="00DF78FA">
        <w:rPr>
          <w:rFonts w:cs="Arial"/>
          <w:b/>
          <w:sz w:val="32"/>
          <w:szCs w:val="32"/>
        </w:rPr>
        <w:t xml:space="preserve"> as follows:</w:t>
      </w:r>
    </w:p>
    <w:p w14:paraId="7E5D4362" w14:textId="77777777" w:rsidR="000827A0" w:rsidRPr="00DF78FA" w:rsidRDefault="000827A0" w:rsidP="000827A0">
      <w:pPr>
        <w:tabs>
          <w:tab w:val="left" w:pos="3045"/>
        </w:tabs>
        <w:autoSpaceDE w:val="0"/>
        <w:autoSpaceDN w:val="0"/>
        <w:adjustRightInd w:val="0"/>
        <w:jc w:val="both"/>
        <w:rPr>
          <w:rFonts w:cs="Arial"/>
          <w:b/>
          <w:sz w:val="32"/>
          <w:szCs w:val="32"/>
        </w:rPr>
      </w:pPr>
    </w:p>
    <w:p w14:paraId="5AEF13C4" w14:textId="6F7BECB0" w:rsidR="00426C1D" w:rsidRPr="00DF78FA" w:rsidRDefault="00BB53F1" w:rsidP="00DF78FA">
      <w:pPr>
        <w:pStyle w:val="ListParagraph"/>
        <w:numPr>
          <w:ilvl w:val="0"/>
          <w:numId w:val="11"/>
        </w:numPr>
        <w:tabs>
          <w:tab w:val="left" w:pos="567"/>
          <w:tab w:val="left" w:pos="709"/>
        </w:tabs>
        <w:spacing w:line="360" w:lineRule="auto"/>
        <w:ind w:left="1170" w:hanging="1170"/>
        <w:jc w:val="both"/>
        <w:rPr>
          <w:rFonts w:eastAsiaTheme="minorHAnsi" w:cs="Arial"/>
          <w:bCs/>
          <w:color w:val="000000"/>
          <w:sz w:val="32"/>
          <w:szCs w:val="32"/>
          <w:lang w:val="en-GB"/>
        </w:rPr>
      </w:pPr>
      <w:r w:rsidRPr="00DF78FA">
        <w:rPr>
          <w:rFonts w:eastAsiaTheme="minorHAnsi" w:cs="Arial"/>
          <w:color w:val="000000"/>
          <w:sz w:val="32"/>
          <w:szCs w:val="32"/>
          <w:lang w:val="en-GB"/>
        </w:rPr>
        <w:t xml:space="preserve">(a) </w:t>
      </w:r>
      <w:r w:rsidR="00432797" w:rsidRPr="00DF78FA">
        <w:rPr>
          <w:rFonts w:eastAsiaTheme="minorHAnsi" w:cs="Arial"/>
          <w:color w:val="000000"/>
          <w:sz w:val="32"/>
          <w:szCs w:val="32"/>
          <w:lang w:val="en-GB"/>
        </w:rPr>
        <w:t xml:space="preserve">The </w:t>
      </w:r>
      <w:r w:rsidR="00DF78FA">
        <w:rPr>
          <w:rFonts w:eastAsiaTheme="minorHAnsi" w:cs="Arial"/>
          <w:color w:val="000000"/>
          <w:sz w:val="32"/>
          <w:szCs w:val="32"/>
          <w:lang w:val="en-GB"/>
        </w:rPr>
        <w:t>entities that levied penalties are the</w:t>
      </w:r>
      <w:r w:rsidR="00426C1D" w:rsidRPr="00DF78FA">
        <w:rPr>
          <w:rFonts w:eastAsiaTheme="minorHAnsi" w:cs="Arial"/>
          <w:color w:val="000000"/>
          <w:sz w:val="32"/>
          <w:szCs w:val="32"/>
          <w:lang w:val="en-GB"/>
        </w:rPr>
        <w:t xml:space="preserve"> Payment Association of South Africa (PASA) and Telkom. </w:t>
      </w:r>
    </w:p>
    <w:p w14:paraId="20D62823" w14:textId="77777777" w:rsidR="00426C1D" w:rsidRPr="00DF78FA" w:rsidRDefault="00DF78FA" w:rsidP="00DF78FA">
      <w:pPr>
        <w:pStyle w:val="ListParagraph"/>
        <w:numPr>
          <w:ilvl w:val="0"/>
          <w:numId w:val="13"/>
        </w:numPr>
        <w:tabs>
          <w:tab w:val="left" w:pos="567"/>
          <w:tab w:val="left" w:pos="709"/>
        </w:tabs>
        <w:spacing w:line="360" w:lineRule="auto"/>
        <w:ind w:left="1080" w:hanging="540"/>
        <w:jc w:val="both"/>
        <w:rPr>
          <w:rFonts w:eastAsiaTheme="minorHAnsi" w:cs="Arial"/>
          <w:bCs/>
          <w:color w:val="000000"/>
          <w:sz w:val="32"/>
          <w:szCs w:val="32"/>
          <w:lang w:val="en-GB"/>
        </w:rPr>
      </w:pPr>
      <w:r>
        <w:rPr>
          <w:rFonts w:eastAsiaTheme="minorHAnsi" w:cs="Arial"/>
          <w:color w:val="000000"/>
          <w:sz w:val="32"/>
          <w:szCs w:val="32"/>
          <w:lang w:val="en-GB"/>
        </w:rPr>
        <w:lastRenderedPageBreak/>
        <w:t xml:space="preserve">The total amount of penalties incurred was R1 million. The remaining R148 million of the R149 million in question relates to a provision for possible VAT liability. </w:t>
      </w:r>
    </w:p>
    <w:p w14:paraId="52CE89B3" w14:textId="77777777" w:rsidR="00E05C29" w:rsidRPr="00DF78FA" w:rsidRDefault="00426C1D" w:rsidP="00923897">
      <w:pPr>
        <w:pStyle w:val="ListParagraph"/>
        <w:numPr>
          <w:ilvl w:val="0"/>
          <w:numId w:val="13"/>
        </w:numPr>
        <w:tabs>
          <w:tab w:val="left" w:pos="567"/>
          <w:tab w:val="left" w:pos="709"/>
        </w:tabs>
        <w:spacing w:line="360" w:lineRule="auto"/>
        <w:ind w:left="1080" w:hanging="540"/>
        <w:jc w:val="both"/>
        <w:rPr>
          <w:rFonts w:eastAsiaTheme="minorHAnsi" w:cs="Arial"/>
          <w:bCs/>
          <w:color w:val="000000"/>
          <w:sz w:val="32"/>
          <w:szCs w:val="32"/>
          <w:lang w:val="en-GB"/>
        </w:rPr>
      </w:pPr>
      <w:r w:rsidRPr="00DF78FA">
        <w:rPr>
          <w:rFonts w:eastAsiaTheme="minorHAnsi" w:cs="Arial"/>
          <w:color w:val="000000"/>
          <w:sz w:val="32"/>
          <w:szCs w:val="32"/>
          <w:lang w:val="en-GB"/>
        </w:rPr>
        <w:t xml:space="preserve">The </w:t>
      </w:r>
      <w:r w:rsidR="00E05C29" w:rsidRPr="00DF78FA">
        <w:rPr>
          <w:rFonts w:eastAsiaTheme="minorHAnsi" w:cs="Arial"/>
          <w:color w:val="000000"/>
          <w:sz w:val="32"/>
          <w:szCs w:val="32"/>
          <w:lang w:val="en-GB"/>
        </w:rPr>
        <w:t xml:space="preserve">penalties were levied due </w:t>
      </w:r>
      <w:r w:rsidRPr="00DF78FA">
        <w:rPr>
          <w:rFonts w:eastAsiaTheme="minorHAnsi" w:cs="Arial"/>
          <w:color w:val="000000"/>
          <w:sz w:val="32"/>
          <w:szCs w:val="32"/>
          <w:lang w:val="en-GB"/>
        </w:rPr>
        <w:t xml:space="preserve">to late payment </w:t>
      </w:r>
      <w:r w:rsidR="00E05C29" w:rsidRPr="00DF78FA">
        <w:rPr>
          <w:rFonts w:eastAsiaTheme="minorHAnsi" w:cs="Arial"/>
          <w:color w:val="000000"/>
          <w:sz w:val="32"/>
          <w:szCs w:val="32"/>
          <w:lang w:val="en-GB"/>
        </w:rPr>
        <w:t xml:space="preserve">by SAPO and this was </w:t>
      </w:r>
      <w:r w:rsidRPr="00DF78FA">
        <w:rPr>
          <w:rFonts w:eastAsiaTheme="minorHAnsi" w:cs="Arial"/>
          <w:color w:val="000000"/>
          <w:sz w:val="32"/>
          <w:szCs w:val="32"/>
          <w:lang w:val="en-GB"/>
        </w:rPr>
        <w:t xml:space="preserve">due to constrained cash availability.  </w:t>
      </w:r>
    </w:p>
    <w:p w14:paraId="588580B3" w14:textId="77777777" w:rsidR="00E05C29" w:rsidRPr="00DF78FA" w:rsidRDefault="00E05C29" w:rsidP="00E05C29">
      <w:pPr>
        <w:pStyle w:val="ListParagraph"/>
        <w:rPr>
          <w:rFonts w:eastAsiaTheme="minorHAnsi" w:cs="Arial"/>
          <w:color w:val="000000"/>
          <w:sz w:val="32"/>
          <w:szCs w:val="32"/>
          <w:lang w:val="en-GB"/>
        </w:rPr>
      </w:pPr>
    </w:p>
    <w:p w14:paraId="14A749B7" w14:textId="597EC5ED" w:rsidR="00E05C29" w:rsidRPr="004F5E96" w:rsidRDefault="004F5E96" w:rsidP="00E05C29">
      <w:pPr>
        <w:pStyle w:val="ListParagraph"/>
        <w:numPr>
          <w:ilvl w:val="0"/>
          <w:numId w:val="11"/>
        </w:numPr>
        <w:tabs>
          <w:tab w:val="left" w:pos="567"/>
          <w:tab w:val="left" w:pos="709"/>
        </w:tabs>
        <w:spacing w:line="360" w:lineRule="auto"/>
        <w:ind w:hanging="644"/>
        <w:jc w:val="both"/>
        <w:rPr>
          <w:rFonts w:eastAsiaTheme="minorHAnsi" w:cs="Arial"/>
          <w:b/>
          <w:bCs/>
          <w:color w:val="000000"/>
          <w:sz w:val="32"/>
          <w:szCs w:val="32"/>
          <w:lang w:val="en-GB"/>
        </w:rPr>
      </w:pPr>
      <w:r>
        <w:rPr>
          <w:rFonts w:eastAsiaTheme="minorHAnsi" w:cs="Arial"/>
          <w:color w:val="000000"/>
          <w:sz w:val="32"/>
          <w:szCs w:val="32"/>
          <w:lang w:val="en-GB"/>
        </w:rPr>
        <w:t xml:space="preserve">(a) and (b) </w:t>
      </w:r>
      <w:r w:rsidR="00E05C29" w:rsidRPr="00DF78FA">
        <w:rPr>
          <w:rFonts w:eastAsiaTheme="minorHAnsi" w:cs="Arial"/>
          <w:color w:val="000000"/>
          <w:sz w:val="32"/>
          <w:szCs w:val="32"/>
          <w:lang w:val="en-GB"/>
        </w:rPr>
        <w:t xml:space="preserve">No </w:t>
      </w:r>
      <w:r w:rsidR="00E05C29" w:rsidRPr="00DF78FA">
        <w:rPr>
          <w:rFonts w:cs="Arial"/>
          <w:sz w:val="32"/>
          <w:szCs w:val="32"/>
          <w:lang w:val="en-US"/>
        </w:rPr>
        <w:t>specified penalties and/or fines have been recovered</w:t>
      </w:r>
      <w:r w:rsidR="00E05C29" w:rsidRPr="00DF78FA">
        <w:rPr>
          <w:rFonts w:eastAsiaTheme="minorHAnsi" w:cs="Arial"/>
          <w:color w:val="000000"/>
          <w:sz w:val="32"/>
          <w:szCs w:val="32"/>
          <w:lang w:val="en-GB"/>
        </w:rPr>
        <w:t xml:space="preserve"> because there is no basis for the recovery.  The penalties were levied on amounts for which work was done for SAPO. In the case of PASA, the organisation </w:t>
      </w:r>
      <w:r w:rsidR="00E05C29" w:rsidRPr="00DF78FA">
        <w:rPr>
          <w:rFonts w:cs="Arial"/>
          <w:sz w:val="32"/>
          <w:szCs w:val="32"/>
        </w:rPr>
        <w:t xml:space="preserve">regulates banking and card transactions on behalf of the South African Reserve Bank (SARB). In the case of Telkom, the entity rendered telephony and data services to SAPO. In the case of provision for a possible VAT liability, SAPO </w:t>
      </w:r>
      <w:r w:rsidR="00923897" w:rsidRPr="00DF78FA">
        <w:rPr>
          <w:rFonts w:cs="Arial"/>
          <w:sz w:val="32"/>
          <w:szCs w:val="32"/>
        </w:rPr>
        <w:t>has made the calculation based on a worst case scenario in terms of the VAT Act and it has requested the directive from the South African Revenue Services (SARS) to obtain certainty on the assumptions to be made in the calculations.</w:t>
      </w:r>
    </w:p>
    <w:p w14:paraId="73F357DE" w14:textId="77777777" w:rsidR="004F5E96" w:rsidRPr="00DF78FA" w:rsidRDefault="004F5E96" w:rsidP="004F5E96">
      <w:pPr>
        <w:pStyle w:val="ListParagraph"/>
        <w:tabs>
          <w:tab w:val="left" w:pos="567"/>
          <w:tab w:val="left" w:pos="709"/>
        </w:tabs>
        <w:spacing w:line="360" w:lineRule="auto"/>
        <w:ind w:left="644"/>
        <w:jc w:val="both"/>
        <w:rPr>
          <w:rFonts w:eastAsiaTheme="minorHAnsi" w:cs="Arial"/>
          <w:b/>
          <w:bCs/>
          <w:color w:val="000000"/>
          <w:sz w:val="32"/>
          <w:szCs w:val="32"/>
          <w:lang w:val="en-GB"/>
        </w:rPr>
      </w:pPr>
    </w:p>
    <w:p w14:paraId="0F541BC1" w14:textId="29C95208" w:rsidR="00113A7B" w:rsidRPr="00DF78FA" w:rsidRDefault="004F5E96" w:rsidP="00DD7DBE">
      <w:pPr>
        <w:spacing w:line="360" w:lineRule="auto"/>
        <w:jc w:val="both"/>
        <w:rPr>
          <w:b/>
          <w:sz w:val="32"/>
          <w:szCs w:val="32"/>
        </w:rPr>
      </w:pPr>
      <w:r>
        <w:rPr>
          <w:b/>
          <w:sz w:val="32"/>
          <w:szCs w:val="32"/>
        </w:rPr>
        <w:t xml:space="preserve">       </w:t>
      </w:r>
    </w:p>
    <w:sectPr w:rsidR="00113A7B" w:rsidRPr="00DF78FA" w:rsidSect="00DB6C20">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F90"/>
    <w:multiLevelType w:val="hybridMultilevel"/>
    <w:tmpl w:val="0200FE00"/>
    <w:lvl w:ilvl="0" w:tplc="F030EA72">
      <w:start w:val="1"/>
      <w:numFmt w:val="decimal"/>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3C3159"/>
    <w:multiLevelType w:val="hybridMultilevel"/>
    <w:tmpl w:val="AD66B8E8"/>
    <w:lvl w:ilvl="0" w:tplc="F1A4C9DC">
      <w:start w:val="2"/>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F4F7475"/>
    <w:multiLevelType w:val="hybridMultilevel"/>
    <w:tmpl w:val="DB2E0628"/>
    <w:lvl w:ilvl="0" w:tplc="E6F627F8">
      <w:start w:val="2"/>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24D94D06"/>
    <w:multiLevelType w:val="hybridMultilevel"/>
    <w:tmpl w:val="A8E03E50"/>
    <w:lvl w:ilvl="0" w:tplc="79A2C74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5" w15:restartNumberingAfterBreak="0">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50BC13F9"/>
    <w:multiLevelType w:val="hybridMultilevel"/>
    <w:tmpl w:val="054469D2"/>
    <w:lvl w:ilvl="0" w:tplc="2B5AA346">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A7CA3"/>
    <w:multiLevelType w:val="hybridMultilevel"/>
    <w:tmpl w:val="394EB182"/>
    <w:lvl w:ilvl="0" w:tplc="F0266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FB43E84"/>
    <w:multiLevelType w:val="hybridMultilevel"/>
    <w:tmpl w:val="290E6750"/>
    <w:lvl w:ilvl="0" w:tplc="6B867502">
      <w:start w:val="2"/>
      <w:numFmt w:val="lowerLetter"/>
      <w:lvlText w:val="(%1)"/>
      <w:lvlJc w:val="left"/>
      <w:pPr>
        <w:ind w:left="81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619B49E8"/>
    <w:multiLevelType w:val="hybridMultilevel"/>
    <w:tmpl w:val="4ACC0BC2"/>
    <w:lvl w:ilvl="0" w:tplc="A9548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D7F43"/>
    <w:multiLevelType w:val="hybridMultilevel"/>
    <w:tmpl w:val="08D2D368"/>
    <w:lvl w:ilvl="0" w:tplc="FC62DD7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780402EA"/>
    <w:multiLevelType w:val="hybridMultilevel"/>
    <w:tmpl w:val="1F3472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15:restartNumberingAfterBreak="0">
    <w:nsid w:val="7D587B6F"/>
    <w:multiLevelType w:val="hybridMultilevel"/>
    <w:tmpl w:val="6AEC4626"/>
    <w:lvl w:ilvl="0" w:tplc="DFD0C176">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
  </w:num>
  <w:num w:numId="7">
    <w:abstractNumId w:val="9"/>
  </w:num>
  <w:num w:numId="8">
    <w:abstractNumId w:val="6"/>
  </w:num>
  <w:num w:numId="9">
    <w:abstractNumId w:val="12"/>
  </w:num>
  <w:num w:numId="10">
    <w:abstractNumId w:val="0"/>
  </w:num>
  <w:num w:numId="11">
    <w:abstractNumId w:val="13"/>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0"/>
    <w:rsid w:val="000827A0"/>
    <w:rsid w:val="000A13DE"/>
    <w:rsid w:val="001048CB"/>
    <w:rsid w:val="00113A7B"/>
    <w:rsid w:val="001148EE"/>
    <w:rsid w:val="00123030"/>
    <w:rsid w:val="001D0043"/>
    <w:rsid w:val="0020584E"/>
    <w:rsid w:val="0025507B"/>
    <w:rsid w:val="00294299"/>
    <w:rsid w:val="002B7E05"/>
    <w:rsid w:val="003449CE"/>
    <w:rsid w:val="003824ED"/>
    <w:rsid w:val="003A0BA8"/>
    <w:rsid w:val="00400FCE"/>
    <w:rsid w:val="00426C1D"/>
    <w:rsid w:val="00427F81"/>
    <w:rsid w:val="00432797"/>
    <w:rsid w:val="004F5E96"/>
    <w:rsid w:val="005D22EE"/>
    <w:rsid w:val="00656AD7"/>
    <w:rsid w:val="006A6A84"/>
    <w:rsid w:val="006E34C1"/>
    <w:rsid w:val="00805A38"/>
    <w:rsid w:val="0083085E"/>
    <w:rsid w:val="00853E09"/>
    <w:rsid w:val="00885C2C"/>
    <w:rsid w:val="00897B14"/>
    <w:rsid w:val="008E0063"/>
    <w:rsid w:val="00923897"/>
    <w:rsid w:val="009F4C35"/>
    <w:rsid w:val="00B70CCE"/>
    <w:rsid w:val="00B75B26"/>
    <w:rsid w:val="00BB53F1"/>
    <w:rsid w:val="00C06793"/>
    <w:rsid w:val="00CC47AA"/>
    <w:rsid w:val="00CD067A"/>
    <w:rsid w:val="00DB6C20"/>
    <w:rsid w:val="00DD7DBE"/>
    <w:rsid w:val="00DF78FA"/>
    <w:rsid w:val="00E05C29"/>
    <w:rsid w:val="00F23820"/>
    <w:rsid w:val="00F90B19"/>
    <w:rsid w:val="00FA120C"/>
    <w:rsid w:val="00FC0A21"/>
    <w:rsid w:val="00FD79FC"/>
    <w:rsid w:val="00FE47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5106A"/>
  <w15:docId w15:val="{379E6F80-B92F-4ADB-99E1-E688FC49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5694">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 Leshaba</dc:creator>
  <cp:keywords/>
  <dc:description/>
  <cp:lastModifiedBy>Sehlabela Chuene</cp:lastModifiedBy>
  <cp:revision>2</cp:revision>
  <cp:lastPrinted>2016-11-05T12:34:00Z</cp:lastPrinted>
  <dcterms:created xsi:type="dcterms:W3CDTF">2016-11-14T07:35:00Z</dcterms:created>
  <dcterms:modified xsi:type="dcterms:W3CDTF">2016-11-14T07:35:00Z</dcterms:modified>
</cp:coreProperties>
</file>