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432C4E"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F16197">
        <w:rPr>
          <w:rFonts w:cs="Arial"/>
          <w:b/>
          <w:sz w:val="24"/>
          <w:szCs w:val="24"/>
          <w:lang w:val="en-US" w:eastAsia="en-US"/>
        </w:rPr>
        <w:t>2332</w:t>
      </w:r>
      <w:r w:rsidR="00162A0F">
        <w:rPr>
          <w:rFonts w:cs="Arial"/>
          <w:b/>
          <w:sz w:val="24"/>
          <w:szCs w:val="24"/>
          <w:lang w:eastAsia="en-US"/>
        </w:rPr>
        <w:t xml:space="preserve"> </w:t>
      </w:r>
      <w:r w:rsidR="00E526CF" w:rsidRPr="000B4F40">
        <w:rPr>
          <w:rFonts w:cs="Arial"/>
          <w:b/>
          <w:sz w:val="24"/>
          <w:szCs w:val="24"/>
          <w:lang w:val="en-US" w:eastAsia="en-US"/>
        </w:rPr>
        <w:t>[</w:t>
      </w:r>
      <w:r w:rsidR="00F16197" w:rsidRPr="00F16197">
        <w:rPr>
          <w:rFonts w:eastAsia="Calibri" w:cs="Arial"/>
          <w:b/>
          <w:sz w:val="24"/>
          <w:szCs w:val="24"/>
          <w:lang w:eastAsia="en-US"/>
        </w:rPr>
        <w:t>NW2509E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F16197">
        <w:rPr>
          <w:rFonts w:cs="Arial"/>
          <w:b/>
          <w:sz w:val="24"/>
          <w:szCs w:val="24"/>
          <w:lang w:val="en-US" w:eastAsia="en-US"/>
        </w:rPr>
        <w:t>No. 23</w:t>
      </w:r>
      <w:r w:rsidR="004B74FC">
        <w:rPr>
          <w:rFonts w:cs="Arial"/>
          <w:b/>
          <w:sz w:val="24"/>
          <w:szCs w:val="24"/>
          <w:lang w:val="en-US" w:eastAsia="en-US"/>
        </w:rPr>
        <w:t xml:space="preserve"> of 2018</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1C6CA1" w:rsidRPr="000B4F40">
        <w:rPr>
          <w:rFonts w:cs="Arial"/>
          <w:b/>
          <w:sz w:val="24"/>
          <w:szCs w:val="24"/>
          <w:lang w:val="en-US" w:eastAsia="en-US"/>
        </w:rPr>
        <w:t xml:space="preserve"> </w:t>
      </w:r>
      <w:r w:rsidR="00F16197">
        <w:rPr>
          <w:rFonts w:cs="Arial"/>
          <w:b/>
          <w:sz w:val="24"/>
          <w:szCs w:val="24"/>
        </w:rPr>
        <w:t>17 AUGUST</w:t>
      </w:r>
      <w:r w:rsidR="001372AA">
        <w:rPr>
          <w:rFonts w:cs="Arial"/>
          <w:b/>
          <w:sz w:val="24"/>
          <w:szCs w:val="24"/>
        </w:rPr>
        <w:t xml:space="preserve"> 2018</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1372AA">
        <w:rPr>
          <w:rFonts w:cs="Arial"/>
          <w:b/>
          <w:sz w:val="24"/>
          <w:szCs w:val="24"/>
          <w:lang w:val="en-US" w:eastAsia="en-US"/>
        </w:rPr>
        <w:t xml:space="preserve">    </w:t>
      </w:r>
      <w:r w:rsidR="00F76576">
        <w:rPr>
          <w:rFonts w:cs="Arial"/>
          <w:b/>
          <w:sz w:val="24"/>
          <w:szCs w:val="24"/>
          <w:lang w:val="en-US" w:eastAsia="en-US"/>
        </w:rPr>
        <w:t xml:space="preserve"> </w:t>
      </w:r>
      <w:r w:rsidR="00F16197">
        <w:rPr>
          <w:rFonts w:cs="Arial"/>
          <w:b/>
          <w:sz w:val="24"/>
          <w:szCs w:val="24"/>
          <w:lang w:val="en-US" w:eastAsia="en-US"/>
        </w:rPr>
        <w:t>AUGUST</w:t>
      </w:r>
      <w:r w:rsidR="001372AA">
        <w:rPr>
          <w:rFonts w:cs="Arial"/>
          <w:b/>
          <w:sz w:val="24"/>
          <w:szCs w:val="24"/>
          <w:lang w:val="en-US" w:eastAsia="en-US"/>
        </w:rPr>
        <w:t xml:space="preserve"> 2018</w:t>
      </w:r>
      <w:r w:rsidR="00E66692">
        <w:rPr>
          <w:rFonts w:cs="Arial"/>
          <w:b/>
          <w:sz w:val="24"/>
          <w:szCs w:val="24"/>
          <w:lang w:val="en-US" w:eastAsia="en-US"/>
        </w:rPr>
        <w:t xml:space="preserve"> </w:t>
      </w:r>
    </w:p>
    <w:p w:rsidR="00DF0F83" w:rsidRPr="004D2249" w:rsidRDefault="00F16197" w:rsidP="00DF0F83">
      <w:pPr>
        <w:spacing w:before="100" w:beforeAutospacing="1" w:after="100" w:afterAutospacing="1"/>
        <w:ind w:left="709" w:hanging="720"/>
        <w:outlineLvl w:val="0"/>
        <w:rPr>
          <w:rFonts w:eastAsia="Calibri" w:cs="Arial"/>
          <w:b/>
          <w:bCs/>
          <w:sz w:val="24"/>
          <w:szCs w:val="24"/>
          <w:lang w:val="af-ZA" w:eastAsia="en-US"/>
        </w:rPr>
      </w:pPr>
      <w:r>
        <w:rPr>
          <w:rFonts w:eastAsia="Calibri" w:cs="Arial"/>
          <w:b/>
          <w:bCs/>
          <w:sz w:val="24"/>
          <w:szCs w:val="24"/>
          <w:lang w:val="af-ZA" w:eastAsia="en-US"/>
        </w:rPr>
        <w:t>2332</w:t>
      </w:r>
      <w:r w:rsidR="00EE2AEC" w:rsidRPr="004D2249">
        <w:rPr>
          <w:rFonts w:eastAsia="Calibri" w:cs="Arial"/>
          <w:b/>
          <w:bCs/>
          <w:sz w:val="24"/>
          <w:szCs w:val="24"/>
          <w:lang w:val="af-ZA" w:eastAsia="en-US"/>
        </w:rPr>
        <w:t>.</w:t>
      </w:r>
      <w:r w:rsidR="00EE2AEC" w:rsidRPr="004D2249">
        <w:rPr>
          <w:rFonts w:eastAsia="Calibri" w:cs="Arial"/>
          <w:b/>
          <w:bCs/>
          <w:sz w:val="24"/>
          <w:szCs w:val="24"/>
          <w:lang w:val="af-ZA" w:eastAsia="en-US"/>
        </w:rPr>
        <w:tab/>
      </w:r>
      <w:r w:rsidR="002837A2" w:rsidRPr="002837A2">
        <w:rPr>
          <w:rFonts w:eastAsia="Calibri" w:cs="Arial"/>
          <w:b/>
          <w:sz w:val="24"/>
          <w:szCs w:val="24"/>
          <w:lang w:eastAsia="en-US"/>
        </w:rPr>
        <w:t>Ms L Mathys (EFF)</w:t>
      </w:r>
      <w:r w:rsidR="00AB67C6" w:rsidRPr="00AB67C6">
        <w:rPr>
          <w:rFonts w:eastAsia="Calibri" w:cs="Arial"/>
          <w:b/>
          <w:sz w:val="24"/>
          <w:szCs w:val="24"/>
          <w:lang w:eastAsia="en-US"/>
        </w:rPr>
        <w:t xml:space="preserve"> </w:t>
      </w:r>
      <w:r w:rsidR="00DF0F83" w:rsidRPr="004D2249">
        <w:rPr>
          <w:rFonts w:eastAsia="Calibri" w:cs="Arial"/>
          <w:b/>
          <w:bCs/>
          <w:sz w:val="24"/>
          <w:szCs w:val="24"/>
          <w:lang w:val="af-ZA" w:eastAsia="en-US"/>
        </w:rPr>
        <w:t>asked the Minister of Public Works:</w:t>
      </w:r>
    </w:p>
    <w:p w:rsidR="00F16197" w:rsidRDefault="00F16197" w:rsidP="004B11DD">
      <w:pPr>
        <w:spacing w:line="276" w:lineRule="auto"/>
        <w:ind w:left="709" w:hanging="709"/>
        <w:outlineLvl w:val="0"/>
        <w:rPr>
          <w:rFonts w:eastAsia="Calibri" w:cs="Arial"/>
          <w:sz w:val="24"/>
          <w:szCs w:val="24"/>
          <w:lang w:eastAsia="en-US"/>
        </w:rPr>
      </w:pPr>
      <w:r w:rsidRPr="00F16197">
        <w:rPr>
          <w:rFonts w:eastAsia="Calibri" w:cs="Arial"/>
          <w:sz w:val="24"/>
          <w:szCs w:val="24"/>
          <w:lang w:eastAsia="en-US"/>
        </w:rPr>
        <w:t>(1)</w:t>
      </w:r>
      <w:r w:rsidRPr="00F16197">
        <w:rPr>
          <w:rFonts w:eastAsia="Calibri" w:cs="Arial"/>
          <w:sz w:val="24"/>
          <w:szCs w:val="24"/>
          <w:lang w:eastAsia="en-US"/>
        </w:rPr>
        <w:tab/>
        <w:t>(a) What number of labour disputes are currently being faced by (i) his department and (ii) the entities reporting to him, (b) what is the cause of each dispute, (c) what is the nature of each dispute and (d) on what date was each dispute (i) reported and (ii) resolved;</w:t>
      </w:r>
    </w:p>
    <w:p w:rsidR="004B11DD" w:rsidRPr="00F16197" w:rsidRDefault="004B11DD" w:rsidP="004B11DD">
      <w:pPr>
        <w:spacing w:line="276" w:lineRule="auto"/>
        <w:ind w:left="709" w:hanging="709"/>
        <w:outlineLvl w:val="0"/>
        <w:rPr>
          <w:rFonts w:eastAsia="Calibri" w:cs="Arial"/>
          <w:sz w:val="24"/>
          <w:szCs w:val="24"/>
          <w:lang w:eastAsia="en-US"/>
        </w:rPr>
      </w:pPr>
    </w:p>
    <w:p w:rsidR="00F16197" w:rsidRDefault="00F16197" w:rsidP="004B11DD">
      <w:pPr>
        <w:spacing w:line="276" w:lineRule="auto"/>
        <w:ind w:left="709" w:hanging="709"/>
        <w:outlineLvl w:val="0"/>
        <w:rPr>
          <w:rFonts w:eastAsia="Calibri" w:cs="Arial"/>
          <w:sz w:val="24"/>
          <w:szCs w:val="24"/>
          <w:lang w:eastAsia="en-US"/>
        </w:rPr>
      </w:pPr>
      <w:r w:rsidRPr="00F16197">
        <w:rPr>
          <w:rFonts w:eastAsia="Calibri" w:cs="Arial"/>
          <w:sz w:val="24"/>
          <w:szCs w:val="24"/>
          <w:lang w:eastAsia="en-US"/>
        </w:rPr>
        <w:t>(2)</w:t>
      </w:r>
      <w:r w:rsidRPr="00F16197">
        <w:rPr>
          <w:rFonts w:eastAsia="Calibri" w:cs="Arial"/>
          <w:sz w:val="24"/>
          <w:szCs w:val="24"/>
          <w:lang w:eastAsia="en-US"/>
        </w:rPr>
        <w:tab/>
        <w:t xml:space="preserve">(a)(i) what number of employees have been dismissed by his department in the past five years and (ii) for what reason was each employee dismissed and (b)(i) what number of the specified employees were paid severance packages and (ii) what was the monetary value of each severance package? </w:t>
      </w:r>
      <w:r>
        <w:rPr>
          <w:rFonts w:eastAsia="Calibri" w:cs="Arial"/>
          <w:sz w:val="24"/>
          <w:szCs w:val="24"/>
          <w:lang w:eastAsia="en-US"/>
        </w:rPr>
        <w:tab/>
      </w:r>
      <w:r>
        <w:rPr>
          <w:rFonts w:eastAsia="Calibri" w:cs="Arial"/>
          <w:sz w:val="24"/>
          <w:szCs w:val="24"/>
          <w:lang w:eastAsia="en-US"/>
        </w:rPr>
        <w:tab/>
        <w:t xml:space="preserve">  </w:t>
      </w:r>
      <w:r w:rsidRPr="004B11DD">
        <w:rPr>
          <w:rFonts w:eastAsia="Calibri" w:cs="Arial"/>
          <w:b/>
          <w:sz w:val="20"/>
          <w:lang w:eastAsia="en-US"/>
        </w:rPr>
        <w:t>NW2509E</w:t>
      </w:r>
    </w:p>
    <w:p w:rsidR="004D2F24" w:rsidRPr="001C6CA1" w:rsidRDefault="004D2F24" w:rsidP="00F16197">
      <w:pPr>
        <w:spacing w:after="100" w:afterAutospacing="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p>
    <w:p w:rsidR="004B11DD" w:rsidRDefault="004B11DD" w:rsidP="004B11DD">
      <w:pPr>
        <w:rPr>
          <w:rFonts w:cs="Arial"/>
          <w:b/>
          <w:sz w:val="24"/>
          <w:szCs w:val="24"/>
          <w:lang w:eastAsia="en-US"/>
        </w:rPr>
      </w:pPr>
      <w:r>
        <w:rPr>
          <w:rFonts w:cs="Arial"/>
          <w:b/>
          <w:sz w:val="24"/>
          <w:szCs w:val="24"/>
          <w:lang w:eastAsia="en-US"/>
        </w:rPr>
        <w:t>The Minister of Public Works:</w:t>
      </w:r>
    </w:p>
    <w:p w:rsidR="004B11DD" w:rsidRDefault="004B11DD" w:rsidP="00EE2AEC">
      <w:pPr>
        <w:rPr>
          <w:rFonts w:cs="Arial"/>
          <w:b/>
          <w:sz w:val="24"/>
          <w:szCs w:val="24"/>
          <w:u w:val="single"/>
          <w:lang w:eastAsia="en-US"/>
        </w:rPr>
      </w:pPr>
    </w:p>
    <w:p w:rsidR="004D2F24" w:rsidRDefault="00B44E3D" w:rsidP="00EE2AEC">
      <w:pPr>
        <w:rPr>
          <w:rFonts w:cs="Arial"/>
          <w:b/>
          <w:sz w:val="24"/>
          <w:szCs w:val="24"/>
          <w:lang w:eastAsia="en-US"/>
        </w:rPr>
      </w:pPr>
      <w:r w:rsidRPr="004B11DD">
        <w:rPr>
          <w:rFonts w:cs="Arial"/>
          <w:b/>
          <w:sz w:val="24"/>
          <w:szCs w:val="24"/>
          <w:lang w:eastAsia="en-US"/>
        </w:rPr>
        <w:t>REPLY</w:t>
      </w:r>
      <w:r w:rsidR="004D2F24" w:rsidRPr="001C6CA1">
        <w:rPr>
          <w:rFonts w:cs="Arial"/>
          <w:b/>
          <w:sz w:val="24"/>
          <w:szCs w:val="24"/>
          <w:lang w:eastAsia="en-US"/>
        </w:rPr>
        <w:t>:</w:t>
      </w:r>
    </w:p>
    <w:p w:rsidR="00E13322" w:rsidRDefault="00E13322" w:rsidP="00E13322">
      <w:pPr>
        <w:rPr>
          <w:rFonts w:cs="Arial"/>
          <w:b/>
          <w:sz w:val="24"/>
          <w:szCs w:val="24"/>
          <w:lang w:eastAsia="en-US"/>
        </w:rPr>
      </w:pPr>
    </w:p>
    <w:p w:rsidR="00D74608" w:rsidRDefault="00D74608" w:rsidP="002E6B86">
      <w:pPr>
        <w:rPr>
          <w:rFonts w:cs="Arial"/>
          <w:b/>
          <w:sz w:val="24"/>
          <w:szCs w:val="24"/>
          <w:lang w:eastAsia="en-US"/>
        </w:rPr>
      </w:pPr>
    </w:p>
    <w:p w:rsidR="00A02BD2" w:rsidRPr="004B11DD" w:rsidRDefault="00156820" w:rsidP="00EF56FF">
      <w:pPr>
        <w:pStyle w:val="ListParagraph"/>
        <w:numPr>
          <w:ilvl w:val="0"/>
          <w:numId w:val="42"/>
        </w:numPr>
        <w:spacing w:before="100" w:beforeAutospacing="1" w:after="100" w:afterAutospacing="1"/>
        <w:ind w:left="360"/>
        <w:outlineLvl w:val="0"/>
        <w:rPr>
          <w:rFonts w:eastAsia="Calibri" w:cs="Arial"/>
          <w:sz w:val="24"/>
          <w:szCs w:val="24"/>
        </w:rPr>
      </w:pPr>
      <w:r w:rsidRPr="004B11DD">
        <w:rPr>
          <w:rFonts w:eastAsia="Calibri" w:cs="Arial"/>
          <w:sz w:val="24"/>
          <w:szCs w:val="24"/>
        </w:rPr>
        <w:t>(a)</w:t>
      </w:r>
      <w:r w:rsidR="00EF56FF" w:rsidRPr="004B11DD">
        <w:rPr>
          <w:rFonts w:eastAsia="Calibri" w:cs="Arial"/>
          <w:sz w:val="24"/>
          <w:szCs w:val="24"/>
        </w:rPr>
        <w:t xml:space="preserve"> </w:t>
      </w:r>
      <w:r w:rsidRPr="004B11DD">
        <w:rPr>
          <w:rFonts w:eastAsia="Calibri" w:cs="Arial"/>
          <w:sz w:val="24"/>
          <w:szCs w:val="24"/>
        </w:rPr>
        <w:t xml:space="preserve">(i) </w:t>
      </w:r>
      <w:r w:rsidR="004B11DD" w:rsidRPr="004B11DD">
        <w:rPr>
          <w:rFonts w:eastAsia="Calibri" w:cs="Arial"/>
          <w:sz w:val="24"/>
          <w:szCs w:val="24"/>
        </w:rPr>
        <w:t xml:space="preserve">The Department of Public Works is currently dealing with </w:t>
      </w:r>
      <w:r w:rsidRPr="004B11DD">
        <w:rPr>
          <w:rFonts w:eastAsia="Calibri" w:cs="Arial"/>
          <w:sz w:val="24"/>
          <w:szCs w:val="24"/>
        </w:rPr>
        <w:t>16</w:t>
      </w:r>
      <w:r w:rsidR="002C45DA" w:rsidRPr="004B11DD">
        <w:rPr>
          <w:rFonts w:eastAsia="Calibri" w:cs="Arial"/>
          <w:sz w:val="24"/>
          <w:szCs w:val="24"/>
        </w:rPr>
        <w:t xml:space="preserve"> </w:t>
      </w:r>
      <w:r w:rsidR="004B11DD" w:rsidRPr="004B11DD">
        <w:rPr>
          <w:rFonts w:eastAsia="Calibri" w:cs="Arial"/>
          <w:sz w:val="24"/>
          <w:szCs w:val="24"/>
        </w:rPr>
        <w:t>labour disputes.</w:t>
      </w:r>
    </w:p>
    <w:p w:rsidR="004B11DD" w:rsidRPr="004B11DD" w:rsidRDefault="004B11DD" w:rsidP="004B11DD">
      <w:pPr>
        <w:spacing w:before="100" w:beforeAutospacing="1" w:after="100" w:afterAutospacing="1"/>
        <w:ind w:left="360"/>
        <w:outlineLvl w:val="0"/>
        <w:rPr>
          <w:rFonts w:eastAsia="Calibri" w:cs="Arial"/>
          <w:sz w:val="24"/>
          <w:szCs w:val="24"/>
        </w:rPr>
      </w:pPr>
      <w:r w:rsidRPr="004B11DD">
        <w:rPr>
          <w:rFonts w:eastAsia="Calibri" w:cs="Arial"/>
          <w:sz w:val="24"/>
          <w:szCs w:val="24"/>
        </w:rPr>
        <w:t xml:space="preserve">(a) (ii) </w:t>
      </w:r>
      <w:r w:rsidR="00E13F71">
        <w:rPr>
          <w:rFonts w:eastAsia="Calibri" w:cs="Arial"/>
          <w:sz w:val="24"/>
          <w:szCs w:val="24"/>
        </w:rPr>
        <w:t>See second table below in respect of information pertaining to the entities.</w:t>
      </w:r>
      <w:r w:rsidRPr="004B11DD">
        <w:rPr>
          <w:rFonts w:eastAsia="Calibri" w:cs="Arial"/>
          <w:sz w:val="24"/>
          <w:szCs w:val="24"/>
        </w:rPr>
        <w:t xml:space="preserve"> </w:t>
      </w:r>
    </w:p>
    <w:p w:rsidR="00506A07" w:rsidRDefault="00506A07" w:rsidP="00156820">
      <w:pPr>
        <w:spacing w:before="100" w:beforeAutospacing="1" w:after="100" w:afterAutospacing="1"/>
        <w:outlineLvl w:val="0"/>
        <w:rPr>
          <w:rFonts w:eastAsia="Calibri" w:cs="Arial"/>
          <w:b/>
        </w:rPr>
      </w:pPr>
    </w:p>
    <w:p w:rsidR="00506A07" w:rsidRPr="00156820" w:rsidRDefault="00506A07" w:rsidP="00156820">
      <w:pPr>
        <w:spacing w:before="100" w:beforeAutospacing="1" w:after="100" w:afterAutospacing="1"/>
        <w:outlineLvl w:val="0"/>
        <w:rPr>
          <w:rFonts w:eastAsia="Calibri" w:cs="Arial"/>
          <w:b/>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070"/>
        <w:gridCol w:w="1620"/>
        <w:gridCol w:w="2001"/>
      </w:tblGrid>
      <w:tr w:rsidR="002C45DA" w:rsidRPr="002765CB" w:rsidTr="004B11DD">
        <w:tc>
          <w:tcPr>
            <w:tcW w:w="2520" w:type="dxa"/>
            <w:shd w:val="clear" w:color="auto" w:fill="auto"/>
          </w:tcPr>
          <w:p w:rsidR="002C45DA" w:rsidRPr="00B31BFA" w:rsidRDefault="004B11DD" w:rsidP="00B31BFA">
            <w:pPr>
              <w:spacing w:before="100" w:beforeAutospacing="1" w:after="100" w:afterAutospacing="1"/>
              <w:outlineLvl w:val="0"/>
              <w:rPr>
                <w:rFonts w:eastAsia="Calibri" w:cs="Arial"/>
                <w:b/>
              </w:rPr>
            </w:pPr>
            <w:r>
              <w:rPr>
                <w:rFonts w:eastAsia="Calibri" w:cs="Arial"/>
                <w:b/>
              </w:rPr>
              <w:lastRenderedPageBreak/>
              <w:t>(b) T</w:t>
            </w:r>
            <w:r w:rsidR="002C45DA" w:rsidRPr="00B31BFA">
              <w:rPr>
                <w:rFonts w:eastAsia="Calibri" w:cs="Arial"/>
                <w:b/>
              </w:rPr>
              <w:t>he cause of each dispute</w:t>
            </w:r>
          </w:p>
        </w:tc>
        <w:tc>
          <w:tcPr>
            <w:tcW w:w="2070" w:type="dxa"/>
            <w:shd w:val="clear" w:color="auto" w:fill="auto"/>
          </w:tcPr>
          <w:p w:rsidR="002C45DA" w:rsidRPr="00B31BFA" w:rsidRDefault="004B11DD" w:rsidP="00B31BFA">
            <w:pPr>
              <w:spacing w:before="100" w:beforeAutospacing="1" w:after="100" w:afterAutospacing="1"/>
              <w:outlineLvl w:val="0"/>
              <w:rPr>
                <w:rFonts w:eastAsia="Calibri" w:cs="Arial"/>
                <w:b/>
              </w:rPr>
            </w:pPr>
            <w:r>
              <w:rPr>
                <w:rFonts w:eastAsia="Calibri" w:cs="Arial"/>
                <w:b/>
              </w:rPr>
              <w:t>(c) T</w:t>
            </w:r>
            <w:r w:rsidR="002C45DA" w:rsidRPr="00B31BFA">
              <w:rPr>
                <w:rFonts w:eastAsia="Calibri" w:cs="Arial"/>
                <w:b/>
              </w:rPr>
              <w:t>he nature of each dispute</w:t>
            </w:r>
          </w:p>
        </w:tc>
        <w:tc>
          <w:tcPr>
            <w:tcW w:w="1620" w:type="dxa"/>
            <w:shd w:val="clear" w:color="auto" w:fill="auto"/>
          </w:tcPr>
          <w:p w:rsidR="002C45DA" w:rsidRPr="00B31BFA" w:rsidRDefault="004B11DD" w:rsidP="004B11DD">
            <w:pPr>
              <w:spacing w:before="100" w:beforeAutospacing="1" w:after="100" w:afterAutospacing="1"/>
              <w:outlineLvl w:val="0"/>
              <w:rPr>
                <w:rFonts w:eastAsia="Calibri" w:cs="Arial"/>
                <w:b/>
              </w:rPr>
            </w:pPr>
            <w:r>
              <w:rPr>
                <w:rFonts w:eastAsia="Calibri" w:cs="Arial"/>
                <w:b/>
              </w:rPr>
              <w:t>(d)</w:t>
            </w:r>
            <w:r w:rsidRPr="00B31BFA">
              <w:rPr>
                <w:rFonts w:eastAsia="Calibri" w:cs="Arial"/>
                <w:b/>
              </w:rPr>
              <w:t xml:space="preserve"> (i) </w:t>
            </w:r>
            <w:r>
              <w:rPr>
                <w:rFonts w:eastAsia="Calibri" w:cs="Arial"/>
                <w:b/>
              </w:rPr>
              <w:t xml:space="preserve"> D</w:t>
            </w:r>
            <w:r w:rsidR="002C45DA" w:rsidRPr="00B31BFA">
              <w:rPr>
                <w:rFonts w:eastAsia="Calibri" w:cs="Arial"/>
                <w:b/>
              </w:rPr>
              <w:t>ate each dispute</w:t>
            </w:r>
            <w:r>
              <w:rPr>
                <w:rFonts w:eastAsia="Calibri" w:cs="Arial"/>
                <w:b/>
              </w:rPr>
              <w:t xml:space="preserve"> was </w:t>
            </w:r>
            <w:r w:rsidR="002C45DA" w:rsidRPr="00B31BFA">
              <w:rPr>
                <w:rFonts w:eastAsia="Calibri" w:cs="Arial"/>
                <w:b/>
              </w:rPr>
              <w:t xml:space="preserve">reported </w:t>
            </w:r>
          </w:p>
        </w:tc>
        <w:tc>
          <w:tcPr>
            <w:tcW w:w="2001" w:type="dxa"/>
            <w:shd w:val="clear" w:color="auto" w:fill="auto"/>
          </w:tcPr>
          <w:p w:rsidR="002C45DA" w:rsidRPr="00B31BFA" w:rsidRDefault="004B11DD" w:rsidP="00B31BFA">
            <w:pPr>
              <w:spacing w:before="100" w:beforeAutospacing="1" w:after="100" w:afterAutospacing="1"/>
              <w:outlineLvl w:val="0"/>
              <w:rPr>
                <w:rFonts w:eastAsia="Calibri" w:cs="Arial"/>
                <w:b/>
              </w:rPr>
            </w:pPr>
            <w:r>
              <w:rPr>
                <w:rFonts w:eastAsia="Calibri" w:cs="Arial"/>
                <w:b/>
              </w:rPr>
              <w:t xml:space="preserve">(d) </w:t>
            </w:r>
            <w:r w:rsidR="00B31BFA" w:rsidRPr="00B31BFA">
              <w:rPr>
                <w:rFonts w:eastAsia="Calibri" w:cs="Arial"/>
                <w:b/>
              </w:rPr>
              <w:t xml:space="preserve">(ii)  </w:t>
            </w:r>
            <w:r>
              <w:rPr>
                <w:rFonts w:eastAsia="Calibri" w:cs="Arial"/>
                <w:b/>
              </w:rPr>
              <w:t>date of resolution of dispute</w:t>
            </w:r>
          </w:p>
        </w:tc>
      </w:tr>
      <w:tr w:rsidR="002C45DA" w:rsidRPr="002765CB" w:rsidTr="004B11DD">
        <w:trPr>
          <w:trHeight w:val="929"/>
        </w:trPr>
        <w:tc>
          <w:tcPr>
            <w:tcW w:w="2520" w:type="dxa"/>
            <w:shd w:val="clear" w:color="auto" w:fill="auto"/>
          </w:tcPr>
          <w:p w:rsidR="002C45DA" w:rsidRPr="002765CB" w:rsidRDefault="00A06A10" w:rsidP="00A06A10">
            <w:pPr>
              <w:spacing w:before="100" w:beforeAutospacing="1" w:after="100" w:afterAutospacing="1"/>
              <w:outlineLvl w:val="0"/>
              <w:rPr>
                <w:rFonts w:eastAsia="Calibri" w:cs="Arial"/>
              </w:rPr>
            </w:pPr>
            <w:r w:rsidRPr="002765CB">
              <w:rPr>
                <w:rFonts w:eastAsia="Calibri" w:cs="Arial"/>
              </w:rPr>
              <w:t xml:space="preserve">Application and interpretation of </w:t>
            </w:r>
            <w:r>
              <w:rPr>
                <w:rFonts w:eastAsia="Calibri" w:cs="Arial"/>
              </w:rPr>
              <w:t xml:space="preserve">a collective agreement </w:t>
            </w:r>
          </w:p>
        </w:tc>
        <w:tc>
          <w:tcPr>
            <w:tcW w:w="2070" w:type="dxa"/>
            <w:shd w:val="clear" w:color="auto" w:fill="auto"/>
          </w:tcPr>
          <w:p w:rsidR="002C45DA" w:rsidRPr="002765CB" w:rsidRDefault="00A06A10" w:rsidP="00B31BFA">
            <w:pPr>
              <w:spacing w:before="100" w:beforeAutospacing="1" w:after="100" w:afterAutospacing="1"/>
              <w:outlineLvl w:val="0"/>
              <w:rPr>
                <w:rFonts w:eastAsia="Calibri" w:cs="Arial"/>
              </w:rPr>
            </w:pPr>
            <w:r>
              <w:rPr>
                <w:rFonts w:eastAsia="Calibri" w:cs="Arial"/>
              </w:rPr>
              <w:t xml:space="preserve">No </w:t>
            </w:r>
            <w:r w:rsidRPr="002765CB">
              <w:rPr>
                <w:rFonts w:eastAsia="Calibri" w:cs="Arial"/>
              </w:rPr>
              <w:t xml:space="preserve">translation of OSD to </w:t>
            </w:r>
            <w:r>
              <w:rPr>
                <w:rFonts w:eastAsia="Calibri" w:cs="Arial"/>
              </w:rPr>
              <w:t xml:space="preserve"> Professional  Quantity Surveyor</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2018-03-05</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2018-04-03</w:t>
            </w:r>
          </w:p>
        </w:tc>
      </w:tr>
      <w:tr w:rsidR="002C45DA" w:rsidRPr="002765CB" w:rsidTr="004B11DD">
        <w:trPr>
          <w:trHeight w:val="475"/>
        </w:trPr>
        <w:tc>
          <w:tcPr>
            <w:tcW w:w="2520" w:type="dxa"/>
            <w:shd w:val="clear" w:color="auto" w:fill="auto"/>
          </w:tcPr>
          <w:p w:rsidR="002C45DA" w:rsidRPr="002765CB" w:rsidRDefault="00A06A10" w:rsidP="00B31BFA">
            <w:pPr>
              <w:spacing w:before="100" w:beforeAutospacing="1" w:after="100" w:afterAutospacing="1"/>
              <w:outlineLvl w:val="0"/>
              <w:rPr>
                <w:rFonts w:eastAsia="Calibri" w:cs="Arial"/>
              </w:rPr>
            </w:pPr>
            <w:r>
              <w:rPr>
                <w:rFonts w:eastAsia="Calibri" w:cs="Arial"/>
              </w:rPr>
              <w:t xml:space="preserve">Unfair Labour Practice with respect to </w:t>
            </w:r>
            <w:r w:rsidRPr="002765CB">
              <w:rPr>
                <w:rFonts w:eastAsia="Calibri" w:cs="Arial"/>
              </w:rPr>
              <w:t>Promotion</w:t>
            </w:r>
          </w:p>
        </w:tc>
        <w:tc>
          <w:tcPr>
            <w:tcW w:w="2070" w:type="dxa"/>
            <w:shd w:val="clear" w:color="auto" w:fill="auto"/>
          </w:tcPr>
          <w:p w:rsidR="002C45DA" w:rsidRPr="002765CB" w:rsidRDefault="00A06A10" w:rsidP="00E13F71">
            <w:pPr>
              <w:spacing w:before="100" w:beforeAutospacing="1" w:after="100" w:afterAutospacing="1"/>
              <w:outlineLvl w:val="0"/>
              <w:rPr>
                <w:rFonts w:eastAsia="Calibri" w:cs="Arial"/>
              </w:rPr>
            </w:pPr>
            <w:r>
              <w:rPr>
                <w:rFonts w:eastAsia="Calibri" w:cs="Arial"/>
              </w:rPr>
              <w:t>No</w:t>
            </w:r>
            <w:r w:rsidRPr="002765CB">
              <w:rPr>
                <w:rFonts w:eastAsia="Calibri" w:cs="Arial"/>
              </w:rPr>
              <w:t xml:space="preserve"> shortlisting</w:t>
            </w:r>
            <w:r>
              <w:rPr>
                <w:rFonts w:eastAsia="Calibri" w:cs="Arial"/>
              </w:rPr>
              <w:t xml:space="preserve"> done</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2017-11-30</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Pr>
                <w:rFonts w:eastAsia="Calibri" w:cs="Arial"/>
              </w:rPr>
              <w:t>Arbitration in progress</w:t>
            </w:r>
          </w:p>
        </w:tc>
      </w:tr>
      <w:tr w:rsidR="002C45DA" w:rsidRPr="002765CB" w:rsidTr="004B11DD">
        <w:tc>
          <w:tcPr>
            <w:tcW w:w="2520" w:type="dxa"/>
            <w:shd w:val="clear" w:color="auto" w:fill="auto"/>
          </w:tcPr>
          <w:p w:rsidR="002C45DA" w:rsidRPr="002765CB" w:rsidRDefault="00A06A10" w:rsidP="00B31BFA">
            <w:pPr>
              <w:spacing w:before="100" w:beforeAutospacing="1" w:after="100" w:afterAutospacing="1"/>
              <w:outlineLvl w:val="0"/>
              <w:rPr>
                <w:rFonts w:eastAsia="Calibri" w:cs="Arial"/>
              </w:rPr>
            </w:pPr>
            <w:r>
              <w:rPr>
                <w:rFonts w:eastAsia="Calibri" w:cs="Arial"/>
              </w:rPr>
              <w:t xml:space="preserve">Unfair Labour practice with respect to </w:t>
            </w:r>
            <w:r w:rsidRPr="002765CB">
              <w:rPr>
                <w:rFonts w:eastAsia="Calibri" w:cs="Arial"/>
              </w:rPr>
              <w:t>benefits</w:t>
            </w:r>
          </w:p>
        </w:tc>
        <w:tc>
          <w:tcPr>
            <w:tcW w:w="2070" w:type="dxa"/>
            <w:shd w:val="clear" w:color="auto" w:fill="auto"/>
          </w:tcPr>
          <w:p w:rsidR="002C45DA" w:rsidRPr="002765CB" w:rsidRDefault="00A06A10" w:rsidP="00E13F71">
            <w:pPr>
              <w:spacing w:before="100" w:beforeAutospacing="1" w:after="100" w:afterAutospacing="1"/>
              <w:outlineLvl w:val="0"/>
              <w:rPr>
                <w:rFonts w:eastAsia="Calibri" w:cs="Arial"/>
              </w:rPr>
            </w:pPr>
            <w:bookmarkStart w:id="0" w:name="_GoBack"/>
            <w:r>
              <w:rPr>
                <w:rFonts w:eastAsia="Calibri" w:cs="Arial"/>
              </w:rPr>
              <w:t>No upgrading</w:t>
            </w:r>
            <w:r w:rsidRPr="002765CB">
              <w:rPr>
                <w:rFonts w:eastAsia="Calibri" w:cs="Arial"/>
              </w:rPr>
              <w:t xml:space="preserve"> to another level</w:t>
            </w:r>
            <w:bookmarkEnd w:id="0"/>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2018-02-19</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2018-05-31</w:t>
            </w:r>
          </w:p>
        </w:tc>
      </w:tr>
      <w:tr w:rsidR="002C45DA" w:rsidRPr="002765CB" w:rsidTr="004B11DD">
        <w:tc>
          <w:tcPr>
            <w:tcW w:w="2520" w:type="dxa"/>
            <w:shd w:val="clear" w:color="auto" w:fill="auto"/>
          </w:tcPr>
          <w:p w:rsidR="002C45DA" w:rsidRPr="002765CB" w:rsidRDefault="00686A55" w:rsidP="00B31BFA">
            <w:pPr>
              <w:spacing w:before="100" w:beforeAutospacing="1" w:after="100" w:afterAutospacing="1"/>
              <w:outlineLvl w:val="0"/>
              <w:rPr>
                <w:rFonts w:eastAsia="Calibri" w:cs="Arial"/>
              </w:rPr>
            </w:pPr>
            <w:r w:rsidRPr="002765CB">
              <w:rPr>
                <w:rFonts w:eastAsia="Calibri" w:cs="Arial"/>
              </w:rPr>
              <w:t>Unilateral change to terms and condition of employment</w:t>
            </w:r>
          </w:p>
        </w:tc>
        <w:tc>
          <w:tcPr>
            <w:tcW w:w="2070" w:type="dxa"/>
            <w:shd w:val="clear" w:color="auto" w:fill="auto"/>
          </w:tcPr>
          <w:p w:rsidR="002C45DA" w:rsidRPr="002765CB" w:rsidRDefault="00686A55" w:rsidP="00B31BFA">
            <w:pPr>
              <w:spacing w:before="100" w:beforeAutospacing="1" w:after="100" w:afterAutospacing="1"/>
              <w:outlineLvl w:val="0"/>
              <w:rPr>
                <w:rFonts w:eastAsia="Calibri" w:cs="Arial"/>
              </w:rPr>
            </w:pPr>
            <w:r>
              <w:rPr>
                <w:rFonts w:eastAsia="Calibri" w:cs="Arial"/>
              </w:rPr>
              <w:t>Non-agreed t</w:t>
            </w:r>
            <w:r w:rsidRPr="002765CB">
              <w:rPr>
                <w:rFonts w:eastAsia="Calibri" w:cs="Arial"/>
              </w:rPr>
              <w:t>ransfer to another regional office</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2018-04-12</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2018-08-15</w:t>
            </w:r>
          </w:p>
        </w:tc>
      </w:tr>
      <w:tr w:rsidR="002C45DA" w:rsidRPr="002765CB" w:rsidTr="004B11DD">
        <w:trPr>
          <w:trHeight w:val="529"/>
        </w:trPr>
        <w:tc>
          <w:tcPr>
            <w:tcW w:w="2520" w:type="dxa"/>
            <w:shd w:val="clear" w:color="auto" w:fill="auto"/>
          </w:tcPr>
          <w:p w:rsidR="002C45DA" w:rsidRPr="002765CB" w:rsidRDefault="00686A55" w:rsidP="00B31BFA">
            <w:pPr>
              <w:spacing w:before="100" w:beforeAutospacing="1" w:after="100" w:afterAutospacing="1"/>
              <w:outlineLvl w:val="0"/>
              <w:rPr>
                <w:rFonts w:eastAsia="Calibri" w:cs="Arial"/>
              </w:rPr>
            </w:pPr>
            <w:r>
              <w:rPr>
                <w:rFonts w:eastAsia="Calibri" w:cs="Arial"/>
              </w:rPr>
              <w:t xml:space="preserve">Unfair labour practice with respect to </w:t>
            </w:r>
            <w:r w:rsidRPr="002765CB">
              <w:rPr>
                <w:rFonts w:eastAsia="Calibri" w:cs="Arial"/>
              </w:rPr>
              <w:t>Promotion</w:t>
            </w:r>
          </w:p>
        </w:tc>
        <w:tc>
          <w:tcPr>
            <w:tcW w:w="2070" w:type="dxa"/>
            <w:shd w:val="clear" w:color="auto" w:fill="auto"/>
          </w:tcPr>
          <w:p w:rsidR="002C45DA" w:rsidRPr="002765CB" w:rsidRDefault="00686A55" w:rsidP="00B31BFA">
            <w:pPr>
              <w:spacing w:before="100" w:beforeAutospacing="1" w:after="100" w:afterAutospacing="1"/>
              <w:outlineLvl w:val="0"/>
              <w:rPr>
                <w:rFonts w:eastAsia="Calibri" w:cs="Arial"/>
              </w:rPr>
            </w:pPr>
            <w:r>
              <w:rPr>
                <w:rFonts w:eastAsia="Calibri" w:cs="Arial"/>
              </w:rPr>
              <w:t xml:space="preserve">No </w:t>
            </w:r>
            <w:r w:rsidRPr="002765CB">
              <w:rPr>
                <w:rFonts w:eastAsia="Calibri" w:cs="Arial"/>
              </w:rPr>
              <w:t>shortlisting</w:t>
            </w:r>
            <w:r>
              <w:rPr>
                <w:rFonts w:eastAsia="Calibri" w:cs="Arial"/>
              </w:rPr>
              <w:t xml:space="preserve"> done</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2018-02-21</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Pr>
                <w:rFonts w:eastAsia="Calibri" w:cs="Arial"/>
              </w:rPr>
              <w:t>Arbitration in progress</w:t>
            </w:r>
          </w:p>
        </w:tc>
      </w:tr>
      <w:tr w:rsidR="002C45DA" w:rsidRPr="002765CB" w:rsidTr="004B11DD">
        <w:trPr>
          <w:trHeight w:val="533"/>
        </w:trPr>
        <w:tc>
          <w:tcPr>
            <w:tcW w:w="2520" w:type="dxa"/>
            <w:shd w:val="clear" w:color="auto" w:fill="auto"/>
          </w:tcPr>
          <w:p w:rsidR="002C45DA" w:rsidRPr="002765CB" w:rsidRDefault="00686A55" w:rsidP="00B31BFA">
            <w:pPr>
              <w:spacing w:before="100" w:beforeAutospacing="1" w:after="100" w:afterAutospacing="1"/>
              <w:outlineLvl w:val="0"/>
              <w:rPr>
                <w:rFonts w:eastAsia="Calibri" w:cs="Arial"/>
              </w:rPr>
            </w:pPr>
            <w:r>
              <w:rPr>
                <w:rFonts w:eastAsia="Calibri" w:cs="Arial"/>
              </w:rPr>
              <w:t xml:space="preserve">Unfair labour practice with respect to </w:t>
            </w:r>
            <w:r w:rsidRPr="002765CB">
              <w:rPr>
                <w:rFonts w:eastAsia="Calibri" w:cs="Arial"/>
              </w:rPr>
              <w:t>Promotion</w:t>
            </w:r>
          </w:p>
        </w:tc>
        <w:tc>
          <w:tcPr>
            <w:tcW w:w="2070" w:type="dxa"/>
            <w:shd w:val="clear" w:color="auto" w:fill="auto"/>
          </w:tcPr>
          <w:p w:rsidR="002C45DA" w:rsidRPr="002765CB" w:rsidRDefault="00686A55" w:rsidP="00B31BFA">
            <w:pPr>
              <w:spacing w:before="100" w:beforeAutospacing="1" w:after="100" w:afterAutospacing="1"/>
              <w:outlineLvl w:val="0"/>
              <w:rPr>
                <w:rFonts w:eastAsia="Calibri" w:cs="Arial"/>
              </w:rPr>
            </w:pPr>
            <w:r>
              <w:rPr>
                <w:rFonts w:eastAsia="Calibri" w:cs="Arial"/>
              </w:rPr>
              <w:t>No</w:t>
            </w:r>
            <w:r w:rsidRPr="002765CB">
              <w:rPr>
                <w:rFonts w:eastAsia="Calibri" w:cs="Arial"/>
              </w:rPr>
              <w:t xml:space="preserve"> shortlisting</w:t>
            </w:r>
            <w:r>
              <w:rPr>
                <w:rFonts w:eastAsia="Calibri" w:cs="Arial"/>
              </w:rPr>
              <w:t xml:space="preserve"> done</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2018-04-16</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2018-08-06</w:t>
            </w:r>
          </w:p>
        </w:tc>
      </w:tr>
      <w:tr w:rsidR="002C45DA" w:rsidRPr="002765CB" w:rsidTr="004B11DD">
        <w:trPr>
          <w:trHeight w:val="423"/>
        </w:trPr>
        <w:tc>
          <w:tcPr>
            <w:tcW w:w="25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 xml:space="preserve">Misconduct </w:t>
            </w:r>
          </w:p>
        </w:tc>
        <w:tc>
          <w:tcPr>
            <w:tcW w:w="207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Unfair dismissal</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2018-04-09</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Pr>
                <w:rFonts w:eastAsia="Calibri" w:cs="Arial"/>
              </w:rPr>
              <w:t>Arbitration in progress</w:t>
            </w:r>
          </w:p>
        </w:tc>
      </w:tr>
      <w:tr w:rsidR="002C45DA" w:rsidRPr="002765CB" w:rsidTr="004B11DD">
        <w:tc>
          <w:tcPr>
            <w:tcW w:w="25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Misconduct</w:t>
            </w:r>
          </w:p>
        </w:tc>
        <w:tc>
          <w:tcPr>
            <w:tcW w:w="2070" w:type="dxa"/>
            <w:shd w:val="clear" w:color="auto" w:fill="auto"/>
          </w:tcPr>
          <w:p w:rsidR="002C45DA" w:rsidRPr="002765CB" w:rsidRDefault="002C45DA" w:rsidP="00B31BFA">
            <w:pPr>
              <w:spacing w:before="100" w:beforeAutospacing="1" w:after="100" w:afterAutospacing="1"/>
              <w:outlineLvl w:val="0"/>
              <w:rPr>
                <w:rFonts w:eastAsia="Calibri" w:cs="Arial"/>
              </w:rPr>
            </w:pPr>
            <w:r>
              <w:rPr>
                <w:rFonts w:eastAsia="Calibri" w:cs="Arial"/>
              </w:rPr>
              <w:t>U</w:t>
            </w:r>
            <w:r w:rsidRPr="002765CB">
              <w:rPr>
                <w:rFonts w:eastAsia="Calibri" w:cs="Arial"/>
              </w:rPr>
              <w:t>nfair suspension</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2018-03-16</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Pr>
                <w:rFonts w:eastAsia="Calibri" w:cs="Arial"/>
              </w:rPr>
              <w:t>Arbitration in progress</w:t>
            </w:r>
          </w:p>
        </w:tc>
      </w:tr>
      <w:tr w:rsidR="002C45DA" w:rsidRPr="002765CB" w:rsidTr="004B11DD">
        <w:trPr>
          <w:trHeight w:val="830"/>
        </w:trPr>
        <w:tc>
          <w:tcPr>
            <w:tcW w:w="2520" w:type="dxa"/>
            <w:shd w:val="clear" w:color="auto" w:fill="auto"/>
          </w:tcPr>
          <w:p w:rsidR="002C45DA" w:rsidRPr="002765CB" w:rsidRDefault="00686A55" w:rsidP="00B31BFA">
            <w:pPr>
              <w:spacing w:before="100" w:beforeAutospacing="1" w:after="100" w:afterAutospacing="1"/>
              <w:outlineLvl w:val="0"/>
              <w:rPr>
                <w:rFonts w:eastAsia="Calibri" w:cs="Arial"/>
              </w:rPr>
            </w:pPr>
            <w:r>
              <w:rPr>
                <w:rFonts w:eastAsia="Calibri" w:cs="Arial"/>
              </w:rPr>
              <w:t xml:space="preserve">Unfair Labour practice with respect to </w:t>
            </w:r>
            <w:r w:rsidRPr="002765CB">
              <w:rPr>
                <w:rFonts w:eastAsia="Calibri" w:cs="Arial"/>
              </w:rPr>
              <w:t>Promotion</w:t>
            </w:r>
          </w:p>
        </w:tc>
        <w:tc>
          <w:tcPr>
            <w:tcW w:w="2070" w:type="dxa"/>
            <w:shd w:val="clear" w:color="auto" w:fill="auto"/>
          </w:tcPr>
          <w:p w:rsidR="002C45DA" w:rsidRPr="002765CB" w:rsidRDefault="00686A55" w:rsidP="00E13F71">
            <w:pPr>
              <w:spacing w:before="100" w:beforeAutospacing="1" w:after="100" w:afterAutospacing="1"/>
              <w:outlineLvl w:val="0"/>
              <w:rPr>
                <w:rFonts w:eastAsia="Calibri" w:cs="Arial"/>
              </w:rPr>
            </w:pPr>
            <w:r>
              <w:rPr>
                <w:rFonts w:eastAsia="Calibri" w:cs="Arial"/>
              </w:rPr>
              <w:t>No s</w:t>
            </w:r>
            <w:r w:rsidRPr="002765CB">
              <w:rPr>
                <w:rFonts w:eastAsia="Calibri" w:cs="Arial"/>
              </w:rPr>
              <w:t>hortlisting</w:t>
            </w:r>
            <w:r>
              <w:rPr>
                <w:rFonts w:eastAsia="Calibri" w:cs="Arial"/>
              </w:rPr>
              <w:t xml:space="preserve"> done</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2018-05-24</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2018-07-20</w:t>
            </w:r>
          </w:p>
        </w:tc>
      </w:tr>
      <w:tr w:rsidR="002C45DA" w:rsidRPr="002765CB" w:rsidTr="004B11DD">
        <w:tc>
          <w:tcPr>
            <w:tcW w:w="25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 xml:space="preserve">Payment of OSD grade progression </w:t>
            </w:r>
          </w:p>
        </w:tc>
        <w:tc>
          <w:tcPr>
            <w:tcW w:w="207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 xml:space="preserve">Application and interpretation of </w:t>
            </w:r>
            <w:r>
              <w:rPr>
                <w:rFonts w:eastAsia="Calibri" w:cs="Arial"/>
              </w:rPr>
              <w:t>a collective agreement</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2018-06-19</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Pr>
                <w:rFonts w:eastAsia="Calibri" w:cs="Arial"/>
              </w:rPr>
              <w:t>Arbitration in progress</w:t>
            </w:r>
          </w:p>
        </w:tc>
      </w:tr>
      <w:tr w:rsidR="002C45DA" w:rsidRPr="002765CB" w:rsidTr="004B11DD">
        <w:trPr>
          <w:trHeight w:val="644"/>
        </w:trPr>
        <w:tc>
          <w:tcPr>
            <w:tcW w:w="2520" w:type="dxa"/>
            <w:shd w:val="clear" w:color="auto" w:fill="auto"/>
          </w:tcPr>
          <w:p w:rsidR="002C45DA" w:rsidRPr="002765CB" w:rsidRDefault="00686A55" w:rsidP="00B31BFA">
            <w:pPr>
              <w:spacing w:before="100" w:beforeAutospacing="1" w:after="100" w:afterAutospacing="1"/>
              <w:outlineLvl w:val="0"/>
              <w:rPr>
                <w:rFonts w:eastAsia="Calibri" w:cs="Arial"/>
              </w:rPr>
            </w:pPr>
            <w:r>
              <w:rPr>
                <w:rFonts w:eastAsia="Calibri" w:cs="Arial"/>
              </w:rPr>
              <w:t xml:space="preserve">Unfair labour practice with respect to </w:t>
            </w:r>
            <w:r w:rsidRPr="002765CB">
              <w:rPr>
                <w:rFonts w:eastAsia="Calibri" w:cs="Arial"/>
              </w:rPr>
              <w:t>Promotion</w:t>
            </w:r>
          </w:p>
        </w:tc>
        <w:tc>
          <w:tcPr>
            <w:tcW w:w="2070" w:type="dxa"/>
            <w:shd w:val="clear" w:color="auto" w:fill="auto"/>
          </w:tcPr>
          <w:p w:rsidR="002C45DA" w:rsidRPr="002765CB" w:rsidRDefault="00686A55" w:rsidP="00B31BFA">
            <w:pPr>
              <w:spacing w:before="100" w:beforeAutospacing="1" w:after="100" w:afterAutospacing="1"/>
              <w:outlineLvl w:val="0"/>
              <w:rPr>
                <w:rFonts w:eastAsia="Calibri" w:cs="Arial"/>
              </w:rPr>
            </w:pPr>
            <w:r>
              <w:rPr>
                <w:rFonts w:eastAsia="Calibri" w:cs="Arial"/>
              </w:rPr>
              <w:t>No</w:t>
            </w:r>
            <w:r w:rsidRPr="002765CB">
              <w:rPr>
                <w:rFonts w:eastAsia="Calibri" w:cs="Arial"/>
              </w:rPr>
              <w:t xml:space="preserve">  shortlisting</w:t>
            </w:r>
            <w:r>
              <w:rPr>
                <w:rFonts w:eastAsia="Calibri" w:cs="Arial"/>
              </w:rPr>
              <w:t xml:space="preserve"> done</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2017-12-14</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2018-04-13</w:t>
            </w:r>
          </w:p>
        </w:tc>
      </w:tr>
      <w:tr w:rsidR="002C45DA" w:rsidRPr="002765CB" w:rsidTr="004B11DD">
        <w:tc>
          <w:tcPr>
            <w:tcW w:w="2520" w:type="dxa"/>
            <w:shd w:val="clear" w:color="auto" w:fill="auto"/>
          </w:tcPr>
          <w:p w:rsidR="002C45DA" w:rsidRPr="002765CB" w:rsidRDefault="00686A55" w:rsidP="00686A55">
            <w:pPr>
              <w:spacing w:before="100" w:beforeAutospacing="1" w:after="100" w:afterAutospacing="1"/>
              <w:outlineLvl w:val="0"/>
              <w:rPr>
                <w:rFonts w:eastAsia="Calibri" w:cs="Arial"/>
              </w:rPr>
            </w:pPr>
            <w:r>
              <w:rPr>
                <w:rFonts w:eastAsia="Calibri" w:cs="Arial"/>
              </w:rPr>
              <w:t xml:space="preserve">Unfair labour practice with respect to </w:t>
            </w:r>
            <w:r w:rsidRPr="002765CB">
              <w:rPr>
                <w:rFonts w:eastAsia="Calibri" w:cs="Arial"/>
              </w:rPr>
              <w:t>Promotion</w:t>
            </w:r>
            <w:r>
              <w:rPr>
                <w:rFonts w:eastAsia="Calibri" w:cs="Arial"/>
              </w:rPr>
              <w:t xml:space="preserve"> </w:t>
            </w:r>
          </w:p>
        </w:tc>
        <w:tc>
          <w:tcPr>
            <w:tcW w:w="2070" w:type="dxa"/>
            <w:shd w:val="clear" w:color="auto" w:fill="auto"/>
          </w:tcPr>
          <w:p w:rsidR="002C45DA" w:rsidRPr="002765CB" w:rsidRDefault="00686A55" w:rsidP="00B31BFA">
            <w:pPr>
              <w:spacing w:before="100" w:beforeAutospacing="1" w:after="100" w:afterAutospacing="1"/>
              <w:outlineLvl w:val="0"/>
              <w:rPr>
                <w:rFonts w:eastAsia="Calibri" w:cs="Arial"/>
              </w:rPr>
            </w:pPr>
            <w:r>
              <w:rPr>
                <w:rFonts w:eastAsia="Calibri" w:cs="Arial"/>
              </w:rPr>
              <w:t>No Implementation of r</w:t>
            </w:r>
            <w:r w:rsidRPr="002765CB">
              <w:rPr>
                <w:rFonts w:eastAsia="Calibri" w:cs="Arial"/>
              </w:rPr>
              <w:t>etention conditions</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2018-04-24</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Pr>
                <w:rFonts w:eastAsia="Calibri" w:cs="Arial"/>
              </w:rPr>
              <w:t>Awaiting arbitration award</w:t>
            </w:r>
          </w:p>
        </w:tc>
      </w:tr>
      <w:tr w:rsidR="002C45DA" w:rsidRPr="002765CB" w:rsidTr="004B11DD">
        <w:trPr>
          <w:trHeight w:val="466"/>
        </w:trPr>
        <w:tc>
          <w:tcPr>
            <w:tcW w:w="2520" w:type="dxa"/>
            <w:shd w:val="clear" w:color="auto" w:fill="auto"/>
          </w:tcPr>
          <w:p w:rsidR="002C45DA" w:rsidRPr="002765CB" w:rsidRDefault="00686A55" w:rsidP="00686A55">
            <w:pPr>
              <w:spacing w:before="100" w:beforeAutospacing="1" w:after="100" w:afterAutospacing="1"/>
              <w:outlineLvl w:val="0"/>
              <w:rPr>
                <w:rFonts w:eastAsia="Calibri" w:cs="Arial"/>
              </w:rPr>
            </w:pPr>
            <w:r>
              <w:rPr>
                <w:rFonts w:eastAsia="Calibri" w:cs="Arial"/>
              </w:rPr>
              <w:t xml:space="preserve">Unfair Labour practice with respect to </w:t>
            </w:r>
            <w:r w:rsidRPr="002765CB">
              <w:rPr>
                <w:rFonts w:eastAsia="Calibri" w:cs="Arial"/>
              </w:rPr>
              <w:t xml:space="preserve">Promotion </w:t>
            </w:r>
          </w:p>
        </w:tc>
        <w:tc>
          <w:tcPr>
            <w:tcW w:w="2070" w:type="dxa"/>
            <w:shd w:val="clear" w:color="auto" w:fill="auto"/>
          </w:tcPr>
          <w:p w:rsidR="002C45DA" w:rsidRPr="002765CB" w:rsidRDefault="00686A55" w:rsidP="00B31BFA">
            <w:pPr>
              <w:spacing w:before="100" w:beforeAutospacing="1" w:after="100" w:afterAutospacing="1"/>
              <w:outlineLvl w:val="0"/>
              <w:rPr>
                <w:rFonts w:eastAsia="Calibri" w:cs="Arial"/>
              </w:rPr>
            </w:pPr>
            <w:r>
              <w:rPr>
                <w:rFonts w:eastAsia="Calibri" w:cs="Arial"/>
              </w:rPr>
              <w:t>Non</w:t>
            </w:r>
            <w:r w:rsidRPr="002765CB">
              <w:rPr>
                <w:rFonts w:eastAsia="Calibri" w:cs="Arial"/>
              </w:rPr>
              <w:t>-appointment</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2018-06-08</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Pr>
                <w:rFonts w:eastAsia="Calibri" w:cs="Arial"/>
              </w:rPr>
              <w:t>Arbitration in progress</w:t>
            </w:r>
          </w:p>
        </w:tc>
      </w:tr>
      <w:tr w:rsidR="002C45DA" w:rsidRPr="002765CB" w:rsidTr="004B11DD">
        <w:trPr>
          <w:trHeight w:val="558"/>
        </w:trPr>
        <w:tc>
          <w:tcPr>
            <w:tcW w:w="2520" w:type="dxa"/>
            <w:shd w:val="clear" w:color="auto" w:fill="auto"/>
          </w:tcPr>
          <w:p w:rsidR="002C45DA" w:rsidRPr="002765CB" w:rsidRDefault="00686A55" w:rsidP="00686A55">
            <w:pPr>
              <w:spacing w:before="100" w:beforeAutospacing="1" w:after="100" w:afterAutospacing="1"/>
              <w:outlineLvl w:val="0"/>
              <w:rPr>
                <w:rFonts w:eastAsia="Calibri" w:cs="Arial"/>
              </w:rPr>
            </w:pPr>
            <w:r>
              <w:rPr>
                <w:rFonts w:eastAsia="Calibri" w:cs="Arial"/>
              </w:rPr>
              <w:t>Unfair labour practice with respect to Promotion</w:t>
            </w:r>
            <w:r w:rsidRPr="002765CB">
              <w:rPr>
                <w:rFonts w:eastAsia="Calibri" w:cs="Arial"/>
              </w:rPr>
              <w:t xml:space="preserve"> </w:t>
            </w:r>
          </w:p>
        </w:tc>
        <w:tc>
          <w:tcPr>
            <w:tcW w:w="2070" w:type="dxa"/>
            <w:shd w:val="clear" w:color="auto" w:fill="auto"/>
          </w:tcPr>
          <w:p w:rsidR="002C45DA" w:rsidRPr="002765CB" w:rsidRDefault="00686A55" w:rsidP="00B31BFA">
            <w:pPr>
              <w:spacing w:before="100" w:beforeAutospacing="1" w:after="100" w:afterAutospacing="1"/>
              <w:outlineLvl w:val="0"/>
              <w:rPr>
                <w:rFonts w:eastAsia="Calibri" w:cs="Arial"/>
              </w:rPr>
            </w:pPr>
            <w:r>
              <w:rPr>
                <w:rFonts w:eastAsia="Calibri" w:cs="Arial"/>
              </w:rPr>
              <w:t>Non-</w:t>
            </w:r>
            <w:r w:rsidRPr="002765CB">
              <w:rPr>
                <w:rFonts w:eastAsia="Calibri" w:cs="Arial"/>
              </w:rPr>
              <w:t>appointment</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2017-07-16</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Pr>
                <w:rFonts w:eastAsia="Calibri" w:cs="Arial"/>
              </w:rPr>
              <w:t>Arbitration in progress</w:t>
            </w:r>
          </w:p>
        </w:tc>
      </w:tr>
      <w:tr w:rsidR="002C45DA" w:rsidRPr="002765CB" w:rsidTr="004B11DD">
        <w:tc>
          <w:tcPr>
            <w:tcW w:w="2520" w:type="dxa"/>
            <w:shd w:val="clear" w:color="auto" w:fill="auto"/>
          </w:tcPr>
          <w:p w:rsidR="002C45DA" w:rsidRPr="002765CB" w:rsidRDefault="00686A55" w:rsidP="00B31BFA">
            <w:pPr>
              <w:spacing w:before="100" w:beforeAutospacing="1" w:after="100" w:afterAutospacing="1"/>
              <w:outlineLvl w:val="0"/>
              <w:rPr>
                <w:rFonts w:eastAsia="Calibri" w:cs="Arial"/>
              </w:rPr>
            </w:pPr>
            <w:r w:rsidRPr="002765CB">
              <w:rPr>
                <w:rFonts w:eastAsia="Calibri" w:cs="Arial"/>
              </w:rPr>
              <w:t xml:space="preserve">Application and interpretation of </w:t>
            </w:r>
            <w:r>
              <w:rPr>
                <w:rFonts w:eastAsia="Calibri" w:cs="Arial"/>
              </w:rPr>
              <w:t>a collective agreement</w:t>
            </w:r>
          </w:p>
        </w:tc>
        <w:tc>
          <w:tcPr>
            <w:tcW w:w="2070" w:type="dxa"/>
            <w:shd w:val="clear" w:color="auto" w:fill="auto"/>
          </w:tcPr>
          <w:p w:rsidR="002C45DA" w:rsidRPr="002765CB" w:rsidRDefault="00686A55" w:rsidP="00B31BFA">
            <w:pPr>
              <w:spacing w:before="100" w:beforeAutospacing="1" w:after="100" w:afterAutospacing="1"/>
              <w:outlineLvl w:val="0"/>
              <w:rPr>
                <w:rFonts w:eastAsia="Calibri" w:cs="Arial"/>
              </w:rPr>
            </w:pPr>
            <w:r w:rsidRPr="002765CB">
              <w:rPr>
                <w:rFonts w:eastAsia="Calibri" w:cs="Arial"/>
              </w:rPr>
              <w:t>Declined Incapacity leave</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2018-08-24</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2018-09-17</w:t>
            </w:r>
          </w:p>
        </w:tc>
      </w:tr>
      <w:tr w:rsidR="002C45DA" w:rsidRPr="002765CB" w:rsidTr="004B11DD">
        <w:tc>
          <w:tcPr>
            <w:tcW w:w="2520" w:type="dxa"/>
            <w:shd w:val="clear" w:color="auto" w:fill="auto"/>
          </w:tcPr>
          <w:p w:rsidR="002C45DA" w:rsidRPr="002765CB" w:rsidRDefault="00686A55" w:rsidP="00B31BFA">
            <w:pPr>
              <w:spacing w:before="100" w:beforeAutospacing="1" w:after="100" w:afterAutospacing="1"/>
              <w:outlineLvl w:val="0"/>
              <w:rPr>
                <w:rFonts w:eastAsia="Calibri" w:cs="Arial"/>
              </w:rPr>
            </w:pPr>
            <w:r w:rsidRPr="002765CB">
              <w:rPr>
                <w:rFonts w:eastAsia="Calibri" w:cs="Arial"/>
              </w:rPr>
              <w:t xml:space="preserve">Application and interpretation of </w:t>
            </w:r>
            <w:r>
              <w:rPr>
                <w:rFonts w:eastAsia="Calibri" w:cs="Arial"/>
              </w:rPr>
              <w:t>a collective agreement</w:t>
            </w:r>
          </w:p>
        </w:tc>
        <w:tc>
          <w:tcPr>
            <w:tcW w:w="2070" w:type="dxa"/>
            <w:shd w:val="clear" w:color="auto" w:fill="auto"/>
          </w:tcPr>
          <w:p w:rsidR="002C45DA" w:rsidRPr="002765CB" w:rsidRDefault="00686A55" w:rsidP="00B31BFA">
            <w:pPr>
              <w:spacing w:before="100" w:beforeAutospacing="1" w:after="100" w:afterAutospacing="1"/>
              <w:outlineLvl w:val="0"/>
              <w:rPr>
                <w:rFonts w:eastAsia="Calibri" w:cs="Arial"/>
              </w:rPr>
            </w:pPr>
            <w:r w:rsidRPr="002765CB">
              <w:rPr>
                <w:rFonts w:eastAsia="Calibri" w:cs="Arial"/>
              </w:rPr>
              <w:t>Non- payment of  overtime exceeded 30% threshold</w:t>
            </w:r>
          </w:p>
        </w:tc>
        <w:tc>
          <w:tcPr>
            <w:tcW w:w="1620"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2018-08-24</w:t>
            </w:r>
          </w:p>
        </w:tc>
        <w:tc>
          <w:tcPr>
            <w:tcW w:w="2001" w:type="dxa"/>
            <w:shd w:val="clear" w:color="auto" w:fill="auto"/>
          </w:tcPr>
          <w:p w:rsidR="002C45DA" w:rsidRPr="002765CB" w:rsidRDefault="002C45DA" w:rsidP="00B31BFA">
            <w:pPr>
              <w:spacing w:before="100" w:beforeAutospacing="1" w:after="100" w:afterAutospacing="1"/>
              <w:outlineLvl w:val="0"/>
              <w:rPr>
                <w:rFonts w:eastAsia="Calibri" w:cs="Arial"/>
              </w:rPr>
            </w:pPr>
            <w:r w:rsidRPr="002765CB">
              <w:rPr>
                <w:rFonts w:eastAsia="Calibri" w:cs="Arial"/>
              </w:rPr>
              <w:t>2018-09-17</w:t>
            </w:r>
          </w:p>
        </w:tc>
      </w:tr>
    </w:tbl>
    <w:p w:rsidR="00E35570" w:rsidRDefault="00E35570" w:rsidP="002E6B86">
      <w:pPr>
        <w:rPr>
          <w:rFonts w:cs="Arial"/>
          <w:b/>
          <w:sz w:val="24"/>
          <w:szCs w:val="24"/>
          <w:lang w:eastAsia="en-US"/>
        </w:rPr>
      </w:pPr>
    </w:p>
    <w:p w:rsidR="00156820" w:rsidRDefault="00156820" w:rsidP="002E6B86">
      <w:pPr>
        <w:rPr>
          <w:rFonts w:cs="Arial"/>
          <w:b/>
          <w:sz w:val="24"/>
          <w:szCs w:val="24"/>
          <w:lang w:eastAsia="en-US"/>
        </w:rPr>
      </w:pPr>
    </w:p>
    <w:p w:rsidR="007F3652" w:rsidRDefault="007F3652" w:rsidP="002E6B86">
      <w:pPr>
        <w:rPr>
          <w:rFonts w:cs="Arial"/>
          <w:b/>
          <w:sz w:val="24"/>
          <w:szCs w:val="24"/>
          <w:lang w:eastAsia="en-US"/>
        </w:rPr>
      </w:pPr>
    </w:p>
    <w:p w:rsidR="00D74608" w:rsidRPr="00EF56FF" w:rsidRDefault="00B31BFA" w:rsidP="00B31BFA">
      <w:pPr>
        <w:tabs>
          <w:tab w:val="left" w:pos="426"/>
        </w:tabs>
        <w:ind w:left="1440" w:hanging="1440"/>
        <w:rPr>
          <w:rFonts w:cs="Arial"/>
          <w:sz w:val="24"/>
          <w:szCs w:val="24"/>
          <w:lang w:eastAsia="en-US"/>
        </w:rPr>
      </w:pPr>
      <w:r w:rsidRPr="00EF56FF">
        <w:rPr>
          <w:rFonts w:cs="Arial"/>
          <w:sz w:val="24"/>
          <w:szCs w:val="24"/>
          <w:lang w:eastAsia="en-US"/>
        </w:rPr>
        <w:tab/>
        <w:t>(2) (a)(i)</w:t>
      </w:r>
      <w:r w:rsidRPr="00EF56FF">
        <w:rPr>
          <w:rFonts w:cs="Arial"/>
          <w:sz w:val="24"/>
          <w:szCs w:val="24"/>
          <w:lang w:eastAsia="en-US"/>
        </w:rPr>
        <w:tab/>
      </w:r>
      <w:r w:rsidR="00D74608" w:rsidRPr="00EF56FF">
        <w:rPr>
          <w:rFonts w:cs="Arial"/>
          <w:sz w:val="24"/>
          <w:szCs w:val="24"/>
          <w:lang w:eastAsia="en-US"/>
        </w:rPr>
        <w:t>A total number of</w:t>
      </w:r>
      <w:r w:rsidR="004B11DD">
        <w:rPr>
          <w:rFonts w:cs="Arial"/>
          <w:sz w:val="24"/>
          <w:szCs w:val="24"/>
          <w:lang w:eastAsia="en-US"/>
        </w:rPr>
        <w:t xml:space="preserve"> </w:t>
      </w:r>
      <w:r w:rsidR="00D74608" w:rsidRPr="00EF56FF">
        <w:rPr>
          <w:rFonts w:cs="Arial"/>
          <w:sz w:val="24"/>
          <w:szCs w:val="24"/>
          <w:lang w:eastAsia="en-US"/>
        </w:rPr>
        <w:t>30 employees</w:t>
      </w:r>
      <w:r w:rsidR="004B11DD">
        <w:rPr>
          <w:rFonts w:cs="Arial"/>
          <w:sz w:val="24"/>
          <w:szCs w:val="24"/>
          <w:lang w:eastAsia="en-US"/>
        </w:rPr>
        <w:t xml:space="preserve"> were dismissed in the l</w:t>
      </w:r>
      <w:r w:rsidRPr="00EF56FF">
        <w:rPr>
          <w:rFonts w:cs="Arial"/>
          <w:sz w:val="24"/>
          <w:szCs w:val="24"/>
          <w:lang w:eastAsia="en-US"/>
        </w:rPr>
        <w:t xml:space="preserve">ast </w:t>
      </w:r>
      <w:r w:rsidR="00D74608" w:rsidRPr="00EF56FF">
        <w:rPr>
          <w:rFonts w:cs="Arial"/>
          <w:sz w:val="24"/>
          <w:szCs w:val="24"/>
          <w:lang w:eastAsia="en-US"/>
        </w:rPr>
        <w:t xml:space="preserve">five </w:t>
      </w:r>
      <w:r w:rsidRPr="00EF56FF">
        <w:rPr>
          <w:rFonts w:cs="Arial"/>
          <w:sz w:val="24"/>
          <w:szCs w:val="24"/>
          <w:lang w:eastAsia="en-US"/>
        </w:rPr>
        <w:t>y</w:t>
      </w:r>
      <w:r w:rsidR="004F0479" w:rsidRPr="00EF56FF">
        <w:rPr>
          <w:rFonts w:cs="Arial"/>
          <w:sz w:val="24"/>
          <w:szCs w:val="24"/>
          <w:lang w:eastAsia="en-US"/>
        </w:rPr>
        <w:t>ears:</w:t>
      </w:r>
      <w:r w:rsidR="00D74608" w:rsidRPr="00EF56FF">
        <w:rPr>
          <w:rFonts w:cs="Arial"/>
          <w:sz w:val="24"/>
          <w:szCs w:val="24"/>
          <w:lang w:eastAsia="en-US"/>
        </w:rPr>
        <w:t xml:space="preserve"> </w:t>
      </w:r>
    </w:p>
    <w:p w:rsidR="00D74608" w:rsidRPr="00EF56FF" w:rsidRDefault="00D74608" w:rsidP="00D74608">
      <w:pPr>
        <w:tabs>
          <w:tab w:val="left" w:pos="993"/>
        </w:tabs>
        <w:ind w:left="993"/>
        <w:rPr>
          <w:rFonts w:cs="Arial"/>
          <w:sz w:val="24"/>
          <w:szCs w:val="24"/>
          <w:lang w:eastAsia="en-US"/>
        </w:rPr>
      </w:pPr>
    </w:p>
    <w:p w:rsidR="00B31BFA" w:rsidRPr="00EF56FF" w:rsidRDefault="00B31BFA" w:rsidP="004F0479">
      <w:pPr>
        <w:pStyle w:val="ListParagraph"/>
        <w:numPr>
          <w:ilvl w:val="0"/>
          <w:numId w:val="41"/>
        </w:numPr>
        <w:tabs>
          <w:tab w:val="left" w:pos="993"/>
        </w:tabs>
        <w:rPr>
          <w:rFonts w:cs="Arial"/>
          <w:sz w:val="24"/>
          <w:szCs w:val="24"/>
          <w:lang w:eastAsia="en-US"/>
        </w:rPr>
      </w:pPr>
      <w:r w:rsidRPr="00EF56FF">
        <w:rPr>
          <w:rFonts w:cs="Arial"/>
          <w:sz w:val="24"/>
          <w:szCs w:val="24"/>
          <w:lang w:eastAsia="en-US"/>
        </w:rPr>
        <w:t>13 employees in 2014;</w:t>
      </w:r>
    </w:p>
    <w:p w:rsidR="00B31BFA" w:rsidRPr="00EF56FF" w:rsidRDefault="00B31BFA" w:rsidP="00B31BFA">
      <w:pPr>
        <w:pStyle w:val="ListParagraph"/>
        <w:numPr>
          <w:ilvl w:val="0"/>
          <w:numId w:val="41"/>
        </w:numPr>
        <w:tabs>
          <w:tab w:val="left" w:pos="993"/>
        </w:tabs>
        <w:rPr>
          <w:rFonts w:cs="Arial"/>
          <w:sz w:val="24"/>
          <w:szCs w:val="24"/>
          <w:lang w:eastAsia="en-US"/>
        </w:rPr>
      </w:pPr>
      <w:r w:rsidRPr="00EF56FF">
        <w:rPr>
          <w:rFonts w:cs="Arial"/>
          <w:sz w:val="24"/>
          <w:szCs w:val="24"/>
          <w:lang w:eastAsia="en-US"/>
        </w:rPr>
        <w:t>6 in 2015;</w:t>
      </w:r>
      <w:r w:rsidR="00D74608" w:rsidRPr="00EF56FF">
        <w:rPr>
          <w:rFonts w:cs="Arial"/>
          <w:sz w:val="24"/>
          <w:szCs w:val="24"/>
          <w:lang w:eastAsia="en-US"/>
        </w:rPr>
        <w:t xml:space="preserve"> </w:t>
      </w:r>
    </w:p>
    <w:p w:rsidR="00B31BFA" w:rsidRPr="00EF56FF" w:rsidRDefault="004B11DD" w:rsidP="00B31BFA">
      <w:pPr>
        <w:pStyle w:val="ListParagraph"/>
        <w:numPr>
          <w:ilvl w:val="0"/>
          <w:numId w:val="41"/>
        </w:numPr>
        <w:tabs>
          <w:tab w:val="left" w:pos="993"/>
        </w:tabs>
        <w:rPr>
          <w:rFonts w:cs="Arial"/>
          <w:sz w:val="24"/>
          <w:szCs w:val="24"/>
          <w:lang w:eastAsia="en-US"/>
        </w:rPr>
      </w:pPr>
      <w:r>
        <w:rPr>
          <w:rFonts w:cs="Arial"/>
          <w:sz w:val="24"/>
          <w:szCs w:val="24"/>
          <w:lang w:eastAsia="en-US"/>
        </w:rPr>
        <w:t>7</w:t>
      </w:r>
      <w:r w:rsidR="00D74608" w:rsidRPr="00EF56FF">
        <w:rPr>
          <w:rFonts w:cs="Arial"/>
          <w:sz w:val="24"/>
          <w:szCs w:val="24"/>
          <w:lang w:eastAsia="en-US"/>
        </w:rPr>
        <w:t xml:space="preserve"> in 2016</w:t>
      </w:r>
      <w:r w:rsidR="00B31BFA" w:rsidRPr="00EF56FF">
        <w:rPr>
          <w:rFonts w:cs="Arial"/>
          <w:sz w:val="24"/>
          <w:szCs w:val="24"/>
          <w:lang w:eastAsia="en-US"/>
        </w:rPr>
        <w:t>;</w:t>
      </w:r>
      <w:r w:rsidR="00D74608" w:rsidRPr="00EF56FF">
        <w:rPr>
          <w:rFonts w:cs="Arial"/>
          <w:sz w:val="24"/>
          <w:szCs w:val="24"/>
          <w:lang w:eastAsia="en-US"/>
        </w:rPr>
        <w:t xml:space="preserve"> </w:t>
      </w:r>
    </w:p>
    <w:p w:rsidR="00D74608" w:rsidRPr="00EF56FF" w:rsidRDefault="004B11DD" w:rsidP="00B31BFA">
      <w:pPr>
        <w:pStyle w:val="ListParagraph"/>
        <w:numPr>
          <w:ilvl w:val="0"/>
          <w:numId w:val="41"/>
        </w:numPr>
        <w:tabs>
          <w:tab w:val="left" w:pos="993"/>
        </w:tabs>
        <w:rPr>
          <w:rFonts w:cs="Arial"/>
          <w:sz w:val="24"/>
          <w:szCs w:val="24"/>
          <w:lang w:eastAsia="en-US"/>
        </w:rPr>
      </w:pPr>
      <w:r>
        <w:rPr>
          <w:rFonts w:cs="Arial"/>
          <w:sz w:val="24"/>
          <w:szCs w:val="24"/>
          <w:lang w:eastAsia="en-US"/>
        </w:rPr>
        <w:t>4</w:t>
      </w:r>
      <w:r w:rsidR="00B31BFA" w:rsidRPr="00EF56FF">
        <w:rPr>
          <w:rFonts w:cs="Arial"/>
          <w:sz w:val="24"/>
          <w:szCs w:val="24"/>
          <w:lang w:eastAsia="en-US"/>
        </w:rPr>
        <w:t xml:space="preserve"> in 2017.</w:t>
      </w:r>
    </w:p>
    <w:p w:rsidR="00D74608" w:rsidRPr="00EF56FF" w:rsidRDefault="00D74608" w:rsidP="002E6B86">
      <w:pPr>
        <w:rPr>
          <w:rFonts w:cs="Arial"/>
          <w:sz w:val="24"/>
          <w:szCs w:val="24"/>
          <w:lang w:eastAsia="en-US"/>
        </w:rPr>
      </w:pPr>
    </w:p>
    <w:p w:rsidR="00A06A10" w:rsidRDefault="00A06A10" w:rsidP="00D74608">
      <w:pPr>
        <w:pStyle w:val="ListParagraph"/>
        <w:numPr>
          <w:ilvl w:val="0"/>
          <w:numId w:val="40"/>
        </w:numPr>
        <w:spacing w:line="276" w:lineRule="auto"/>
        <w:rPr>
          <w:rFonts w:cs="Arial"/>
          <w:sz w:val="24"/>
          <w:szCs w:val="24"/>
          <w:lang w:eastAsia="en-US"/>
        </w:rPr>
      </w:pPr>
    </w:p>
    <w:p w:rsidR="00D74608" w:rsidRPr="00EF56FF" w:rsidRDefault="00D74608" w:rsidP="00A06A10">
      <w:pPr>
        <w:pStyle w:val="ListParagraph"/>
        <w:numPr>
          <w:ilvl w:val="0"/>
          <w:numId w:val="43"/>
        </w:numPr>
        <w:spacing w:line="276" w:lineRule="auto"/>
        <w:ind w:left="1701"/>
        <w:rPr>
          <w:rFonts w:cs="Arial"/>
          <w:sz w:val="24"/>
          <w:szCs w:val="24"/>
          <w:lang w:eastAsia="en-US"/>
        </w:rPr>
      </w:pPr>
      <w:r w:rsidRPr="00EF56FF">
        <w:rPr>
          <w:rFonts w:cs="Arial"/>
          <w:sz w:val="24"/>
          <w:szCs w:val="24"/>
          <w:lang w:eastAsia="en-US"/>
        </w:rPr>
        <w:t>11</w:t>
      </w:r>
      <w:r w:rsidR="004B11DD">
        <w:rPr>
          <w:rFonts w:cs="Arial"/>
          <w:sz w:val="24"/>
          <w:szCs w:val="24"/>
          <w:lang w:eastAsia="en-US"/>
        </w:rPr>
        <w:t xml:space="preserve"> </w:t>
      </w:r>
      <w:r w:rsidRPr="00EF56FF">
        <w:rPr>
          <w:rFonts w:cs="Arial"/>
          <w:sz w:val="24"/>
          <w:szCs w:val="24"/>
          <w:lang w:eastAsia="en-US"/>
        </w:rPr>
        <w:t xml:space="preserve">employees were </w:t>
      </w:r>
      <w:r w:rsidR="00E35570" w:rsidRPr="00EF56FF">
        <w:rPr>
          <w:rFonts w:cs="Arial"/>
          <w:sz w:val="24"/>
          <w:szCs w:val="24"/>
          <w:lang w:eastAsia="en-US"/>
        </w:rPr>
        <w:t>dismissed</w:t>
      </w:r>
      <w:r w:rsidRPr="00EF56FF">
        <w:rPr>
          <w:rFonts w:cs="Arial"/>
          <w:sz w:val="24"/>
          <w:szCs w:val="24"/>
          <w:lang w:eastAsia="en-US"/>
        </w:rPr>
        <w:t xml:space="preserve"> for absenteeism</w:t>
      </w:r>
      <w:r w:rsidR="00B31BFA" w:rsidRPr="00EF56FF">
        <w:rPr>
          <w:rFonts w:cs="Arial"/>
          <w:sz w:val="24"/>
          <w:szCs w:val="24"/>
          <w:lang w:eastAsia="en-US"/>
        </w:rPr>
        <w:t>;</w:t>
      </w:r>
    </w:p>
    <w:p w:rsidR="00D74608" w:rsidRPr="00EF56FF" w:rsidRDefault="00D74608" w:rsidP="00A06A10">
      <w:pPr>
        <w:pStyle w:val="ListParagraph"/>
        <w:numPr>
          <w:ilvl w:val="0"/>
          <w:numId w:val="43"/>
        </w:numPr>
        <w:spacing w:line="276" w:lineRule="auto"/>
        <w:ind w:left="1701"/>
        <w:rPr>
          <w:rFonts w:cs="Arial"/>
          <w:sz w:val="24"/>
          <w:szCs w:val="24"/>
          <w:lang w:eastAsia="en-US"/>
        </w:rPr>
      </w:pPr>
      <w:r w:rsidRPr="00EF56FF">
        <w:rPr>
          <w:rFonts w:cs="Arial"/>
          <w:sz w:val="24"/>
          <w:szCs w:val="24"/>
          <w:lang w:eastAsia="en-US"/>
        </w:rPr>
        <w:t>5 for theft</w:t>
      </w:r>
      <w:r w:rsidR="00B31BFA" w:rsidRPr="00EF56FF">
        <w:rPr>
          <w:rFonts w:cs="Arial"/>
          <w:sz w:val="24"/>
          <w:szCs w:val="24"/>
          <w:lang w:eastAsia="en-US"/>
        </w:rPr>
        <w:t>;</w:t>
      </w:r>
    </w:p>
    <w:p w:rsidR="00D74608" w:rsidRPr="00EF56FF" w:rsidRDefault="00D74608" w:rsidP="00A06A10">
      <w:pPr>
        <w:pStyle w:val="ListParagraph"/>
        <w:numPr>
          <w:ilvl w:val="0"/>
          <w:numId w:val="43"/>
        </w:numPr>
        <w:spacing w:line="276" w:lineRule="auto"/>
        <w:ind w:left="1701"/>
        <w:rPr>
          <w:rFonts w:cs="Arial"/>
          <w:sz w:val="24"/>
          <w:szCs w:val="24"/>
          <w:lang w:eastAsia="en-US"/>
        </w:rPr>
      </w:pPr>
      <w:r w:rsidRPr="00EF56FF">
        <w:rPr>
          <w:rFonts w:cs="Arial"/>
          <w:sz w:val="24"/>
          <w:szCs w:val="24"/>
          <w:lang w:eastAsia="en-US"/>
        </w:rPr>
        <w:t>5</w:t>
      </w:r>
      <w:r w:rsidR="004B11DD">
        <w:rPr>
          <w:rFonts w:cs="Arial"/>
          <w:sz w:val="24"/>
          <w:szCs w:val="24"/>
          <w:lang w:eastAsia="en-US"/>
        </w:rPr>
        <w:t xml:space="preserve"> </w:t>
      </w:r>
      <w:r w:rsidRPr="00EF56FF">
        <w:rPr>
          <w:rFonts w:cs="Arial"/>
          <w:sz w:val="24"/>
          <w:szCs w:val="24"/>
          <w:lang w:eastAsia="en-US"/>
        </w:rPr>
        <w:t xml:space="preserve">for </w:t>
      </w:r>
      <w:r w:rsidR="00E35570" w:rsidRPr="00EF56FF">
        <w:rPr>
          <w:rFonts w:cs="Arial"/>
          <w:sz w:val="24"/>
          <w:szCs w:val="24"/>
          <w:lang w:eastAsia="en-US"/>
        </w:rPr>
        <w:t xml:space="preserve">the </w:t>
      </w:r>
      <w:r w:rsidRPr="00EF56FF">
        <w:rPr>
          <w:rFonts w:cs="Arial"/>
          <w:sz w:val="24"/>
          <w:szCs w:val="24"/>
          <w:lang w:eastAsia="en-US"/>
        </w:rPr>
        <w:t xml:space="preserve">appointment of service </w:t>
      </w:r>
      <w:r w:rsidR="00E35570" w:rsidRPr="00EF56FF">
        <w:rPr>
          <w:rFonts w:cs="Arial"/>
          <w:sz w:val="24"/>
          <w:szCs w:val="24"/>
          <w:lang w:eastAsia="en-US"/>
        </w:rPr>
        <w:t>providers</w:t>
      </w:r>
      <w:r w:rsidRPr="00EF56FF">
        <w:rPr>
          <w:rFonts w:cs="Arial"/>
          <w:sz w:val="24"/>
          <w:szCs w:val="24"/>
          <w:lang w:eastAsia="en-US"/>
        </w:rPr>
        <w:t xml:space="preserve"> without </w:t>
      </w:r>
      <w:r w:rsidR="00E35570" w:rsidRPr="00EF56FF">
        <w:rPr>
          <w:rFonts w:cs="Arial"/>
          <w:sz w:val="24"/>
          <w:szCs w:val="24"/>
          <w:lang w:eastAsia="en-US"/>
        </w:rPr>
        <w:t>following</w:t>
      </w:r>
      <w:r w:rsidRPr="00EF56FF">
        <w:rPr>
          <w:rFonts w:cs="Arial"/>
          <w:sz w:val="24"/>
          <w:szCs w:val="24"/>
          <w:lang w:eastAsia="en-US"/>
        </w:rPr>
        <w:t xml:space="preserve"> due </w:t>
      </w:r>
      <w:r w:rsidR="00E35570" w:rsidRPr="00EF56FF">
        <w:rPr>
          <w:rFonts w:cs="Arial"/>
          <w:sz w:val="24"/>
          <w:szCs w:val="24"/>
          <w:lang w:eastAsia="en-US"/>
        </w:rPr>
        <w:t>procurement</w:t>
      </w:r>
      <w:r w:rsidRPr="00EF56FF">
        <w:rPr>
          <w:rFonts w:cs="Arial"/>
          <w:sz w:val="24"/>
          <w:szCs w:val="24"/>
          <w:lang w:eastAsia="en-US"/>
        </w:rPr>
        <w:t xml:space="preserve"> processes</w:t>
      </w:r>
      <w:r w:rsidR="00B31BFA" w:rsidRPr="00EF56FF">
        <w:rPr>
          <w:rFonts w:cs="Arial"/>
          <w:sz w:val="24"/>
          <w:szCs w:val="24"/>
          <w:lang w:eastAsia="en-US"/>
        </w:rPr>
        <w:t>;</w:t>
      </w:r>
    </w:p>
    <w:p w:rsidR="00D74608" w:rsidRPr="00EF56FF" w:rsidRDefault="00D74608" w:rsidP="00A06A10">
      <w:pPr>
        <w:pStyle w:val="ListParagraph"/>
        <w:numPr>
          <w:ilvl w:val="0"/>
          <w:numId w:val="43"/>
        </w:numPr>
        <w:spacing w:line="276" w:lineRule="auto"/>
        <w:ind w:left="1701"/>
        <w:rPr>
          <w:rFonts w:cs="Arial"/>
          <w:sz w:val="24"/>
          <w:szCs w:val="24"/>
          <w:lang w:eastAsia="en-US"/>
        </w:rPr>
      </w:pPr>
      <w:r w:rsidRPr="00EF56FF">
        <w:rPr>
          <w:rFonts w:cs="Arial"/>
          <w:sz w:val="24"/>
          <w:szCs w:val="24"/>
          <w:lang w:eastAsia="en-US"/>
        </w:rPr>
        <w:t xml:space="preserve">4 for fraud and </w:t>
      </w:r>
      <w:r w:rsidR="00E35570" w:rsidRPr="00EF56FF">
        <w:rPr>
          <w:rFonts w:cs="Arial"/>
          <w:sz w:val="24"/>
          <w:szCs w:val="24"/>
          <w:lang w:eastAsia="en-US"/>
        </w:rPr>
        <w:t>misrepresentations</w:t>
      </w:r>
      <w:r w:rsidR="00B31BFA" w:rsidRPr="00EF56FF">
        <w:rPr>
          <w:rFonts w:cs="Arial"/>
          <w:sz w:val="24"/>
          <w:szCs w:val="24"/>
          <w:lang w:eastAsia="en-US"/>
        </w:rPr>
        <w:t>;</w:t>
      </w:r>
    </w:p>
    <w:p w:rsidR="00D74608" w:rsidRPr="00EF56FF" w:rsidRDefault="00D74608" w:rsidP="00A06A10">
      <w:pPr>
        <w:pStyle w:val="ListParagraph"/>
        <w:numPr>
          <w:ilvl w:val="0"/>
          <w:numId w:val="43"/>
        </w:numPr>
        <w:spacing w:line="276" w:lineRule="auto"/>
        <w:ind w:left="1701"/>
        <w:rPr>
          <w:rFonts w:cs="Arial"/>
          <w:sz w:val="24"/>
          <w:szCs w:val="24"/>
          <w:lang w:eastAsia="en-US"/>
        </w:rPr>
      </w:pPr>
      <w:r w:rsidRPr="00EF56FF">
        <w:rPr>
          <w:rFonts w:cs="Arial"/>
          <w:sz w:val="24"/>
          <w:szCs w:val="24"/>
          <w:lang w:eastAsia="en-US"/>
        </w:rPr>
        <w:t>3 for corruption/bribery</w:t>
      </w:r>
      <w:r w:rsidR="00B31BFA" w:rsidRPr="00EF56FF">
        <w:rPr>
          <w:rFonts w:cs="Arial"/>
          <w:sz w:val="24"/>
          <w:szCs w:val="24"/>
          <w:lang w:eastAsia="en-US"/>
        </w:rPr>
        <w:t>;</w:t>
      </w:r>
    </w:p>
    <w:p w:rsidR="00D74608" w:rsidRPr="00EF56FF" w:rsidRDefault="00D74608" w:rsidP="00A06A10">
      <w:pPr>
        <w:pStyle w:val="ListParagraph"/>
        <w:numPr>
          <w:ilvl w:val="0"/>
          <w:numId w:val="43"/>
        </w:numPr>
        <w:spacing w:line="276" w:lineRule="auto"/>
        <w:ind w:left="1701"/>
        <w:rPr>
          <w:rFonts w:cs="Arial"/>
          <w:sz w:val="24"/>
          <w:szCs w:val="24"/>
          <w:lang w:eastAsia="en-US"/>
        </w:rPr>
      </w:pPr>
      <w:r w:rsidRPr="00EF56FF">
        <w:rPr>
          <w:rFonts w:cs="Arial"/>
          <w:sz w:val="24"/>
          <w:szCs w:val="24"/>
          <w:lang w:eastAsia="en-US"/>
        </w:rPr>
        <w:t xml:space="preserve">1 for abuse of </w:t>
      </w:r>
      <w:r w:rsidR="00E35570" w:rsidRPr="00EF56FF">
        <w:rPr>
          <w:rFonts w:cs="Arial"/>
          <w:sz w:val="24"/>
          <w:szCs w:val="24"/>
          <w:lang w:eastAsia="en-US"/>
        </w:rPr>
        <w:t xml:space="preserve">a </w:t>
      </w:r>
      <w:r w:rsidR="004B11DD">
        <w:rPr>
          <w:rFonts w:cs="Arial"/>
          <w:sz w:val="24"/>
          <w:szCs w:val="24"/>
          <w:lang w:eastAsia="en-US"/>
        </w:rPr>
        <w:t>S</w:t>
      </w:r>
      <w:r w:rsidRPr="00EF56FF">
        <w:rPr>
          <w:rFonts w:cs="Arial"/>
          <w:sz w:val="24"/>
          <w:szCs w:val="24"/>
          <w:lang w:eastAsia="en-US"/>
        </w:rPr>
        <w:t>t</w:t>
      </w:r>
      <w:r w:rsidR="00E35570" w:rsidRPr="00EF56FF">
        <w:rPr>
          <w:rFonts w:cs="Arial"/>
          <w:sz w:val="24"/>
          <w:szCs w:val="24"/>
          <w:lang w:eastAsia="en-US"/>
        </w:rPr>
        <w:t>ate vehicle</w:t>
      </w:r>
      <w:r w:rsidR="00B31BFA" w:rsidRPr="00EF56FF">
        <w:rPr>
          <w:rFonts w:cs="Arial"/>
          <w:sz w:val="24"/>
          <w:szCs w:val="24"/>
          <w:lang w:eastAsia="en-US"/>
        </w:rPr>
        <w:t>;</w:t>
      </w:r>
    </w:p>
    <w:p w:rsidR="00D74608" w:rsidRPr="00EF56FF" w:rsidRDefault="00D74608" w:rsidP="00A06A10">
      <w:pPr>
        <w:pStyle w:val="ListParagraph"/>
        <w:numPr>
          <w:ilvl w:val="0"/>
          <w:numId w:val="43"/>
        </w:numPr>
        <w:spacing w:line="276" w:lineRule="auto"/>
        <w:ind w:left="1701"/>
        <w:rPr>
          <w:rFonts w:cs="Arial"/>
          <w:sz w:val="24"/>
          <w:szCs w:val="24"/>
          <w:lang w:eastAsia="en-US"/>
        </w:rPr>
      </w:pPr>
      <w:r w:rsidRPr="00EF56FF">
        <w:rPr>
          <w:rFonts w:cs="Arial"/>
          <w:sz w:val="24"/>
          <w:szCs w:val="24"/>
          <w:lang w:eastAsia="en-US"/>
        </w:rPr>
        <w:t>1 for unlawful benefit</w:t>
      </w:r>
      <w:r w:rsidR="00E35570" w:rsidRPr="00EF56FF">
        <w:rPr>
          <w:rFonts w:cs="Arial"/>
          <w:sz w:val="24"/>
          <w:szCs w:val="24"/>
          <w:lang w:eastAsia="en-US"/>
        </w:rPr>
        <w:t>ting from the service provider</w:t>
      </w:r>
      <w:r w:rsidR="00B31BFA" w:rsidRPr="00EF56FF">
        <w:rPr>
          <w:rFonts w:cs="Arial"/>
          <w:sz w:val="24"/>
          <w:szCs w:val="24"/>
          <w:lang w:eastAsia="en-US"/>
        </w:rPr>
        <w:t>.</w:t>
      </w:r>
    </w:p>
    <w:p w:rsidR="00D74608" w:rsidRPr="00EF56FF" w:rsidRDefault="00D74608" w:rsidP="00D74608">
      <w:pPr>
        <w:pStyle w:val="ListParagraph"/>
        <w:spacing w:line="276" w:lineRule="auto"/>
        <w:ind w:left="1440"/>
        <w:rPr>
          <w:rFonts w:cs="Arial"/>
          <w:color w:val="FF0000"/>
          <w:sz w:val="24"/>
          <w:szCs w:val="24"/>
          <w:lang w:eastAsia="en-US"/>
        </w:rPr>
      </w:pPr>
    </w:p>
    <w:p w:rsidR="00D74608" w:rsidRPr="00EF56FF" w:rsidRDefault="00D74608" w:rsidP="00D74608">
      <w:pPr>
        <w:spacing w:line="276" w:lineRule="auto"/>
        <w:ind w:firstLine="360"/>
        <w:rPr>
          <w:rFonts w:cs="Arial"/>
          <w:sz w:val="24"/>
          <w:szCs w:val="24"/>
          <w:lang w:eastAsia="en-US"/>
        </w:rPr>
      </w:pPr>
      <w:r w:rsidRPr="00EF56FF">
        <w:rPr>
          <w:rFonts w:cs="Arial"/>
          <w:sz w:val="24"/>
          <w:szCs w:val="24"/>
          <w:lang w:eastAsia="en-US"/>
        </w:rPr>
        <w:t>(b)(i) None of the employees dismissed received a severance packages.</w:t>
      </w:r>
    </w:p>
    <w:p w:rsidR="00D74608" w:rsidRPr="00EF56FF" w:rsidRDefault="004B11DD" w:rsidP="00D74608">
      <w:pPr>
        <w:spacing w:line="276" w:lineRule="auto"/>
        <w:ind w:firstLine="360"/>
        <w:rPr>
          <w:rFonts w:cs="Arial"/>
          <w:sz w:val="24"/>
          <w:szCs w:val="24"/>
          <w:lang w:eastAsia="en-US"/>
        </w:rPr>
      </w:pPr>
      <w:r>
        <w:rPr>
          <w:rFonts w:cs="Arial"/>
          <w:sz w:val="24"/>
          <w:szCs w:val="24"/>
          <w:lang w:eastAsia="en-US"/>
        </w:rPr>
        <w:t>(ii)</w:t>
      </w:r>
      <w:r>
        <w:rPr>
          <w:rFonts w:cs="Arial"/>
          <w:sz w:val="24"/>
          <w:szCs w:val="24"/>
          <w:lang w:eastAsia="en-US"/>
        </w:rPr>
        <w:tab/>
        <w:t>Falls away.</w:t>
      </w: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Pr="00EF56FF" w:rsidRDefault="00E93F3F" w:rsidP="00D74608">
      <w:pPr>
        <w:spacing w:line="276" w:lineRule="auto"/>
        <w:ind w:firstLine="360"/>
        <w:rPr>
          <w:rFonts w:cs="Arial"/>
          <w:sz w:val="24"/>
          <w:szCs w:val="24"/>
          <w:lang w:eastAsia="en-US"/>
        </w:rPr>
      </w:pPr>
    </w:p>
    <w:p w:rsidR="00E93F3F" w:rsidRDefault="00E93F3F" w:rsidP="00E93F3F">
      <w:pPr>
        <w:rPr>
          <w:rFonts w:cs="Arial"/>
          <w:b/>
          <w:sz w:val="24"/>
          <w:szCs w:val="24"/>
          <w:lang w:eastAsia="en-US"/>
        </w:rPr>
      </w:pPr>
    </w:p>
    <w:p w:rsidR="00E93F3F" w:rsidRDefault="00E13F71" w:rsidP="00E93F3F">
      <w:pPr>
        <w:rPr>
          <w:rFonts w:cs="Arial"/>
          <w:b/>
          <w:sz w:val="24"/>
          <w:szCs w:val="24"/>
          <w:lang w:eastAsia="en-US"/>
        </w:rPr>
      </w:pPr>
      <w:r>
        <w:rPr>
          <w:rFonts w:cs="Arial"/>
          <w:b/>
          <w:sz w:val="24"/>
          <w:szCs w:val="24"/>
          <w:lang w:eastAsia="en-US"/>
        </w:rPr>
        <w:t>(</w:t>
      </w:r>
      <w:r w:rsidR="00EF56FF">
        <w:rPr>
          <w:rFonts w:cs="Arial"/>
          <w:b/>
          <w:sz w:val="24"/>
          <w:szCs w:val="24"/>
          <w:lang w:eastAsia="en-US"/>
        </w:rPr>
        <w:t>1</w:t>
      </w:r>
      <w:r>
        <w:rPr>
          <w:rFonts w:cs="Arial"/>
          <w:b/>
          <w:sz w:val="24"/>
          <w:szCs w:val="24"/>
          <w:lang w:eastAsia="en-US"/>
        </w:rPr>
        <w:t>)</w:t>
      </w:r>
      <w:r w:rsidR="00EF56FF">
        <w:rPr>
          <w:rFonts w:cs="Arial"/>
          <w:b/>
          <w:sz w:val="24"/>
          <w:szCs w:val="24"/>
          <w:lang w:eastAsia="en-US"/>
        </w:rPr>
        <w:t xml:space="preserve"> (a) (ii) </w:t>
      </w:r>
      <w:r>
        <w:rPr>
          <w:rFonts w:cs="Arial"/>
          <w:b/>
          <w:sz w:val="24"/>
          <w:szCs w:val="24"/>
          <w:lang w:eastAsia="en-US"/>
        </w:rPr>
        <w:t>Information in respect of the</w:t>
      </w:r>
      <w:r w:rsidR="00EF56FF">
        <w:rPr>
          <w:rFonts w:cs="Arial"/>
          <w:b/>
          <w:sz w:val="24"/>
          <w:szCs w:val="24"/>
          <w:lang w:eastAsia="en-US"/>
        </w:rPr>
        <w:t xml:space="preserve"> entities:</w:t>
      </w:r>
    </w:p>
    <w:p w:rsidR="00E93F3F" w:rsidRDefault="00E93F3F" w:rsidP="00E93F3F">
      <w:pPr>
        <w:rPr>
          <w:rFonts w:cs="Arial"/>
          <w:b/>
          <w:sz w:val="24"/>
          <w:szCs w:val="24"/>
          <w:lang w:eastAsia="en-US"/>
        </w:rPr>
      </w:pPr>
    </w:p>
    <w:p w:rsidR="00E93F3F" w:rsidRDefault="00E93F3F" w:rsidP="00E93F3F"/>
    <w:tbl>
      <w:tblPr>
        <w:tblStyle w:val="TableGrid"/>
        <w:tblW w:w="9961" w:type="dxa"/>
        <w:tblInd w:w="-185" w:type="dxa"/>
        <w:tblLook w:val="04A0"/>
      </w:tblPr>
      <w:tblGrid>
        <w:gridCol w:w="1080"/>
        <w:gridCol w:w="1350"/>
        <w:gridCol w:w="2145"/>
        <w:gridCol w:w="2108"/>
        <w:gridCol w:w="1618"/>
        <w:gridCol w:w="1660"/>
      </w:tblGrid>
      <w:tr w:rsidR="00E93F3F" w:rsidRPr="009240A7" w:rsidTr="00E13F71">
        <w:trPr>
          <w:trHeight w:val="1110"/>
        </w:trPr>
        <w:tc>
          <w:tcPr>
            <w:tcW w:w="1080" w:type="dxa"/>
          </w:tcPr>
          <w:p w:rsidR="00E93F3F" w:rsidRPr="009240A7" w:rsidRDefault="00E93F3F" w:rsidP="004B181A">
            <w:pPr>
              <w:rPr>
                <w:b/>
              </w:rPr>
            </w:pPr>
            <w:r w:rsidRPr="009240A7">
              <w:rPr>
                <w:b/>
              </w:rPr>
              <w:t>Name of Entity</w:t>
            </w:r>
          </w:p>
        </w:tc>
        <w:tc>
          <w:tcPr>
            <w:tcW w:w="1350" w:type="dxa"/>
          </w:tcPr>
          <w:p w:rsidR="00E93F3F" w:rsidRPr="009240A7" w:rsidRDefault="00E93F3F" w:rsidP="004B181A">
            <w:pPr>
              <w:rPr>
                <w:b/>
              </w:rPr>
            </w:pPr>
            <w:r w:rsidRPr="009240A7">
              <w:rPr>
                <w:b/>
              </w:rPr>
              <w:t>No. of labour disputes</w:t>
            </w:r>
          </w:p>
        </w:tc>
        <w:tc>
          <w:tcPr>
            <w:tcW w:w="2145" w:type="dxa"/>
          </w:tcPr>
          <w:p w:rsidR="00E93F3F" w:rsidRPr="009240A7" w:rsidRDefault="00E93F3F" w:rsidP="004B181A">
            <w:pPr>
              <w:rPr>
                <w:b/>
              </w:rPr>
            </w:pPr>
            <w:r w:rsidRPr="009240A7">
              <w:rPr>
                <w:b/>
              </w:rPr>
              <w:t>b)</w:t>
            </w:r>
          </w:p>
          <w:p w:rsidR="00E93F3F" w:rsidRPr="009240A7" w:rsidRDefault="00E93F3F" w:rsidP="004B181A">
            <w:pPr>
              <w:rPr>
                <w:b/>
              </w:rPr>
            </w:pPr>
            <w:r w:rsidRPr="009240A7">
              <w:rPr>
                <w:b/>
              </w:rPr>
              <w:t>Cause of each dispute</w:t>
            </w:r>
          </w:p>
        </w:tc>
        <w:tc>
          <w:tcPr>
            <w:tcW w:w="2108" w:type="dxa"/>
          </w:tcPr>
          <w:p w:rsidR="00E93F3F" w:rsidRPr="009240A7" w:rsidRDefault="00E93F3F" w:rsidP="004B181A">
            <w:pPr>
              <w:rPr>
                <w:b/>
              </w:rPr>
            </w:pPr>
            <w:r w:rsidRPr="009240A7">
              <w:rPr>
                <w:b/>
              </w:rPr>
              <w:t>c)</w:t>
            </w:r>
          </w:p>
          <w:p w:rsidR="00E93F3F" w:rsidRPr="009240A7" w:rsidRDefault="00E93F3F" w:rsidP="004B181A">
            <w:pPr>
              <w:rPr>
                <w:b/>
              </w:rPr>
            </w:pPr>
            <w:r w:rsidRPr="009240A7">
              <w:rPr>
                <w:b/>
              </w:rPr>
              <w:t>Nature of Dispute</w:t>
            </w:r>
          </w:p>
        </w:tc>
        <w:tc>
          <w:tcPr>
            <w:tcW w:w="1618" w:type="dxa"/>
          </w:tcPr>
          <w:p w:rsidR="00E93F3F" w:rsidRPr="009240A7" w:rsidRDefault="00E93F3F" w:rsidP="004B181A">
            <w:pPr>
              <w:rPr>
                <w:b/>
              </w:rPr>
            </w:pPr>
            <w:r w:rsidRPr="009240A7">
              <w:rPr>
                <w:b/>
              </w:rPr>
              <w:t>d)i)</w:t>
            </w:r>
          </w:p>
          <w:p w:rsidR="00E93F3F" w:rsidRPr="009240A7" w:rsidRDefault="00E93F3F" w:rsidP="004B181A">
            <w:pPr>
              <w:rPr>
                <w:b/>
              </w:rPr>
            </w:pPr>
            <w:r w:rsidRPr="009240A7">
              <w:rPr>
                <w:b/>
              </w:rPr>
              <w:t>Date each dispute was reported</w:t>
            </w:r>
          </w:p>
        </w:tc>
        <w:tc>
          <w:tcPr>
            <w:tcW w:w="1660" w:type="dxa"/>
          </w:tcPr>
          <w:p w:rsidR="00E93F3F" w:rsidRPr="009240A7" w:rsidRDefault="00E93F3F" w:rsidP="004B181A">
            <w:pPr>
              <w:rPr>
                <w:b/>
              </w:rPr>
            </w:pPr>
            <w:r w:rsidRPr="009240A7">
              <w:rPr>
                <w:b/>
              </w:rPr>
              <w:t>d)ii)</w:t>
            </w:r>
          </w:p>
          <w:p w:rsidR="00E93F3F" w:rsidRPr="009240A7" w:rsidRDefault="00E93F3F" w:rsidP="004B181A">
            <w:pPr>
              <w:rPr>
                <w:b/>
              </w:rPr>
            </w:pPr>
            <w:r w:rsidRPr="009240A7">
              <w:rPr>
                <w:b/>
              </w:rPr>
              <w:t>Date each dispute was resolved</w:t>
            </w:r>
          </w:p>
        </w:tc>
      </w:tr>
      <w:tr w:rsidR="00E93F3F" w:rsidRPr="009240A7" w:rsidTr="00E13F71">
        <w:trPr>
          <w:trHeight w:val="224"/>
        </w:trPr>
        <w:tc>
          <w:tcPr>
            <w:tcW w:w="9961" w:type="dxa"/>
            <w:gridSpan w:val="6"/>
            <w:shd w:val="clear" w:color="auto" w:fill="C0504D" w:themeFill="accent2"/>
          </w:tcPr>
          <w:p w:rsidR="00E93F3F" w:rsidRPr="00914DAF" w:rsidRDefault="00E93F3F" w:rsidP="004B181A">
            <w:pPr>
              <w:jc w:val="center"/>
              <w:rPr>
                <w:b/>
              </w:rPr>
            </w:pPr>
            <w:r w:rsidRPr="00914DAF">
              <w:rPr>
                <w:b/>
              </w:rPr>
              <w:t>Agrément South Africa</w:t>
            </w:r>
          </w:p>
        </w:tc>
      </w:tr>
      <w:tr w:rsidR="00E93F3F" w:rsidRPr="009240A7" w:rsidTr="00E13F71">
        <w:trPr>
          <w:trHeight w:val="476"/>
        </w:trPr>
        <w:tc>
          <w:tcPr>
            <w:tcW w:w="1080" w:type="dxa"/>
          </w:tcPr>
          <w:p w:rsidR="00E93F3F" w:rsidRPr="00914DAF" w:rsidRDefault="00E93F3F" w:rsidP="004B181A">
            <w:pPr>
              <w:rPr>
                <w:b/>
              </w:rPr>
            </w:pPr>
            <w:r>
              <w:t>ASA</w:t>
            </w:r>
          </w:p>
        </w:tc>
        <w:tc>
          <w:tcPr>
            <w:tcW w:w="1350" w:type="dxa"/>
          </w:tcPr>
          <w:p w:rsidR="00E93F3F" w:rsidRPr="00914DAF" w:rsidRDefault="00E93F3F" w:rsidP="004B181A">
            <w:r w:rsidRPr="00914DAF">
              <w:t>Nil</w:t>
            </w:r>
          </w:p>
        </w:tc>
        <w:tc>
          <w:tcPr>
            <w:tcW w:w="2145" w:type="dxa"/>
          </w:tcPr>
          <w:p w:rsidR="00E93F3F" w:rsidRPr="00914DAF" w:rsidRDefault="00E93F3F" w:rsidP="004B181A">
            <w:r w:rsidRPr="00914DAF">
              <w:t>N/A</w:t>
            </w:r>
          </w:p>
        </w:tc>
        <w:tc>
          <w:tcPr>
            <w:tcW w:w="2108" w:type="dxa"/>
          </w:tcPr>
          <w:p w:rsidR="00E93F3F" w:rsidRPr="00914DAF" w:rsidRDefault="00E93F3F" w:rsidP="004B181A">
            <w:r w:rsidRPr="00914DAF">
              <w:t>N/A</w:t>
            </w:r>
          </w:p>
        </w:tc>
        <w:tc>
          <w:tcPr>
            <w:tcW w:w="1618" w:type="dxa"/>
          </w:tcPr>
          <w:p w:rsidR="00E93F3F" w:rsidRPr="00914DAF" w:rsidRDefault="00E93F3F" w:rsidP="004B181A">
            <w:r w:rsidRPr="00914DAF">
              <w:t>N/A</w:t>
            </w:r>
          </w:p>
        </w:tc>
        <w:tc>
          <w:tcPr>
            <w:tcW w:w="1660" w:type="dxa"/>
          </w:tcPr>
          <w:p w:rsidR="00E93F3F" w:rsidRPr="00914DAF" w:rsidRDefault="00E93F3F" w:rsidP="004B181A">
            <w:r w:rsidRPr="00914DAF">
              <w:t>N/A</w:t>
            </w:r>
          </w:p>
        </w:tc>
      </w:tr>
      <w:tr w:rsidR="00E93F3F" w:rsidRPr="009240A7" w:rsidTr="00E13F71">
        <w:trPr>
          <w:trHeight w:val="476"/>
        </w:trPr>
        <w:tc>
          <w:tcPr>
            <w:tcW w:w="1080" w:type="dxa"/>
          </w:tcPr>
          <w:p w:rsidR="00E93F3F" w:rsidRPr="00480BB1" w:rsidRDefault="00E93F3F" w:rsidP="004B181A">
            <w:pPr>
              <w:rPr>
                <w:b/>
              </w:rPr>
            </w:pPr>
            <w:r w:rsidRPr="00480BB1">
              <w:rPr>
                <w:b/>
              </w:rPr>
              <w:t>Total</w:t>
            </w:r>
          </w:p>
        </w:tc>
        <w:tc>
          <w:tcPr>
            <w:tcW w:w="8881" w:type="dxa"/>
            <w:gridSpan w:val="5"/>
          </w:tcPr>
          <w:p w:rsidR="00E93F3F" w:rsidRPr="00480BB1" w:rsidRDefault="00E93F3F" w:rsidP="004B181A">
            <w:pPr>
              <w:rPr>
                <w:b/>
              </w:rPr>
            </w:pPr>
            <w:r w:rsidRPr="00480BB1">
              <w:rPr>
                <w:b/>
              </w:rPr>
              <w:t>0</w:t>
            </w:r>
          </w:p>
        </w:tc>
      </w:tr>
      <w:tr w:rsidR="00E93F3F" w:rsidRPr="009240A7" w:rsidTr="00E13F71">
        <w:trPr>
          <w:trHeight w:val="476"/>
        </w:trPr>
        <w:tc>
          <w:tcPr>
            <w:tcW w:w="9961" w:type="dxa"/>
            <w:gridSpan w:val="6"/>
            <w:shd w:val="clear" w:color="auto" w:fill="C0504D" w:themeFill="accent2"/>
          </w:tcPr>
          <w:p w:rsidR="00E93F3F" w:rsidRPr="000C23B1" w:rsidRDefault="00E93F3F" w:rsidP="004B181A">
            <w:pPr>
              <w:jc w:val="center"/>
              <w:rPr>
                <w:b/>
              </w:rPr>
            </w:pPr>
            <w:r>
              <w:rPr>
                <w:b/>
              </w:rPr>
              <w:t xml:space="preserve">                 </w:t>
            </w:r>
            <w:r w:rsidRPr="000C23B1">
              <w:rPr>
                <w:b/>
              </w:rPr>
              <w:t>Council for the Built Environment</w:t>
            </w:r>
          </w:p>
        </w:tc>
      </w:tr>
      <w:tr w:rsidR="00E93F3F" w:rsidRPr="009240A7" w:rsidTr="00E13F71">
        <w:trPr>
          <w:trHeight w:val="476"/>
        </w:trPr>
        <w:tc>
          <w:tcPr>
            <w:tcW w:w="1080" w:type="dxa"/>
            <w:vMerge w:val="restart"/>
          </w:tcPr>
          <w:p w:rsidR="00E93F3F" w:rsidRDefault="00E93F3F" w:rsidP="004B181A">
            <w:r>
              <w:t>CBE</w:t>
            </w:r>
          </w:p>
        </w:tc>
        <w:tc>
          <w:tcPr>
            <w:tcW w:w="1350" w:type="dxa"/>
            <w:tcBorders>
              <w:top w:val="nil"/>
              <w:left w:val="nil"/>
              <w:bottom w:val="single" w:sz="8" w:space="0" w:color="auto"/>
              <w:right w:val="single" w:sz="8" w:space="0" w:color="auto"/>
            </w:tcBorders>
          </w:tcPr>
          <w:p w:rsidR="00E93F3F" w:rsidRDefault="00E93F3F" w:rsidP="004B181A">
            <w:pPr>
              <w:rPr>
                <w:rFonts w:ascii="Calibri" w:hAnsi="Calibri"/>
                <w:lang w:val="en-US" w:eastAsia="en-US"/>
              </w:rPr>
            </w:pPr>
            <w:r>
              <w:rPr>
                <w:sz w:val="20"/>
              </w:rPr>
              <w:t>2</w:t>
            </w:r>
          </w:p>
        </w:tc>
        <w:tc>
          <w:tcPr>
            <w:tcW w:w="2145" w:type="dxa"/>
            <w:tcBorders>
              <w:top w:val="nil"/>
              <w:left w:val="nil"/>
              <w:bottom w:val="single" w:sz="8" w:space="0" w:color="auto"/>
              <w:right w:val="single" w:sz="8" w:space="0" w:color="auto"/>
            </w:tcBorders>
          </w:tcPr>
          <w:p w:rsidR="00E93F3F" w:rsidRDefault="00E93F3F" w:rsidP="004B181A">
            <w:r>
              <w:rPr>
                <w:sz w:val="20"/>
              </w:rPr>
              <w:t xml:space="preserve">Employees release after expiry of their contracts </w:t>
            </w:r>
          </w:p>
        </w:tc>
        <w:tc>
          <w:tcPr>
            <w:tcW w:w="2108" w:type="dxa"/>
            <w:tcBorders>
              <w:top w:val="nil"/>
              <w:left w:val="nil"/>
              <w:bottom w:val="single" w:sz="8" w:space="0" w:color="auto"/>
              <w:right w:val="single" w:sz="8" w:space="0" w:color="auto"/>
            </w:tcBorders>
          </w:tcPr>
          <w:p w:rsidR="00E93F3F" w:rsidRDefault="00E93F3F" w:rsidP="004B181A">
            <w:r>
              <w:rPr>
                <w:sz w:val="20"/>
              </w:rPr>
              <w:t>Expiry of Contracts</w:t>
            </w:r>
          </w:p>
        </w:tc>
        <w:tc>
          <w:tcPr>
            <w:tcW w:w="1618" w:type="dxa"/>
            <w:tcBorders>
              <w:top w:val="nil"/>
              <w:left w:val="nil"/>
              <w:bottom w:val="single" w:sz="8" w:space="0" w:color="auto"/>
              <w:right w:val="single" w:sz="8" w:space="0" w:color="auto"/>
            </w:tcBorders>
          </w:tcPr>
          <w:p w:rsidR="00E93F3F" w:rsidRPr="00480BB1" w:rsidRDefault="00E93F3F" w:rsidP="004B181A">
            <w:r w:rsidRPr="00480BB1">
              <w:t>CCMA ruling received on 8 June 2016</w:t>
            </w:r>
          </w:p>
          <w:p w:rsidR="00E93F3F" w:rsidRPr="00480BB1" w:rsidRDefault="00E93F3F" w:rsidP="004B181A">
            <w:r w:rsidRPr="00480BB1">
              <w:t> </w:t>
            </w:r>
          </w:p>
          <w:p w:rsidR="00E93F3F" w:rsidRPr="00480BB1" w:rsidRDefault="00E93F3F" w:rsidP="004B181A">
            <w:r w:rsidRPr="00480BB1">
              <w:rPr>
                <w:rFonts w:cs="Arial"/>
                <w:sz w:val="20"/>
              </w:rPr>
              <w:t> </w:t>
            </w:r>
          </w:p>
          <w:p w:rsidR="00E93F3F" w:rsidRPr="00480BB1" w:rsidRDefault="00E93F3F" w:rsidP="004B181A">
            <w:r w:rsidRPr="00480BB1">
              <w:rPr>
                <w:rFonts w:cs="Arial"/>
                <w:sz w:val="20"/>
              </w:rPr>
              <w:t> </w:t>
            </w:r>
          </w:p>
          <w:p w:rsidR="00E93F3F" w:rsidRPr="00480BB1" w:rsidRDefault="00E93F3F" w:rsidP="004B181A">
            <w:r w:rsidRPr="00480BB1">
              <w:rPr>
                <w:rFonts w:cs="Arial"/>
                <w:sz w:val="20"/>
              </w:rPr>
              <w:t> </w:t>
            </w:r>
          </w:p>
        </w:tc>
        <w:tc>
          <w:tcPr>
            <w:tcW w:w="1660" w:type="dxa"/>
            <w:tcBorders>
              <w:top w:val="nil"/>
              <w:left w:val="nil"/>
              <w:bottom w:val="single" w:sz="8" w:space="0" w:color="auto"/>
              <w:right w:val="single" w:sz="8" w:space="0" w:color="auto"/>
            </w:tcBorders>
          </w:tcPr>
          <w:p w:rsidR="00E93F3F" w:rsidRPr="00480BB1" w:rsidRDefault="00E93F3F" w:rsidP="004B181A">
            <w:r w:rsidRPr="00480BB1">
              <w:t>Matter unresolved pending Labour Court date.  Date of lodgement 22 June 2016.</w:t>
            </w:r>
          </w:p>
        </w:tc>
      </w:tr>
      <w:tr w:rsidR="00E93F3F" w:rsidRPr="009240A7" w:rsidTr="00E13F71">
        <w:trPr>
          <w:trHeight w:val="476"/>
        </w:trPr>
        <w:tc>
          <w:tcPr>
            <w:tcW w:w="1080" w:type="dxa"/>
            <w:vMerge/>
          </w:tcPr>
          <w:p w:rsidR="00E93F3F" w:rsidRDefault="00E93F3F" w:rsidP="004B181A"/>
        </w:tc>
        <w:tc>
          <w:tcPr>
            <w:tcW w:w="1350" w:type="dxa"/>
            <w:tcBorders>
              <w:top w:val="nil"/>
              <w:left w:val="nil"/>
              <w:bottom w:val="single" w:sz="8" w:space="0" w:color="auto"/>
              <w:right w:val="single" w:sz="8" w:space="0" w:color="auto"/>
            </w:tcBorders>
          </w:tcPr>
          <w:p w:rsidR="00E93F3F" w:rsidRPr="00480BB1" w:rsidRDefault="00E93F3F" w:rsidP="004B181A">
            <w:pPr>
              <w:rPr>
                <w:rFonts w:ascii="Calibri" w:hAnsi="Calibri"/>
                <w:lang w:val="en-US" w:eastAsia="en-US"/>
              </w:rPr>
            </w:pPr>
            <w:r w:rsidRPr="00480BB1">
              <w:rPr>
                <w:sz w:val="20"/>
              </w:rPr>
              <w:t>1</w:t>
            </w:r>
          </w:p>
        </w:tc>
        <w:tc>
          <w:tcPr>
            <w:tcW w:w="2145" w:type="dxa"/>
            <w:tcBorders>
              <w:top w:val="nil"/>
              <w:left w:val="nil"/>
              <w:bottom w:val="single" w:sz="8" w:space="0" w:color="auto"/>
              <w:right w:val="single" w:sz="8" w:space="0" w:color="auto"/>
            </w:tcBorders>
          </w:tcPr>
          <w:p w:rsidR="00E93F3F" w:rsidRPr="00480BB1" w:rsidRDefault="00E93F3F" w:rsidP="004B181A">
            <w:r w:rsidRPr="00480BB1">
              <w:rPr>
                <w:sz w:val="20"/>
              </w:rPr>
              <w:t>Unfair dismissal</w:t>
            </w:r>
          </w:p>
        </w:tc>
        <w:tc>
          <w:tcPr>
            <w:tcW w:w="2108" w:type="dxa"/>
            <w:tcBorders>
              <w:top w:val="nil"/>
              <w:left w:val="nil"/>
              <w:bottom w:val="single" w:sz="8" w:space="0" w:color="auto"/>
              <w:right w:val="single" w:sz="8" w:space="0" w:color="auto"/>
            </w:tcBorders>
          </w:tcPr>
          <w:p w:rsidR="00E93F3F" w:rsidRPr="00480BB1" w:rsidRDefault="00E93F3F" w:rsidP="004B181A">
            <w:r w:rsidRPr="00480BB1">
              <w:rPr>
                <w:sz w:val="20"/>
              </w:rPr>
              <w:t>The former CEO lodged a claim first to CCMA and after to the labour court about her disputing the Council resolution to dismiss her after a long disciplinary process.</w:t>
            </w:r>
          </w:p>
        </w:tc>
        <w:tc>
          <w:tcPr>
            <w:tcW w:w="1618" w:type="dxa"/>
            <w:tcBorders>
              <w:top w:val="nil"/>
              <w:left w:val="nil"/>
              <w:bottom w:val="single" w:sz="8" w:space="0" w:color="auto"/>
              <w:right w:val="single" w:sz="8" w:space="0" w:color="auto"/>
            </w:tcBorders>
          </w:tcPr>
          <w:p w:rsidR="00E93F3F" w:rsidRPr="00480BB1" w:rsidRDefault="00E93F3F" w:rsidP="004B181A">
            <w:r w:rsidRPr="00480BB1">
              <w:t xml:space="preserve">CCMA ruling received on 19 October 2016. </w:t>
            </w:r>
          </w:p>
          <w:p w:rsidR="00E93F3F" w:rsidRPr="00480BB1" w:rsidRDefault="00E93F3F" w:rsidP="004B181A">
            <w:r w:rsidRPr="00480BB1">
              <w:rPr>
                <w:sz w:val="24"/>
                <w:szCs w:val="24"/>
              </w:rPr>
              <w:t> </w:t>
            </w:r>
          </w:p>
          <w:p w:rsidR="00E93F3F" w:rsidRPr="00480BB1" w:rsidRDefault="00E93F3F" w:rsidP="004B181A">
            <w:r w:rsidRPr="00480BB1">
              <w:t>Arbitration notice received on 11 April 2017.</w:t>
            </w:r>
          </w:p>
          <w:p w:rsidR="00E93F3F" w:rsidRPr="00480BB1" w:rsidRDefault="00E93F3F" w:rsidP="004B181A">
            <w:r w:rsidRPr="00480BB1">
              <w:rPr>
                <w:rFonts w:cs="Arial"/>
                <w:sz w:val="20"/>
              </w:rPr>
              <w:t> </w:t>
            </w:r>
          </w:p>
          <w:p w:rsidR="00E93F3F" w:rsidRPr="00480BB1" w:rsidRDefault="00E93F3F" w:rsidP="004B181A">
            <w:r w:rsidRPr="00480BB1">
              <w:rPr>
                <w:rFonts w:cs="Arial"/>
                <w:sz w:val="20"/>
              </w:rPr>
              <w:t> </w:t>
            </w:r>
          </w:p>
        </w:tc>
        <w:tc>
          <w:tcPr>
            <w:tcW w:w="1660" w:type="dxa"/>
            <w:tcBorders>
              <w:top w:val="nil"/>
              <w:left w:val="nil"/>
              <w:bottom w:val="single" w:sz="8" w:space="0" w:color="auto"/>
              <w:right w:val="single" w:sz="8" w:space="0" w:color="auto"/>
            </w:tcBorders>
          </w:tcPr>
          <w:p w:rsidR="00E93F3F" w:rsidRDefault="00E93F3F" w:rsidP="004B181A">
            <w:r w:rsidRPr="00480BB1">
              <w:rPr>
                <w:sz w:val="24"/>
                <w:szCs w:val="24"/>
              </w:rPr>
              <w:t> </w:t>
            </w:r>
            <w:r w:rsidRPr="00480BB1">
              <w:t xml:space="preserve">Case was reported to the labour court by the former CEO on 4 September 2017. </w:t>
            </w:r>
          </w:p>
          <w:p w:rsidR="00E93F3F" w:rsidRDefault="00E93F3F" w:rsidP="004B181A"/>
          <w:p w:rsidR="00E93F3F" w:rsidRPr="00480BB1" w:rsidRDefault="00E93F3F" w:rsidP="004B181A">
            <w:r w:rsidRPr="00480BB1">
              <w:t xml:space="preserve">Matter unresolved pending Labour Court date.  </w:t>
            </w:r>
          </w:p>
          <w:p w:rsidR="00E93F3F" w:rsidRPr="00480BB1" w:rsidRDefault="00E93F3F" w:rsidP="004B181A"/>
        </w:tc>
      </w:tr>
      <w:tr w:rsidR="00E93F3F" w:rsidRPr="009240A7" w:rsidTr="00E13F71">
        <w:trPr>
          <w:trHeight w:val="476"/>
        </w:trPr>
        <w:tc>
          <w:tcPr>
            <w:tcW w:w="1080" w:type="dxa"/>
          </w:tcPr>
          <w:p w:rsidR="00E93F3F" w:rsidRDefault="00E93F3F" w:rsidP="004B181A">
            <w:r w:rsidRPr="00480BB1">
              <w:rPr>
                <w:b/>
                <w:sz w:val="20"/>
              </w:rPr>
              <w:t>Total</w:t>
            </w:r>
          </w:p>
        </w:tc>
        <w:tc>
          <w:tcPr>
            <w:tcW w:w="8881" w:type="dxa"/>
            <w:gridSpan w:val="5"/>
            <w:tcBorders>
              <w:top w:val="nil"/>
              <w:left w:val="nil"/>
              <w:bottom w:val="single" w:sz="8" w:space="0" w:color="auto"/>
              <w:right w:val="single" w:sz="8" w:space="0" w:color="auto"/>
            </w:tcBorders>
          </w:tcPr>
          <w:p w:rsidR="00E93F3F" w:rsidRPr="00480BB1" w:rsidRDefault="00E93F3F" w:rsidP="004B181A">
            <w:pPr>
              <w:rPr>
                <w:b/>
                <w:sz w:val="24"/>
                <w:szCs w:val="24"/>
              </w:rPr>
            </w:pPr>
            <w:r w:rsidRPr="00480BB1">
              <w:rPr>
                <w:b/>
                <w:sz w:val="20"/>
              </w:rPr>
              <w:t>3</w:t>
            </w:r>
          </w:p>
        </w:tc>
      </w:tr>
      <w:tr w:rsidR="00E93F3F" w:rsidRPr="009240A7" w:rsidTr="00E13F71">
        <w:trPr>
          <w:trHeight w:val="440"/>
        </w:trPr>
        <w:tc>
          <w:tcPr>
            <w:tcW w:w="9961" w:type="dxa"/>
            <w:gridSpan w:val="6"/>
            <w:shd w:val="clear" w:color="auto" w:fill="C0504D" w:themeFill="accent2"/>
          </w:tcPr>
          <w:p w:rsidR="00E93F3F" w:rsidRPr="00914DAF" w:rsidRDefault="00E93F3F" w:rsidP="004B181A">
            <w:pPr>
              <w:jc w:val="center"/>
              <w:rPr>
                <w:b/>
                <w:color w:val="00B050"/>
              </w:rPr>
            </w:pPr>
            <w:r>
              <w:rPr>
                <w:b/>
              </w:rPr>
              <w:t xml:space="preserve">                                   </w:t>
            </w:r>
            <w:r w:rsidRPr="00914DAF">
              <w:rPr>
                <w:b/>
              </w:rPr>
              <w:t>Construction Independent Development Board</w:t>
            </w:r>
          </w:p>
        </w:tc>
      </w:tr>
      <w:tr w:rsidR="00E93F3F" w:rsidTr="00E13F71">
        <w:trPr>
          <w:trHeight w:val="1180"/>
        </w:trPr>
        <w:tc>
          <w:tcPr>
            <w:tcW w:w="1080" w:type="dxa"/>
          </w:tcPr>
          <w:p w:rsidR="00E93F3F" w:rsidRDefault="00E93F3F" w:rsidP="004B181A">
            <w:r>
              <w:t>CIDB</w:t>
            </w:r>
          </w:p>
        </w:tc>
        <w:tc>
          <w:tcPr>
            <w:tcW w:w="1350" w:type="dxa"/>
          </w:tcPr>
          <w:p w:rsidR="00E93F3F" w:rsidRDefault="00E93F3F" w:rsidP="004B181A">
            <w:r>
              <w:t>1</w:t>
            </w:r>
          </w:p>
          <w:p w:rsidR="00E93F3F" w:rsidRDefault="00E93F3F" w:rsidP="004B181A"/>
          <w:p w:rsidR="00E93F3F" w:rsidRDefault="00E93F3F" w:rsidP="004B181A"/>
          <w:p w:rsidR="00E93F3F" w:rsidRDefault="00E93F3F" w:rsidP="004B181A"/>
          <w:p w:rsidR="00E93F3F" w:rsidRDefault="00E93F3F" w:rsidP="004B181A"/>
        </w:tc>
        <w:tc>
          <w:tcPr>
            <w:tcW w:w="2145" w:type="dxa"/>
          </w:tcPr>
          <w:p w:rsidR="00E93F3F" w:rsidRDefault="00E93F3F" w:rsidP="004B181A">
            <w:r>
              <w:t xml:space="preserve">Employee failed to record leave days </w:t>
            </w:r>
            <w:r w:rsidRPr="007E086A">
              <w:t>causing</w:t>
            </w:r>
            <w:r>
              <w:t xml:space="preserve"> fruitless and wasteful expenditure.</w:t>
            </w:r>
          </w:p>
          <w:p w:rsidR="00E93F3F" w:rsidRDefault="00E93F3F" w:rsidP="004B181A"/>
        </w:tc>
        <w:tc>
          <w:tcPr>
            <w:tcW w:w="2108" w:type="dxa"/>
          </w:tcPr>
          <w:p w:rsidR="00E93F3F" w:rsidRDefault="00E93F3F" w:rsidP="004B181A">
            <w:r>
              <w:t>Dishonesty</w:t>
            </w:r>
          </w:p>
          <w:p w:rsidR="00E93F3F" w:rsidRDefault="00E93F3F" w:rsidP="004B181A"/>
          <w:p w:rsidR="00E93F3F" w:rsidRDefault="00E93F3F" w:rsidP="004B181A"/>
          <w:p w:rsidR="00E93F3F" w:rsidRDefault="00E93F3F" w:rsidP="004B181A"/>
          <w:p w:rsidR="00E93F3F" w:rsidRDefault="00E93F3F" w:rsidP="004B181A"/>
        </w:tc>
        <w:tc>
          <w:tcPr>
            <w:tcW w:w="1618" w:type="dxa"/>
          </w:tcPr>
          <w:p w:rsidR="00E93F3F" w:rsidRDefault="00E93F3F" w:rsidP="004B181A">
            <w:r>
              <w:t>17/05/18</w:t>
            </w:r>
          </w:p>
          <w:p w:rsidR="00E93F3F" w:rsidRDefault="00E93F3F" w:rsidP="004B181A"/>
          <w:p w:rsidR="00E93F3F" w:rsidRDefault="00E93F3F" w:rsidP="004B181A"/>
          <w:p w:rsidR="00E93F3F" w:rsidRDefault="00E93F3F" w:rsidP="004B181A"/>
          <w:p w:rsidR="00E93F3F" w:rsidRDefault="00E93F3F" w:rsidP="004B181A"/>
        </w:tc>
        <w:tc>
          <w:tcPr>
            <w:tcW w:w="1660" w:type="dxa"/>
          </w:tcPr>
          <w:p w:rsidR="00E93F3F" w:rsidRDefault="00E93F3F" w:rsidP="004B181A">
            <w:r>
              <w:t>16/08/2018</w:t>
            </w:r>
          </w:p>
          <w:p w:rsidR="00E93F3F" w:rsidRDefault="00E93F3F" w:rsidP="004B181A">
            <w:r>
              <w:t>Employee resigned and subsequently withdrew case.</w:t>
            </w:r>
          </w:p>
          <w:p w:rsidR="00E93F3F" w:rsidRDefault="00E93F3F" w:rsidP="004B181A"/>
        </w:tc>
      </w:tr>
      <w:tr w:rsidR="00E93F3F" w:rsidTr="00E13F71">
        <w:trPr>
          <w:trHeight w:val="1398"/>
        </w:trPr>
        <w:tc>
          <w:tcPr>
            <w:tcW w:w="1080" w:type="dxa"/>
            <w:vMerge w:val="restart"/>
          </w:tcPr>
          <w:p w:rsidR="00E93F3F" w:rsidRDefault="00E93F3F" w:rsidP="004B181A"/>
        </w:tc>
        <w:tc>
          <w:tcPr>
            <w:tcW w:w="1350" w:type="dxa"/>
          </w:tcPr>
          <w:p w:rsidR="00E93F3F" w:rsidRDefault="00E93F3F" w:rsidP="004B181A">
            <w:r>
              <w:t>1</w:t>
            </w:r>
          </w:p>
        </w:tc>
        <w:tc>
          <w:tcPr>
            <w:tcW w:w="2145" w:type="dxa"/>
          </w:tcPr>
          <w:p w:rsidR="00E93F3F" w:rsidRDefault="00E93F3F" w:rsidP="004B181A">
            <w:r>
              <w:t>Cidb instituted civil proceeding to recover the money from ex- employees provident fund pay-out.</w:t>
            </w:r>
          </w:p>
        </w:tc>
        <w:tc>
          <w:tcPr>
            <w:tcW w:w="2108" w:type="dxa"/>
          </w:tcPr>
          <w:p w:rsidR="00E93F3F" w:rsidRDefault="00E93F3F" w:rsidP="004B181A">
            <w:r>
              <w:t xml:space="preserve">Civil Proceedings </w:t>
            </w:r>
          </w:p>
        </w:tc>
        <w:tc>
          <w:tcPr>
            <w:tcW w:w="1618" w:type="dxa"/>
          </w:tcPr>
          <w:p w:rsidR="00E93F3F" w:rsidRDefault="00E93F3F" w:rsidP="004B181A">
            <w:r>
              <w:t>31/07/18</w:t>
            </w:r>
          </w:p>
        </w:tc>
        <w:tc>
          <w:tcPr>
            <w:tcW w:w="1660" w:type="dxa"/>
          </w:tcPr>
          <w:p w:rsidR="00E93F3F" w:rsidRDefault="00E93F3F" w:rsidP="004B181A">
            <w:r>
              <w:t>In progress</w:t>
            </w:r>
          </w:p>
        </w:tc>
      </w:tr>
      <w:tr w:rsidR="00E93F3F" w:rsidTr="00E13F71">
        <w:trPr>
          <w:trHeight w:val="286"/>
        </w:trPr>
        <w:tc>
          <w:tcPr>
            <w:tcW w:w="1080" w:type="dxa"/>
            <w:vMerge/>
          </w:tcPr>
          <w:p w:rsidR="00E93F3F" w:rsidRDefault="00E93F3F" w:rsidP="004B181A"/>
        </w:tc>
        <w:tc>
          <w:tcPr>
            <w:tcW w:w="1350" w:type="dxa"/>
          </w:tcPr>
          <w:p w:rsidR="00E93F3F" w:rsidRDefault="00E93F3F" w:rsidP="004B181A">
            <w:r>
              <w:t>1</w:t>
            </w:r>
          </w:p>
          <w:p w:rsidR="00E93F3F" w:rsidRDefault="00E93F3F" w:rsidP="004B181A">
            <w:r>
              <w:t xml:space="preserve"> </w:t>
            </w:r>
          </w:p>
        </w:tc>
        <w:tc>
          <w:tcPr>
            <w:tcW w:w="2145" w:type="dxa"/>
          </w:tcPr>
          <w:p w:rsidR="00E93F3F" w:rsidRDefault="00E93F3F" w:rsidP="004B181A">
            <w:r>
              <w:t xml:space="preserve">Employer recovered paid </w:t>
            </w:r>
            <w:r>
              <w:lastRenderedPageBreak/>
              <w:t xml:space="preserve">bursary funds upon </w:t>
            </w:r>
            <w:r w:rsidRPr="007E086A">
              <w:t>employee</w:t>
            </w:r>
            <w:r>
              <w:t xml:space="preserve"> resignation, as per the terms and conditions of the study contract and policy.</w:t>
            </w:r>
          </w:p>
        </w:tc>
        <w:tc>
          <w:tcPr>
            <w:tcW w:w="2108" w:type="dxa"/>
          </w:tcPr>
          <w:p w:rsidR="00E93F3F" w:rsidRDefault="00E93F3F" w:rsidP="004B181A">
            <w:r w:rsidRPr="007E086A">
              <w:lastRenderedPageBreak/>
              <w:t>Employee</w:t>
            </w:r>
            <w:r>
              <w:t xml:space="preserve"> instituted a dispute </w:t>
            </w:r>
            <w:r>
              <w:lastRenderedPageBreak/>
              <w:t>unfair labour practice, upon employer recovering paid bursary fund.</w:t>
            </w:r>
          </w:p>
        </w:tc>
        <w:tc>
          <w:tcPr>
            <w:tcW w:w="1618" w:type="dxa"/>
          </w:tcPr>
          <w:p w:rsidR="00E93F3F" w:rsidRDefault="00E93F3F" w:rsidP="004B181A">
            <w:r>
              <w:lastRenderedPageBreak/>
              <w:t>28/ 06/18</w:t>
            </w:r>
          </w:p>
        </w:tc>
        <w:tc>
          <w:tcPr>
            <w:tcW w:w="1660" w:type="dxa"/>
          </w:tcPr>
          <w:p w:rsidR="00E93F3F" w:rsidRDefault="00E93F3F" w:rsidP="004B181A">
            <w:r>
              <w:t>In progress, arbitration set-</w:t>
            </w:r>
            <w:r>
              <w:lastRenderedPageBreak/>
              <w:t>down for 10 October 2018.</w:t>
            </w:r>
          </w:p>
        </w:tc>
      </w:tr>
      <w:tr w:rsidR="00E93F3F" w:rsidTr="00E13F71">
        <w:trPr>
          <w:trHeight w:val="1529"/>
        </w:trPr>
        <w:tc>
          <w:tcPr>
            <w:tcW w:w="1080" w:type="dxa"/>
            <w:vMerge/>
          </w:tcPr>
          <w:p w:rsidR="00E93F3F" w:rsidRDefault="00E93F3F" w:rsidP="004B181A"/>
        </w:tc>
        <w:tc>
          <w:tcPr>
            <w:tcW w:w="1350" w:type="dxa"/>
          </w:tcPr>
          <w:p w:rsidR="00E93F3F" w:rsidRDefault="00E93F3F" w:rsidP="004B181A">
            <w:r>
              <w:t>1</w:t>
            </w:r>
          </w:p>
          <w:p w:rsidR="00E93F3F" w:rsidRDefault="00E93F3F" w:rsidP="004B181A"/>
          <w:p w:rsidR="00E93F3F" w:rsidRDefault="00E93F3F" w:rsidP="004B181A"/>
          <w:p w:rsidR="00E93F3F" w:rsidRDefault="00E93F3F" w:rsidP="004B181A"/>
          <w:p w:rsidR="00E93F3F" w:rsidRDefault="00E93F3F" w:rsidP="004B181A"/>
          <w:p w:rsidR="00E93F3F" w:rsidRDefault="00E93F3F" w:rsidP="004B181A"/>
          <w:p w:rsidR="00E93F3F" w:rsidRDefault="00E93F3F" w:rsidP="004B181A"/>
        </w:tc>
        <w:tc>
          <w:tcPr>
            <w:tcW w:w="2145" w:type="dxa"/>
          </w:tcPr>
          <w:p w:rsidR="00E93F3F" w:rsidRDefault="00E93F3F" w:rsidP="004B181A">
            <w:r>
              <w:t>Employee failed to record leave taken. It was later discovered that they were submitting fraudulent medical certificate.</w:t>
            </w:r>
          </w:p>
          <w:p w:rsidR="00E93F3F" w:rsidRDefault="00E93F3F" w:rsidP="004B181A"/>
        </w:tc>
        <w:tc>
          <w:tcPr>
            <w:tcW w:w="2108" w:type="dxa"/>
          </w:tcPr>
          <w:p w:rsidR="00E93F3F" w:rsidRDefault="00E93F3F" w:rsidP="004B181A">
            <w:r>
              <w:t>Dishonesty</w:t>
            </w:r>
          </w:p>
          <w:p w:rsidR="00E93F3F" w:rsidRDefault="00E93F3F" w:rsidP="004B181A"/>
          <w:p w:rsidR="00E93F3F" w:rsidRDefault="00E93F3F" w:rsidP="004B181A"/>
          <w:p w:rsidR="00E93F3F" w:rsidRDefault="00E93F3F" w:rsidP="004B181A"/>
          <w:p w:rsidR="00E93F3F" w:rsidRDefault="00E93F3F" w:rsidP="004B181A"/>
          <w:p w:rsidR="00E93F3F" w:rsidRDefault="00E93F3F" w:rsidP="004B181A"/>
          <w:p w:rsidR="00E93F3F" w:rsidRDefault="00E93F3F" w:rsidP="004B181A"/>
        </w:tc>
        <w:tc>
          <w:tcPr>
            <w:tcW w:w="1618" w:type="dxa"/>
          </w:tcPr>
          <w:p w:rsidR="00E93F3F" w:rsidRDefault="00E93F3F" w:rsidP="004B181A">
            <w:r>
              <w:t>29/08/18</w:t>
            </w:r>
          </w:p>
          <w:p w:rsidR="00E93F3F" w:rsidRDefault="00E93F3F" w:rsidP="004B181A"/>
          <w:p w:rsidR="00E93F3F" w:rsidRDefault="00E93F3F" w:rsidP="004B181A"/>
          <w:p w:rsidR="00E93F3F" w:rsidRDefault="00E93F3F" w:rsidP="004B181A"/>
          <w:p w:rsidR="00E93F3F" w:rsidRDefault="00E93F3F" w:rsidP="004B181A"/>
          <w:p w:rsidR="00E93F3F" w:rsidRDefault="00E93F3F" w:rsidP="004B181A"/>
          <w:p w:rsidR="00E93F3F" w:rsidRDefault="00E93F3F" w:rsidP="004B181A"/>
        </w:tc>
        <w:tc>
          <w:tcPr>
            <w:tcW w:w="1660" w:type="dxa"/>
          </w:tcPr>
          <w:p w:rsidR="00E93F3F" w:rsidRDefault="00E93F3F" w:rsidP="004B181A">
            <w:r>
              <w:t>Employee resigned with immediate effect on the day of disciplinary hearing (29 August 2018).</w:t>
            </w:r>
          </w:p>
          <w:p w:rsidR="00E93F3F" w:rsidRDefault="00E93F3F" w:rsidP="004B181A"/>
          <w:p w:rsidR="00E93F3F" w:rsidRDefault="00E93F3F" w:rsidP="004B181A"/>
        </w:tc>
      </w:tr>
      <w:tr w:rsidR="00E93F3F" w:rsidTr="00E13F71">
        <w:trPr>
          <w:trHeight w:val="1750"/>
        </w:trPr>
        <w:tc>
          <w:tcPr>
            <w:tcW w:w="1080" w:type="dxa"/>
            <w:vMerge/>
          </w:tcPr>
          <w:p w:rsidR="00E93F3F" w:rsidRDefault="00E93F3F" w:rsidP="004B181A"/>
        </w:tc>
        <w:tc>
          <w:tcPr>
            <w:tcW w:w="1350" w:type="dxa"/>
          </w:tcPr>
          <w:p w:rsidR="00E93F3F" w:rsidRDefault="00E93F3F" w:rsidP="004B181A">
            <w:r>
              <w:t>1</w:t>
            </w:r>
          </w:p>
        </w:tc>
        <w:tc>
          <w:tcPr>
            <w:tcW w:w="2145" w:type="dxa"/>
          </w:tcPr>
          <w:p w:rsidR="00E93F3F" w:rsidRDefault="00E93F3F" w:rsidP="004B181A">
            <w:r>
              <w:t>Cidb instituted civil proceeding to recover the money from ex- employee’s provident fund pay-out.</w:t>
            </w:r>
          </w:p>
        </w:tc>
        <w:tc>
          <w:tcPr>
            <w:tcW w:w="2108" w:type="dxa"/>
          </w:tcPr>
          <w:p w:rsidR="00E93F3F" w:rsidRDefault="00E93F3F" w:rsidP="004B181A">
            <w:r>
              <w:t xml:space="preserve">Civil proceeding </w:t>
            </w:r>
          </w:p>
        </w:tc>
        <w:tc>
          <w:tcPr>
            <w:tcW w:w="1618" w:type="dxa"/>
          </w:tcPr>
          <w:p w:rsidR="00E93F3F" w:rsidRDefault="00E93F3F" w:rsidP="004B181A">
            <w:r>
              <w:t>17/09/2018</w:t>
            </w:r>
          </w:p>
          <w:p w:rsidR="00E93F3F" w:rsidRDefault="00E93F3F" w:rsidP="004B181A"/>
        </w:tc>
        <w:tc>
          <w:tcPr>
            <w:tcW w:w="1660" w:type="dxa"/>
          </w:tcPr>
          <w:p w:rsidR="00E93F3F" w:rsidRDefault="00E93F3F" w:rsidP="004B181A">
            <w:r>
              <w:t>In progress</w:t>
            </w:r>
          </w:p>
        </w:tc>
      </w:tr>
      <w:tr w:rsidR="00E93F3F" w:rsidTr="00E13F71">
        <w:trPr>
          <w:trHeight w:val="274"/>
        </w:trPr>
        <w:tc>
          <w:tcPr>
            <w:tcW w:w="1080" w:type="dxa"/>
            <w:vMerge/>
          </w:tcPr>
          <w:p w:rsidR="00E93F3F" w:rsidRDefault="00E93F3F" w:rsidP="004B181A"/>
        </w:tc>
        <w:tc>
          <w:tcPr>
            <w:tcW w:w="1350" w:type="dxa"/>
          </w:tcPr>
          <w:p w:rsidR="00E93F3F" w:rsidRDefault="00E93F3F" w:rsidP="004B181A">
            <w:r>
              <w:t>1</w:t>
            </w:r>
          </w:p>
          <w:p w:rsidR="00E93F3F" w:rsidRDefault="00E93F3F" w:rsidP="004B181A"/>
          <w:p w:rsidR="00E93F3F" w:rsidRDefault="00E93F3F" w:rsidP="004B181A"/>
        </w:tc>
        <w:tc>
          <w:tcPr>
            <w:tcW w:w="2145" w:type="dxa"/>
          </w:tcPr>
          <w:p w:rsidR="00E93F3F" w:rsidRDefault="00E93F3F" w:rsidP="004B181A">
            <w:r>
              <w:t>Dispute over job grading disparities between help- desk and admin clerk positions.</w:t>
            </w:r>
          </w:p>
        </w:tc>
        <w:tc>
          <w:tcPr>
            <w:tcW w:w="2108" w:type="dxa"/>
          </w:tcPr>
          <w:p w:rsidR="00E93F3F" w:rsidRDefault="00E93F3F" w:rsidP="004B181A">
            <w:r>
              <w:t>NEHAWU instituted a dispute unfair labour practice</w:t>
            </w:r>
          </w:p>
        </w:tc>
        <w:tc>
          <w:tcPr>
            <w:tcW w:w="1618" w:type="dxa"/>
          </w:tcPr>
          <w:p w:rsidR="00E93F3F" w:rsidRDefault="00E93F3F" w:rsidP="004B181A">
            <w:r>
              <w:t>27/07/18</w:t>
            </w:r>
          </w:p>
        </w:tc>
        <w:tc>
          <w:tcPr>
            <w:tcW w:w="1660" w:type="dxa"/>
          </w:tcPr>
          <w:p w:rsidR="00E93F3F" w:rsidRDefault="00E93F3F" w:rsidP="004B181A">
            <w:r>
              <w:t>Set-down 25/09/18</w:t>
            </w:r>
          </w:p>
        </w:tc>
      </w:tr>
      <w:tr w:rsidR="00E93F3F" w:rsidTr="00E13F71">
        <w:trPr>
          <w:trHeight w:val="274"/>
        </w:trPr>
        <w:tc>
          <w:tcPr>
            <w:tcW w:w="1080" w:type="dxa"/>
          </w:tcPr>
          <w:p w:rsidR="00E93F3F" w:rsidRDefault="00E93F3F" w:rsidP="004B181A">
            <w:r w:rsidRPr="00480BB1">
              <w:rPr>
                <w:b/>
              </w:rPr>
              <w:t>Total</w:t>
            </w:r>
          </w:p>
        </w:tc>
        <w:tc>
          <w:tcPr>
            <w:tcW w:w="8881" w:type="dxa"/>
            <w:gridSpan w:val="5"/>
          </w:tcPr>
          <w:p w:rsidR="00E93F3F" w:rsidRPr="00480BB1" w:rsidRDefault="00E93F3F" w:rsidP="004B181A">
            <w:pPr>
              <w:rPr>
                <w:b/>
              </w:rPr>
            </w:pPr>
            <w:r w:rsidRPr="00480BB1">
              <w:rPr>
                <w:b/>
              </w:rPr>
              <w:t>6</w:t>
            </w:r>
          </w:p>
        </w:tc>
      </w:tr>
      <w:tr w:rsidR="00E93F3F" w:rsidRPr="009240A7" w:rsidTr="00E13F71">
        <w:tc>
          <w:tcPr>
            <w:tcW w:w="9961" w:type="dxa"/>
            <w:gridSpan w:val="6"/>
            <w:shd w:val="clear" w:color="auto" w:fill="C0504D" w:themeFill="accent2"/>
          </w:tcPr>
          <w:p w:rsidR="00E93F3F" w:rsidRPr="009240A7" w:rsidRDefault="00E93F3F" w:rsidP="004B181A">
            <w:pPr>
              <w:jc w:val="center"/>
              <w:rPr>
                <w:b/>
              </w:rPr>
            </w:pPr>
            <w:r>
              <w:rPr>
                <w:b/>
              </w:rPr>
              <w:t xml:space="preserve">                    </w:t>
            </w:r>
            <w:r w:rsidRPr="00D51605">
              <w:rPr>
                <w:b/>
              </w:rPr>
              <w:t>Independent Development Trust</w:t>
            </w:r>
          </w:p>
        </w:tc>
      </w:tr>
      <w:tr w:rsidR="00E93F3F" w:rsidTr="00E13F71">
        <w:tc>
          <w:tcPr>
            <w:tcW w:w="1080" w:type="dxa"/>
          </w:tcPr>
          <w:p w:rsidR="00E93F3F" w:rsidRPr="009240A7" w:rsidRDefault="00E93F3F" w:rsidP="004B181A">
            <w:pPr>
              <w:rPr>
                <w:b/>
              </w:rPr>
            </w:pPr>
            <w:r w:rsidRPr="009240A7">
              <w:rPr>
                <w:b/>
              </w:rPr>
              <w:t>Name of Entity</w:t>
            </w:r>
          </w:p>
          <w:p w:rsidR="00E93F3F" w:rsidRDefault="00E93F3F" w:rsidP="004B181A">
            <w:pPr>
              <w:jc w:val="left"/>
            </w:pPr>
          </w:p>
          <w:p w:rsidR="00E93F3F" w:rsidRPr="009240A7" w:rsidRDefault="00E93F3F" w:rsidP="004B181A">
            <w:pPr>
              <w:jc w:val="left"/>
              <w:rPr>
                <w:b/>
              </w:rPr>
            </w:pPr>
          </w:p>
        </w:tc>
        <w:tc>
          <w:tcPr>
            <w:tcW w:w="1350" w:type="dxa"/>
          </w:tcPr>
          <w:p w:rsidR="00E93F3F" w:rsidRPr="009240A7" w:rsidRDefault="00E93F3F" w:rsidP="004B181A">
            <w:pPr>
              <w:rPr>
                <w:b/>
              </w:rPr>
            </w:pPr>
            <w:r w:rsidRPr="009240A7">
              <w:rPr>
                <w:b/>
              </w:rPr>
              <w:t>No. of labour disputes</w:t>
            </w:r>
          </w:p>
        </w:tc>
        <w:tc>
          <w:tcPr>
            <w:tcW w:w="2145" w:type="dxa"/>
          </w:tcPr>
          <w:p w:rsidR="00E93F3F" w:rsidRPr="009240A7" w:rsidRDefault="00E93F3F" w:rsidP="004B181A">
            <w:pPr>
              <w:rPr>
                <w:b/>
              </w:rPr>
            </w:pPr>
            <w:r w:rsidRPr="009240A7">
              <w:rPr>
                <w:b/>
              </w:rPr>
              <w:t>b)</w:t>
            </w:r>
          </w:p>
          <w:p w:rsidR="00E93F3F" w:rsidRPr="009240A7" w:rsidRDefault="00E93F3F" w:rsidP="004B181A">
            <w:pPr>
              <w:rPr>
                <w:b/>
              </w:rPr>
            </w:pPr>
            <w:r w:rsidRPr="009240A7">
              <w:rPr>
                <w:b/>
              </w:rPr>
              <w:t>Cause of each dispute</w:t>
            </w:r>
          </w:p>
        </w:tc>
        <w:tc>
          <w:tcPr>
            <w:tcW w:w="2108" w:type="dxa"/>
          </w:tcPr>
          <w:p w:rsidR="00E93F3F" w:rsidRPr="009240A7" w:rsidRDefault="00E93F3F" w:rsidP="004B181A">
            <w:pPr>
              <w:rPr>
                <w:b/>
              </w:rPr>
            </w:pPr>
            <w:r w:rsidRPr="009240A7">
              <w:rPr>
                <w:b/>
              </w:rPr>
              <w:t>c)</w:t>
            </w:r>
          </w:p>
          <w:p w:rsidR="00E93F3F" w:rsidRPr="009240A7" w:rsidRDefault="00E93F3F" w:rsidP="004B181A">
            <w:pPr>
              <w:rPr>
                <w:b/>
              </w:rPr>
            </w:pPr>
            <w:r w:rsidRPr="009240A7">
              <w:rPr>
                <w:b/>
              </w:rPr>
              <w:t>Nature of Dispute</w:t>
            </w:r>
          </w:p>
        </w:tc>
        <w:tc>
          <w:tcPr>
            <w:tcW w:w="1618" w:type="dxa"/>
          </w:tcPr>
          <w:p w:rsidR="00E93F3F" w:rsidRPr="009240A7" w:rsidRDefault="00E93F3F" w:rsidP="004B181A">
            <w:pPr>
              <w:rPr>
                <w:b/>
              </w:rPr>
            </w:pPr>
            <w:r w:rsidRPr="009240A7">
              <w:rPr>
                <w:b/>
              </w:rPr>
              <w:t>d)i)</w:t>
            </w:r>
          </w:p>
          <w:p w:rsidR="00E93F3F" w:rsidRPr="009240A7" w:rsidRDefault="00E93F3F" w:rsidP="004B181A">
            <w:pPr>
              <w:rPr>
                <w:b/>
              </w:rPr>
            </w:pPr>
            <w:r w:rsidRPr="009240A7">
              <w:rPr>
                <w:b/>
              </w:rPr>
              <w:t>Date each dispute was reported</w:t>
            </w:r>
          </w:p>
        </w:tc>
        <w:tc>
          <w:tcPr>
            <w:tcW w:w="1660" w:type="dxa"/>
          </w:tcPr>
          <w:p w:rsidR="00E93F3F" w:rsidRPr="009240A7" w:rsidRDefault="00E93F3F" w:rsidP="004B181A">
            <w:pPr>
              <w:rPr>
                <w:b/>
              </w:rPr>
            </w:pPr>
            <w:r w:rsidRPr="009240A7">
              <w:rPr>
                <w:b/>
              </w:rPr>
              <w:t>d)ii)</w:t>
            </w:r>
          </w:p>
          <w:p w:rsidR="00E93F3F" w:rsidRPr="009240A7" w:rsidRDefault="00E93F3F" w:rsidP="004B181A">
            <w:pPr>
              <w:rPr>
                <w:b/>
              </w:rPr>
            </w:pPr>
            <w:r w:rsidRPr="009240A7">
              <w:rPr>
                <w:b/>
              </w:rPr>
              <w:t>Date each dispute was resolved</w:t>
            </w:r>
          </w:p>
        </w:tc>
      </w:tr>
      <w:tr w:rsidR="00E93F3F" w:rsidTr="00E13F71">
        <w:tc>
          <w:tcPr>
            <w:tcW w:w="1080" w:type="dxa"/>
          </w:tcPr>
          <w:p w:rsidR="00E93F3F" w:rsidRDefault="00E93F3F" w:rsidP="004B181A">
            <w:pPr>
              <w:jc w:val="left"/>
            </w:pPr>
            <w:r>
              <w:t>IDT</w:t>
            </w:r>
          </w:p>
        </w:tc>
        <w:tc>
          <w:tcPr>
            <w:tcW w:w="1350" w:type="dxa"/>
          </w:tcPr>
          <w:p w:rsidR="00E93F3F" w:rsidRDefault="00E93F3F" w:rsidP="004B181A">
            <w:r>
              <w:t>1</w:t>
            </w:r>
          </w:p>
        </w:tc>
        <w:tc>
          <w:tcPr>
            <w:tcW w:w="2145" w:type="dxa"/>
          </w:tcPr>
          <w:p w:rsidR="00E93F3F" w:rsidRDefault="00E93F3F" w:rsidP="004B181A">
            <w:r>
              <w:t xml:space="preserve">Salary Negotiation  </w:t>
            </w:r>
          </w:p>
        </w:tc>
        <w:tc>
          <w:tcPr>
            <w:tcW w:w="2108" w:type="dxa"/>
          </w:tcPr>
          <w:p w:rsidR="00E93F3F" w:rsidRDefault="00E93F3F" w:rsidP="004B181A">
            <w:r>
              <w:t>Salary negotiation deadlock</w:t>
            </w:r>
          </w:p>
        </w:tc>
        <w:tc>
          <w:tcPr>
            <w:tcW w:w="1618" w:type="dxa"/>
          </w:tcPr>
          <w:p w:rsidR="00E93F3F" w:rsidRDefault="00E93F3F" w:rsidP="004B181A">
            <w:r>
              <w:t>29 July 2018</w:t>
            </w:r>
          </w:p>
        </w:tc>
        <w:tc>
          <w:tcPr>
            <w:tcW w:w="1660" w:type="dxa"/>
          </w:tcPr>
          <w:p w:rsidR="00E93F3F" w:rsidRDefault="00E93F3F" w:rsidP="004B181A">
            <w:r>
              <w:t>06 September 2018</w:t>
            </w:r>
          </w:p>
        </w:tc>
      </w:tr>
      <w:tr w:rsidR="00E93F3F" w:rsidTr="00E13F71">
        <w:tc>
          <w:tcPr>
            <w:tcW w:w="1080" w:type="dxa"/>
          </w:tcPr>
          <w:p w:rsidR="00E93F3F" w:rsidRPr="00480BB1" w:rsidRDefault="00E93F3F" w:rsidP="004B181A">
            <w:pPr>
              <w:jc w:val="left"/>
              <w:rPr>
                <w:b/>
              </w:rPr>
            </w:pPr>
            <w:r w:rsidRPr="00480BB1">
              <w:rPr>
                <w:b/>
              </w:rPr>
              <w:t>Total</w:t>
            </w:r>
          </w:p>
        </w:tc>
        <w:tc>
          <w:tcPr>
            <w:tcW w:w="8881" w:type="dxa"/>
            <w:gridSpan w:val="5"/>
          </w:tcPr>
          <w:p w:rsidR="00E93F3F" w:rsidRPr="00480BB1" w:rsidRDefault="00E93F3F" w:rsidP="004B181A">
            <w:pPr>
              <w:rPr>
                <w:b/>
              </w:rPr>
            </w:pPr>
            <w:r w:rsidRPr="00480BB1">
              <w:rPr>
                <w:b/>
              </w:rPr>
              <w:t>1</w:t>
            </w:r>
          </w:p>
        </w:tc>
      </w:tr>
    </w:tbl>
    <w:p w:rsidR="00E93F3F" w:rsidRDefault="00E93F3F" w:rsidP="00E93F3F"/>
    <w:p w:rsidR="00E93F3F" w:rsidRPr="00F84626" w:rsidRDefault="00E93F3F" w:rsidP="00E93F3F">
      <w:pPr>
        <w:rPr>
          <w:rFonts w:cs="Arial"/>
          <w:sz w:val="24"/>
          <w:szCs w:val="24"/>
          <w:lang w:eastAsia="en-US"/>
        </w:rPr>
      </w:pPr>
    </w:p>
    <w:p w:rsidR="00E93F3F" w:rsidRPr="00156820" w:rsidRDefault="00E93F3F" w:rsidP="00D74608">
      <w:pPr>
        <w:spacing w:line="276" w:lineRule="auto"/>
        <w:ind w:firstLine="360"/>
        <w:rPr>
          <w:rFonts w:cs="Arial"/>
          <w:b/>
          <w:sz w:val="24"/>
          <w:szCs w:val="24"/>
          <w:lang w:eastAsia="en-US"/>
        </w:rPr>
      </w:pPr>
    </w:p>
    <w:sectPr w:rsidR="00E93F3F" w:rsidRPr="00156820" w:rsidSect="0023195F">
      <w:headerReference w:type="default" r:id="rId10"/>
      <w:footerReference w:type="default" r:id="rId11"/>
      <w:pgSz w:w="12240" w:h="15840"/>
      <w:pgMar w:top="851" w:right="153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FF9" w:rsidRDefault="00FA4FF9" w:rsidP="00B01072">
      <w:r>
        <w:separator/>
      </w:r>
    </w:p>
  </w:endnote>
  <w:endnote w:type="continuationSeparator" w:id="0">
    <w:p w:rsidR="00FA4FF9" w:rsidRDefault="00FA4FF9" w:rsidP="00B01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60" w:rsidRPr="000B4F40" w:rsidRDefault="00174560"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B966D4">
      <w:rPr>
        <w:rFonts w:eastAsiaTheme="majorEastAsia" w:cs="Arial"/>
        <w:b/>
        <w:sz w:val="18"/>
        <w:szCs w:val="18"/>
      </w:rPr>
      <w:t xml:space="preserve">ION NO. </w:t>
    </w:r>
    <w:r w:rsidR="00F16197">
      <w:rPr>
        <w:rFonts w:eastAsiaTheme="majorEastAsia" w:cs="Arial"/>
        <w:b/>
        <w:sz w:val="18"/>
        <w:szCs w:val="18"/>
      </w:rPr>
      <w:t>2332</w:t>
    </w:r>
    <w:r>
      <w:rPr>
        <w:rFonts w:eastAsiaTheme="majorEastAsia" w:cs="Arial"/>
        <w:b/>
        <w:sz w:val="18"/>
        <w:szCs w:val="18"/>
      </w:rPr>
      <w:t xml:space="preserve"> (WRITTEN REPLY</w:t>
    </w:r>
    <w:r w:rsidRPr="00E526CF">
      <w:rPr>
        <w:rFonts w:eastAsiaTheme="majorEastAsia" w:cs="Arial"/>
        <w:b/>
        <w:sz w:val="18"/>
        <w:szCs w:val="18"/>
      </w:rPr>
      <w:t xml:space="preserve">) </w:t>
    </w:r>
    <w:r w:rsidRPr="003930E2">
      <w:rPr>
        <w:rFonts w:eastAsiaTheme="majorEastAsia" w:cs="Arial"/>
        <w:b/>
        <w:sz w:val="18"/>
        <w:szCs w:val="18"/>
      </w:rPr>
      <w:t xml:space="preserve">– </w:t>
    </w:r>
    <w:r w:rsidR="00DF49DC">
      <w:rPr>
        <w:rFonts w:eastAsia="Calibri" w:cs="Arial"/>
        <w:b/>
        <w:bCs/>
        <w:sz w:val="18"/>
        <w:szCs w:val="18"/>
        <w:lang w:val="af-ZA" w:eastAsia="en-US"/>
      </w:rPr>
      <w:t>Ms L Mathys (EFF)</w:t>
    </w:r>
    <w:r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D71CD3" w:rsidRPr="00D71CD3">
      <w:rPr>
        <w:rFonts w:eastAsiaTheme="minorEastAsia" w:cs="Arial"/>
        <w:b/>
        <w:sz w:val="18"/>
        <w:szCs w:val="18"/>
      </w:rPr>
      <w:fldChar w:fldCharType="begin"/>
    </w:r>
    <w:r w:rsidRPr="00E66692">
      <w:rPr>
        <w:rFonts w:cs="Arial"/>
        <w:b/>
        <w:sz w:val="18"/>
        <w:szCs w:val="18"/>
      </w:rPr>
      <w:instrText xml:space="preserve"> PAGE   \* MERGEFORMAT </w:instrText>
    </w:r>
    <w:r w:rsidR="00D71CD3" w:rsidRPr="00D71CD3">
      <w:rPr>
        <w:rFonts w:eastAsiaTheme="minorEastAsia" w:cs="Arial"/>
        <w:b/>
        <w:sz w:val="18"/>
        <w:szCs w:val="18"/>
      </w:rPr>
      <w:fldChar w:fldCharType="separate"/>
    </w:r>
    <w:r w:rsidR="0016088A" w:rsidRPr="0016088A">
      <w:rPr>
        <w:rFonts w:eastAsiaTheme="majorEastAsia" w:cs="Arial"/>
        <w:b/>
        <w:noProof/>
        <w:sz w:val="18"/>
        <w:szCs w:val="18"/>
      </w:rPr>
      <w:t>5</w:t>
    </w:r>
    <w:r w:rsidR="00D71CD3" w:rsidRPr="00E66692">
      <w:rPr>
        <w:rFonts w:eastAsiaTheme="majorEastAsia" w:cs="Arial"/>
        <w:b/>
        <w:noProof/>
        <w:sz w:val="18"/>
        <w:szCs w:val="18"/>
      </w:rPr>
      <w:fldChar w:fldCharType="end"/>
    </w:r>
  </w:p>
  <w:p w:rsidR="000E6D54" w:rsidRPr="000B4F40" w:rsidRDefault="0016088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FF9" w:rsidRDefault="00FA4FF9" w:rsidP="00B01072">
      <w:r>
        <w:separator/>
      </w:r>
    </w:p>
  </w:footnote>
  <w:footnote w:type="continuationSeparator" w:id="0">
    <w:p w:rsidR="00FA4FF9" w:rsidRDefault="00FA4FF9"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6F8" w:rsidRDefault="006F36F8">
    <w:pPr>
      <w:pStyle w:val="Header"/>
      <w:jc w:val="right"/>
    </w:pPr>
  </w:p>
  <w:p w:rsidR="006F36F8" w:rsidRDefault="006F36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3">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47200D0"/>
    <w:multiLevelType w:val="hybridMultilevel"/>
    <w:tmpl w:val="865E2A44"/>
    <w:lvl w:ilvl="0" w:tplc="90EC3B5C">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823286D"/>
    <w:multiLevelType w:val="hybridMultilevel"/>
    <w:tmpl w:val="A112AA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8">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9">
    <w:nsid w:val="2A680F80"/>
    <w:multiLevelType w:val="hybridMultilevel"/>
    <w:tmpl w:val="7C94D8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C33651E"/>
    <w:multiLevelType w:val="hybridMultilevel"/>
    <w:tmpl w:val="EB0A7FE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2">
    <w:nsid w:val="2F342AF2"/>
    <w:multiLevelType w:val="hybridMultilevel"/>
    <w:tmpl w:val="ABA6836E"/>
    <w:lvl w:ilvl="0" w:tplc="13D8B49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0E20C53"/>
    <w:multiLevelType w:val="hybridMultilevel"/>
    <w:tmpl w:val="19BA4BC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47A12805"/>
    <w:multiLevelType w:val="hybridMultilevel"/>
    <w:tmpl w:val="228EF4E6"/>
    <w:lvl w:ilvl="0" w:tplc="D1C03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9">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206FB7"/>
    <w:multiLevelType w:val="hybridMultilevel"/>
    <w:tmpl w:val="C02C0CD8"/>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3">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9F60AD6"/>
    <w:multiLevelType w:val="hybridMultilevel"/>
    <w:tmpl w:val="69AC508A"/>
    <w:lvl w:ilvl="0" w:tplc="15EEACCA">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F2B4DB8"/>
    <w:multiLevelType w:val="hybridMultilevel"/>
    <w:tmpl w:val="2F3215B6"/>
    <w:lvl w:ilvl="0" w:tplc="4D402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9">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0">
    <w:nsid w:val="662A38E6"/>
    <w:multiLevelType w:val="hybridMultilevel"/>
    <w:tmpl w:val="26C606A4"/>
    <w:lvl w:ilvl="0" w:tplc="090C917E">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2">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5">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6">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9">
    <w:nsid w:val="78896EF5"/>
    <w:multiLevelType w:val="hybridMultilevel"/>
    <w:tmpl w:val="EFFC4726"/>
    <w:lvl w:ilvl="0" w:tplc="1C09000F">
      <w:start w:val="1"/>
      <w:numFmt w:val="decimal"/>
      <w:lvlText w:val="%1."/>
      <w:lvlJc w:val="left"/>
      <w:pPr>
        <w:ind w:left="1637" w:hanging="360"/>
      </w:pPr>
    </w:lvl>
    <w:lvl w:ilvl="1" w:tplc="1C090019" w:tentative="1">
      <w:start w:val="1"/>
      <w:numFmt w:val="lowerLetter"/>
      <w:lvlText w:val="%2."/>
      <w:lvlJc w:val="left"/>
      <w:pPr>
        <w:ind w:left="2357" w:hanging="360"/>
      </w:pPr>
    </w:lvl>
    <w:lvl w:ilvl="2" w:tplc="1C09001B" w:tentative="1">
      <w:start w:val="1"/>
      <w:numFmt w:val="lowerRoman"/>
      <w:lvlText w:val="%3."/>
      <w:lvlJc w:val="right"/>
      <w:pPr>
        <w:ind w:left="3077" w:hanging="180"/>
      </w:pPr>
    </w:lvl>
    <w:lvl w:ilvl="3" w:tplc="1C09000F" w:tentative="1">
      <w:start w:val="1"/>
      <w:numFmt w:val="decimal"/>
      <w:lvlText w:val="%4."/>
      <w:lvlJc w:val="left"/>
      <w:pPr>
        <w:ind w:left="3797" w:hanging="360"/>
      </w:pPr>
    </w:lvl>
    <w:lvl w:ilvl="4" w:tplc="1C090019" w:tentative="1">
      <w:start w:val="1"/>
      <w:numFmt w:val="lowerLetter"/>
      <w:lvlText w:val="%5."/>
      <w:lvlJc w:val="left"/>
      <w:pPr>
        <w:ind w:left="4517" w:hanging="360"/>
      </w:pPr>
    </w:lvl>
    <w:lvl w:ilvl="5" w:tplc="1C09001B" w:tentative="1">
      <w:start w:val="1"/>
      <w:numFmt w:val="lowerRoman"/>
      <w:lvlText w:val="%6."/>
      <w:lvlJc w:val="right"/>
      <w:pPr>
        <w:ind w:left="5237" w:hanging="180"/>
      </w:pPr>
    </w:lvl>
    <w:lvl w:ilvl="6" w:tplc="1C09000F" w:tentative="1">
      <w:start w:val="1"/>
      <w:numFmt w:val="decimal"/>
      <w:lvlText w:val="%7."/>
      <w:lvlJc w:val="left"/>
      <w:pPr>
        <w:ind w:left="5957" w:hanging="360"/>
      </w:pPr>
    </w:lvl>
    <w:lvl w:ilvl="7" w:tplc="1C090019" w:tentative="1">
      <w:start w:val="1"/>
      <w:numFmt w:val="lowerLetter"/>
      <w:lvlText w:val="%8."/>
      <w:lvlJc w:val="left"/>
      <w:pPr>
        <w:ind w:left="6677" w:hanging="360"/>
      </w:pPr>
    </w:lvl>
    <w:lvl w:ilvl="8" w:tplc="1C09001B" w:tentative="1">
      <w:start w:val="1"/>
      <w:numFmt w:val="lowerRoman"/>
      <w:lvlText w:val="%9."/>
      <w:lvlJc w:val="right"/>
      <w:pPr>
        <w:ind w:left="7397" w:hanging="180"/>
      </w:pPr>
    </w:lvl>
  </w:abstractNum>
  <w:abstractNum w:abstractNumId="40">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2"/>
  </w:num>
  <w:num w:numId="2">
    <w:abstractNumId w:val="32"/>
  </w:num>
  <w:num w:numId="3">
    <w:abstractNumId w:val="32"/>
  </w:num>
  <w:num w:numId="4">
    <w:abstractNumId w:val="40"/>
  </w:num>
  <w:num w:numId="5">
    <w:abstractNumId w:val="21"/>
  </w:num>
  <w:num w:numId="6">
    <w:abstractNumId w:val="2"/>
  </w:num>
  <w:num w:numId="7">
    <w:abstractNumId w:val="29"/>
  </w:num>
  <w:num w:numId="8">
    <w:abstractNumId w:val="16"/>
  </w:num>
  <w:num w:numId="9">
    <w:abstractNumId w:val="34"/>
  </w:num>
  <w:num w:numId="10">
    <w:abstractNumId w:val="18"/>
  </w:num>
  <w:num w:numId="11">
    <w:abstractNumId w:val="35"/>
  </w:num>
  <w:num w:numId="12">
    <w:abstractNumId w:val="8"/>
  </w:num>
  <w:num w:numId="13">
    <w:abstractNumId w:val="19"/>
  </w:num>
  <w:num w:numId="14">
    <w:abstractNumId w:val="38"/>
  </w:num>
  <w:num w:numId="15">
    <w:abstractNumId w:val="0"/>
  </w:num>
  <w:num w:numId="16">
    <w:abstractNumId w:val="5"/>
  </w:num>
  <w:num w:numId="17">
    <w:abstractNumId w:val="33"/>
  </w:num>
  <w:num w:numId="18">
    <w:abstractNumId w:val="36"/>
  </w:num>
  <w:num w:numId="19">
    <w:abstractNumId w:val="20"/>
  </w:num>
  <w:num w:numId="20">
    <w:abstractNumId w:val="3"/>
  </w:num>
  <w:num w:numId="21">
    <w:abstractNumId w:val="27"/>
  </w:num>
  <w:num w:numId="22">
    <w:abstractNumId w:val="1"/>
  </w:num>
  <w:num w:numId="23">
    <w:abstractNumId w:val="37"/>
  </w:num>
  <w:num w:numId="24">
    <w:abstractNumId w:val="1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6"/>
  </w:num>
  <w:num w:numId="28">
    <w:abstractNumId w:val="15"/>
  </w:num>
  <w:num w:numId="29">
    <w:abstractNumId w:val="13"/>
  </w:num>
  <w:num w:numId="30">
    <w:abstractNumId w:val="31"/>
  </w:num>
  <w:num w:numId="31">
    <w:abstractNumId w:val="28"/>
  </w:num>
  <w:num w:numId="32">
    <w:abstractNumId w:val="6"/>
  </w:num>
  <w:num w:numId="33">
    <w:abstractNumId w:val="25"/>
  </w:num>
  <w:num w:numId="34">
    <w:abstractNumId w:val="30"/>
  </w:num>
  <w:num w:numId="35">
    <w:abstractNumId w:val="39"/>
  </w:num>
  <w:num w:numId="36">
    <w:abstractNumId w:val="9"/>
  </w:num>
  <w:num w:numId="37">
    <w:abstractNumId w:val="22"/>
  </w:num>
  <w:num w:numId="38">
    <w:abstractNumId w:val="4"/>
  </w:num>
  <w:num w:numId="39">
    <w:abstractNumId w:val="12"/>
  </w:num>
  <w:num w:numId="40">
    <w:abstractNumId w:val="24"/>
  </w:num>
  <w:num w:numId="41">
    <w:abstractNumId w:val="14"/>
  </w:num>
  <w:num w:numId="42">
    <w:abstractNumId w:val="17"/>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rsids>
    <w:rsidRoot w:val="004D2F24"/>
    <w:rsid w:val="0000341D"/>
    <w:rsid w:val="00006F15"/>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2C9F"/>
    <w:rsid w:val="00063548"/>
    <w:rsid w:val="000656CA"/>
    <w:rsid w:val="00070127"/>
    <w:rsid w:val="00070C85"/>
    <w:rsid w:val="00074F49"/>
    <w:rsid w:val="00076BCC"/>
    <w:rsid w:val="00095FFF"/>
    <w:rsid w:val="0009751E"/>
    <w:rsid w:val="000A08C0"/>
    <w:rsid w:val="000A0AF6"/>
    <w:rsid w:val="000B1923"/>
    <w:rsid w:val="000B19CD"/>
    <w:rsid w:val="000B4241"/>
    <w:rsid w:val="000B4F40"/>
    <w:rsid w:val="000C049F"/>
    <w:rsid w:val="000C4A52"/>
    <w:rsid w:val="000C5FC2"/>
    <w:rsid w:val="000C70FB"/>
    <w:rsid w:val="000D3F7C"/>
    <w:rsid w:val="000D41E1"/>
    <w:rsid w:val="000D5A5D"/>
    <w:rsid w:val="000D600B"/>
    <w:rsid w:val="000E0C57"/>
    <w:rsid w:val="000E1719"/>
    <w:rsid w:val="000F0B2D"/>
    <w:rsid w:val="000F7257"/>
    <w:rsid w:val="00106D04"/>
    <w:rsid w:val="00107822"/>
    <w:rsid w:val="00110781"/>
    <w:rsid w:val="00111AB1"/>
    <w:rsid w:val="00116CCB"/>
    <w:rsid w:val="00123E02"/>
    <w:rsid w:val="00131356"/>
    <w:rsid w:val="001340CE"/>
    <w:rsid w:val="001372AA"/>
    <w:rsid w:val="00140E93"/>
    <w:rsid w:val="00142CD8"/>
    <w:rsid w:val="001449BF"/>
    <w:rsid w:val="00145907"/>
    <w:rsid w:val="00152C01"/>
    <w:rsid w:val="00153E8C"/>
    <w:rsid w:val="00156820"/>
    <w:rsid w:val="0016088A"/>
    <w:rsid w:val="00162A0F"/>
    <w:rsid w:val="00166FD7"/>
    <w:rsid w:val="001729E9"/>
    <w:rsid w:val="00174560"/>
    <w:rsid w:val="0017515A"/>
    <w:rsid w:val="00177367"/>
    <w:rsid w:val="0018124B"/>
    <w:rsid w:val="001833AC"/>
    <w:rsid w:val="001A22C6"/>
    <w:rsid w:val="001C2A53"/>
    <w:rsid w:val="001C2B34"/>
    <w:rsid w:val="001C3FDF"/>
    <w:rsid w:val="001C4269"/>
    <w:rsid w:val="001C602F"/>
    <w:rsid w:val="001C6CA1"/>
    <w:rsid w:val="001E15A7"/>
    <w:rsid w:val="001E486F"/>
    <w:rsid w:val="001F0D11"/>
    <w:rsid w:val="001F1F16"/>
    <w:rsid w:val="00203E0F"/>
    <w:rsid w:val="00206C11"/>
    <w:rsid w:val="00220C61"/>
    <w:rsid w:val="00221518"/>
    <w:rsid w:val="002229B7"/>
    <w:rsid w:val="002265CB"/>
    <w:rsid w:val="0023195F"/>
    <w:rsid w:val="00232D48"/>
    <w:rsid w:val="00243357"/>
    <w:rsid w:val="00275F2F"/>
    <w:rsid w:val="002837A2"/>
    <w:rsid w:val="00291BC2"/>
    <w:rsid w:val="00294275"/>
    <w:rsid w:val="002A5D13"/>
    <w:rsid w:val="002B2F32"/>
    <w:rsid w:val="002C175C"/>
    <w:rsid w:val="002C45DA"/>
    <w:rsid w:val="002C603A"/>
    <w:rsid w:val="002C7394"/>
    <w:rsid w:val="002E6B86"/>
    <w:rsid w:val="003074FB"/>
    <w:rsid w:val="00307BEC"/>
    <w:rsid w:val="00321FAA"/>
    <w:rsid w:val="003241F6"/>
    <w:rsid w:val="00325E8F"/>
    <w:rsid w:val="00327965"/>
    <w:rsid w:val="00327BFC"/>
    <w:rsid w:val="00330E0B"/>
    <w:rsid w:val="003319BE"/>
    <w:rsid w:val="00333ED8"/>
    <w:rsid w:val="00343207"/>
    <w:rsid w:val="00351A07"/>
    <w:rsid w:val="00351D61"/>
    <w:rsid w:val="00352AC2"/>
    <w:rsid w:val="0035503F"/>
    <w:rsid w:val="003718A9"/>
    <w:rsid w:val="003731CC"/>
    <w:rsid w:val="00382C94"/>
    <w:rsid w:val="003930E2"/>
    <w:rsid w:val="003A0AD7"/>
    <w:rsid w:val="003D262F"/>
    <w:rsid w:val="003D3867"/>
    <w:rsid w:val="003E5694"/>
    <w:rsid w:val="003F3ABB"/>
    <w:rsid w:val="003F628A"/>
    <w:rsid w:val="004079CA"/>
    <w:rsid w:val="00413C62"/>
    <w:rsid w:val="00430337"/>
    <w:rsid w:val="00432C4E"/>
    <w:rsid w:val="004342FE"/>
    <w:rsid w:val="00435691"/>
    <w:rsid w:val="0044149F"/>
    <w:rsid w:val="004422F9"/>
    <w:rsid w:val="00446AA2"/>
    <w:rsid w:val="004532AE"/>
    <w:rsid w:val="00453445"/>
    <w:rsid w:val="004739D7"/>
    <w:rsid w:val="00480002"/>
    <w:rsid w:val="004868AF"/>
    <w:rsid w:val="00493FB3"/>
    <w:rsid w:val="0049710C"/>
    <w:rsid w:val="004B11DD"/>
    <w:rsid w:val="004B74FC"/>
    <w:rsid w:val="004B7D74"/>
    <w:rsid w:val="004C2610"/>
    <w:rsid w:val="004C3C1E"/>
    <w:rsid w:val="004C5597"/>
    <w:rsid w:val="004C6EB7"/>
    <w:rsid w:val="004D2249"/>
    <w:rsid w:val="004D2F24"/>
    <w:rsid w:val="004D48E8"/>
    <w:rsid w:val="004F0479"/>
    <w:rsid w:val="004F61F7"/>
    <w:rsid w:val="00506A07"/>
    <w:rsid w:val="00513712"/>
    <w:rsid w:val="0052239F"/>
    <w:rsid w:val="00531D8A"/>
    <w:rsid w:val="0053382B"/>
    <w:rsid w:val="005449EC"/>
    <w:rsid w:val="00560E8F"/>
    <w:rsid w:val="00563D73"/>
    <w:rsid w:val="0057746F"/>
    <w:rsid w:val="00591850"/>
    <w:rsid w:val="005940D1"/>
    <w:rsid w:val="005B1E2B"/>
    <w:rsid w:val="005C570C"/>
    <w:rsid w:val="005C699E"/>
    <w:rsid w:val="005D1762"/>
    <w:rsid w:val="005D5B0B"/>
    <w:rsid w:val="005E2D86"/>
    <w:rsid w:val="005E535A"/>
    <w:rsid w:val="005E6AF1"/>
    <w:rsid w:val="005F152D"/>
    <w:rsid w:val="005F206A"/>
    <w:rsid w:val="005F35F3"/>
    <w:rsid w:val="005F4C62"/>
    <w:rsid w:val="0060047A"/>
    <w:rsid w:val="00605E8F"/>
    <w:rsid w:val="00606E21"/>
    <w:rsid w:val="00616097"/>
    <w:rsid w:val="00623007"/>
    <w:rsid w:val="00623053"/>
    <w:rsid w:val="00624A4D"/>
    <w:rsid w:val="00625573"/>
    <w:rsid w:val="00625A5E"/>
    <w:rsid w:val="00632C03"/>
    <w:rsid w:val="006343C2"/>
    <w:rsid w:val="00637937"/>
    <w:rsid w:val="006462D7"/>
    <w:rsid w:val="00670BA5"/>
    <w:rsid w:val="00675570"/>
    <w:rsid w:val="00684BB6"/>
    <w:rsid w:val="00685646"/>
    <w:rsid w:val="00686A55"/>
    <w:rsid w:val="006A027A"/>
    <w:rsid w:val="006A05C9"/>
    <w:rsid w:val="006B79CB"/>
    <w:rsid w:val="006C3E5B"/>
    <w:rsid w:val="006D0841"/>
    <w:rsid w:val="006D1A51"/>
    <w:rsid w:val="006D4597"/>
    <w:rsid w:val="006D4C8A"/>
    <w:rsid w:val="006D5CD9"/>
    <w:rsid w:val="006E54EA"/>
    <w:rsid w:val="006F2930"/>
    <w:rsid w:val="006F36F8"/>
    <w:rsid w:val="00705DD0"/>
    <w:rsid w:val="00713D62"/>
    <w:rsid w:val="007144AF"/>
    <w:rsid w:val="0073270F"/>
    <w:rsid w:val="00733579"/>
    <w:rsid w:val="00737327"/>
    <w:rsid w:val="00741804"/>
    <w:rsid w:val="007422B3"/>
    <w:rsid w:val="007523DB"/>
    <w:rsid w:val="00760875"/>
    <w:rsid w:val="00781562"/>
    <w:rsid w:val="00794233"/>
    <w:rsid w:val="007950DA"/>
    <w:rsid w:val="007A03D5"/>
    <w:rsid w:val="007E0072"/>
    <w:rsid w:val="007E3B7C"/>
    <w:rsid w:val="007E4E3E"/>
    <w:rsid w:val="007E63B3"/>
    <w:rsid w:val="007F2807"/>
    <w:rsid w:val="007F3652"/>
    <w:rsid w:val="008039CD"/>
    <w:rsid w:val="00803A16"/>
    <w:rsid w:val="008232E5"/>
    <w:rsid w:val="00836EA6"/>
    <w:rsid w:val="00841595"/>
    <w:rsid w:val="0085572D"/>
    <w:rsid w:val="008717E7"/>
    <w:rsid w:val="00873D00"/>
    <w:rsid w:val="00873D6D"/>
    <w:rsid w:val="0088064A"/>
    <w:rsid w:val="0089342B"/>
    <w:rsid w:val="008A4354"/>
    <w:rsid w:val="008B3660"/>
    <w:rsid w:val="008B6142"/>
    <w:rsid w:val="008C472C"/>
    <w:rsid w:val="008D1494"/>
    <w:rsid w:val="008F0695"/>
    <w:rsid w:val="008F177A"/>
    <w:rsid w:val="008F2C05"/>
    <w:rsid w:val="008F3C78"/>
    <w:rsid w:val="009148F7"/>
    <w:rsid w:val="00916D71"/>
    <w:rsid w:val="00926BCD"/>
    <w:rsid w:val="009335B8"/>
    <w:rsid w:val="00940E46"/>
    <w:rsid w:val="00957952"/>
    <w:rsid w:val="00970F77"/>
    <w:rsid w:val="00976436"/>
    <w:rsid w:val="00980BB4"/>
    <w:rsid w:val="00997315"/>
    <w:rsid w:val="009A121F"/>
    <w:rsid w:val="009A34AE"/>
    <w:rsid w:val="009B07DF"/>
    <w:rsid w:val="009B418A"/>
    <w:rsid w:val="009B7DB2"/>
    <w:rsid w:val="009F4EFA"/>
    <w:rsid w:val="00A02BD2"/>
    <w:rsid w:val="00A06A10"/>
    <w:rsid w:val="00A1165A"/>
    <w:rsid w:val="00A11A85"/>
    <w:rsid w:val="00A213AD"/>
    <w:rsid w:val="00A23D03"/>
    <w:rsid w:val="00A4432D"/>
    <w:rsid w:val="00A46014"/>
    <w:rsid w:val="00A50E27"/>
    <w:rsid w:val="00A5375C"/>
    <w:rsid w:val="00A65DCC"/>
    <w:rsid w:val="00A70E0E"/>
    <w:rsid w:val="00A7275E"/>
    <w:rsid w:val="00A83487"/>
    <w:rsid w:val="00A852C4"/>
    <w:rsid w:val="00A9155C"/>
    <w:rsid w:val="00A91F96"/>
    <w:rsid w:val="00AA0441"/>
    <w:rsid w:val="00AA0455"/>
    <w:rsid w:val="00AB67C6"/>
    <w:rsid w:val="00AD0F40"/>
    <w:rsid w:val="00AD36D1"/>
    <w:rsid w:val="00AE3D8F"/>
    <w:rsid w:val="00AE6FA9"/>
    <w:rsid w:val="00AF1A17"/>
    <w:rsid w:val="00B01072"/>
    <w:rsid w:val="00B016B6"/>
    <w:rsid w:val="00B10DDB"/>
    <w:rsid w:val="00B10EA2"/>
    <w:rsid w:val="00B12F3F"/>
    <w:rsid w:val="00B31BFA"/>
    <w:rsid w:val="00B32F50"/>
    <w:rsid w:val="00B33183"/>
    <w:rsid w:val="00B44E3D"/>
    <w:rsid w:val="00B72C9B"/>
    <w:rsid w:val="00B75DFF"/>
    <w:rsid w:val="00B76EA0"/>
    <w:rsid w:val="00B966D4"/>
    <w:rsid w:val="00BA0CBE"/>
    <w:rsid w:val="00BA3676"/>
    <w:rsid w:val="00BC3F53"/>
    <w:rsid w:val="00BC5C94"/>
    <w:rsid w:val="00BC6AE1"/>
    <w:rsid w:val="00BD1E79"/>
    <w:rsid w:val="00BD2228"/>
    <w:rsid w:val="00BD53C1"/>
    <w:rsid w:val="00C05CEB"/>
    <w:rsid w:val="00C143AE"/>
    <w:rsid w:val="00C143C0"/>
    <w:rsid w:val="00C16434"/>
    <w:rsid w:val="00C16CA4"/>
    <w:rsid w:val="00C2072D"/>
    <w:rsid w:val="00C33545"/>
    <w:rsid w:val="00C438C9"/>
    <w:rsid w:val="00C45CDF"/>
    <w:rsid w:val="00C55CF0"/>
    <w:rsid w:val="00C734C8"/>
    <w:rsid w:val="00C94B70"/>
    <w:rsid w:val="00CA550E"/>
    <w:rsid w:val="00CC07E1"/>
    <w:rsid w:val="00CC255F"/>
    <w:rsid w:val="00CC2ECC"/>
    <w:rsid w:val="00CC69B7"/>
    <w:rsid w:val="00CE70D6"/>
    <w:rsid w:val="00D133E8"/>
    <w:rsid w:val="00D2038B"/>
    <w:rsid w:val="00D20CFA"/>
    <w:rsid w:val="00D26A6A"/>
    <w:rsid w:val="00D377B6"/>
    <w:rsid w:val="00D41166"/>
    <w:rsid w:val="00D42FF6"/>
    <w:rsid w:val="00D43797"/>
    <w:rsid w:val="00D51778"/>
    <w:rsid w:val="00D51D6B"/>
    <w:rsid w:val="00D712DD"/>
    <w:rsid w:val="00D71CD3"/>
    <w:rsid w:val="00D74608"/>
    <w:rsid w:val="00D74A2D"/>
    <w:rsid w:val="00D9548C"/>
    <w:rsid w:val="00DA1BD0"/>
    <w:rsid w:val="00DA5567"/>
    <w:rsid w:val="00DB2A96"/>
    <w:rsid w:val="00DB3BF4"/>
    <w:rsid w:val="00DC0282"/>
    <w:rsid w:val="00DC10B2"/>
    <w:rsid w:val="00DC4E5A"/>
    <w:rsid w:val="00DC5378"/>
    <w:rsid w:val="00DC5695"/>
    <w:rsid w:val="00DC7EE3"/>
    <w:rsid w:val="00DD25EB"/>
    <w:rsid w:val="00DD2E6A"/>
    <w:rsid w:val="00DD5FC2"/>
    <w:rsid w:val="00DE05AF"/>
    <w:rsid w:val="00DE24CD"/>
    <w:rsid w:val="00DF0F83"/>
    <w:rsid w:val="00DF1799"/>
    <w:rsid w:val="00DF49DC"/>
    <w:rsid w:val="00DF6074"/>
    <w:rsid w:val="00E0095B"/>
    <w:rsid w:val="00E00E52"/>
    <w:rsid w:val="00E0385B"/>
    <w:rsid w:val="00E123EB"/>
    <w:rsid w:val="00E13322"/>
    <w:rsid w:val="00E13F71"/>
    <w:rsid w:val="00E14BCB"/>
    <w:rsid w:val="00E16F8D"/>
    <w:rsid w:val="00E20671"/>
    <w:rsid w:val="00E23474"/>
    <w:rsid w:val="00E35570"/>
    <w:rsid w:val="00E36049"/>
    <w:rsid w:val="00E3748A"/>
    <w:rsid w:val="00E413BA"/>
    <w:rsid w:val="00E44ADB"/>
    <w:rsid w:val="00E526CF"/>
    <w:rsid w:val="00E60FD3"/>
    <w:rsid w:val="00E66692"/>
    <w:rsid w:val="00E74EEE"/>
    <w:rsid w:val="00E779E4"/>
    <w:rsid w:val="00E808B7"/>
    <w:rsid w:val="00E85BBD"/>
    <w:rsid w:val="00E8666B"/>
    <w:rsid w:val="00E93F3F"/>
    <w:rsid w:val="00EA26C6"/>
    <w:rsid w:val="00EB2C0B"/>
    <w:rsid w:val="00EB520B"/>
    <w:rsid w:val="00EB5B2E"/>
    <w:rsid w:val="00EC4852"/>
    <w:rsid w:val="00ED18ED"/>
    <w:rsid w:val="00ED2AC2"/>
    <w:rsid w:val="00ED3642"/>
    <w:rsid w:val="00ED4290"/>
    <w:rsid w:val="00ED6CCB"/>
    <w:rsid w:val="00EE2AEC"/>
    <w:rsid w:val="00EE3DC1"/>
    <w:rsid w:val="00EE465F"/>
    <w:rsid w:val="00EF2079"/>
    <w:rsid w:val="00EF3E7D"/>
    <w:rsid w:val="00EF56FF"/>
    <w:rsid w:val="00EF608A"/>
    <w:rsid w:val="00EF7DE9"/>
    <w:rsid w:val="00F07CC1"/>
    <w:rsid w:val="00F16197"/>
    <w:rsid w:val="00F26CF4"/>
    <w:rsid w:val="00F26E1D"/>
    <w:rsid w:val="00F318FF"/>
    <w:rsid w:val="00F33787"/>
    <w:rsid w:val="00F3566A"/>
    <w:rsid w:val="00F43075"/>
    <w:rsid w:val="00F50930"/>
    <w:rsid w:val="00F54C57"/>
    <w:rsid w:val="00F5621E"/>
    <w:rsid w:val="00F57765"/>
    <w:rsid w:val="00F63F16"/>
    <w:rsid w:val="00F73C7B"/>
    <w:rsid w:val="00F76576"/>
    <w:rsid w:val="00F8042B"/>
    <w:rsid w:val="00F809F4"/>
    <w:rsid w:val="00F84401"/>
    <w:rsid w:val="00F84A5B"/>
    <w:rsid w:val="00F930FA"/>
    <w:rsid w:val="00F93B82"/>
    <w:rsid w:val="00FA039D"/>
    <w:rsid w:val="00FA4FF9"/>
    <w:rsid w:val="00FA5EB0"/>
    <w:rsid w:val="00FC0543"/>
    <w:rsid w:val="00FC336B"/>
    <w:rsid w:val="00FE516A"/>
    <w:rsid w:val="00FF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3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83DEB-9215-4459-A6D1-08037D4E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PUMZA</cp:lastModifiedBy>
  <cp:revision>2</cp:revision>
  <cp:lastPrinted>2018-09-19T12:48:00Z</cp:lastPrinted>
  <dcterms:created xsi:type="dcterms:W3CDTF">2019-02-12T10:35:00Z</dcterms:created>
  <dcterms:modified xsi:type="dcterms:W3CDTF">2019-02-12T10:35:00Z</dcterms:modified>
</cp:coreProperties>
</file>