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4512FD" w:rsidRDefault="00A02F3E" w:rsidP="004512FD">
      <w:pPr>
        <w:spacing w:line="276" w:lineRule="auto"/>
        <w:rPr>
          <w:rFonts w:cs="Arial"/>
          <w:b/>
          <w:sz w:val="24"/>
          <w:szCs w:val="24"/>
          <w:lang w:val="en-US" w:eastAsia="en-US"/>
        </w:rPr>
      </w:pP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14:anchorId="280AFF48" wp14:editId="48F03ADB">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Department of Public Works l Central Government Offices l 256 Madiba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364084" w:rsidP="00BD2AC5">
      <w:pPr>
        <w:spacing w:line="276" w:lineRule="auto"/>
        <w:jc w:val="center"/>
        <w:rPr>
          <w:rFonts w:cs="Arial"/>
          <w:sz w:val="12"/>
          <w:szCs w:val="12"/>
          <w:lang w:val="en-GB"/>
        </w:rPr>
      </w:pPr>
      <w:hyperlink r:id="rId8"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0056F2" w:rsidRPr="004512FD" w:rsidRDefault="000056F2" w:rsidP="00BD2AC5">
      <w:pPr>
        <w:spacing w:line="276" w:lineRule="auto"/>
        <w:jc w:val="center"/>
        <w:rPr>
          <w:rFonts w:cs="Arial"/>
          <w:b/>
          <w:sz w:val="24"/>
          <w:szCs w:val="24"/>
          <w:lang w:val="en-US" w:eastAsia="en-US"/>
        </w:rPr>
      </w:pPr>
      <w:r>
        <w:rPr>
          <w:rFonts w:cs="Arial"/>
          <w:b/>
          <w:sz w:val="24"/>
          <w:szCs w:val="24"/>
          <w:lang w:val="en-US" w:eastAsia="en-US"/>
        </w:rPr>
        <w:t>(WRITTEN)</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4A79FF">
        <w:rPr>
          <w:rFonts w:cs="Arial"/>
          <w:b/>
          <w:sz w:val="24"/>
          <w:szCs w:val="24"/>
          <w:lang w:val="en-US" w:eastAsia="en-US"/>
        </w:rPr>
        <w:t>2332</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4A79FF" w:rsidRPr="004A79FF">
        <w:rPr>
          <w:rFonts w:eastAsia="Calibri" w:cs="Arial"/>
          <w:b/>
          <w:sz w:val="24"/>
          <w:szCs w:val="24"/>
          <w:lang w:eastAsia="en-US"/>
        </w:rPr>
        <w:t>NW2577E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636785">
        <w:rPr>
          <w:rFonts w:cs="Arial"/>
          <w:b/>
          <w:sz w:val="24"/>
          <w:szCs w:val="24"/>
        </w:rPr>
        <w:t>NO. 2</w:t>
      </w:r>
      <w:r w:rsidR="004A79FF">
        <w:rPr>
          <w:rFonts w:cs="Arial"/>
          <w:b/>
          <w:sz w:val="24"/>
          <w:szCs w:val="24"/>
        </w:rPr>
        <w:t>6</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4A79FF">
        <w:rPr>
          <w:rFonts w:cs="Arial"/>
          <w:b/>
          <w:sz w:val="24"/>
          <w:szCs w:val="24"/>
          <w:lang w:val="en-US" w:eastAsia="en-US"/>
        </w:rPr>
        <w:t>14 AUGUST</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6C7823" w:rsidRPr="004512FD">
        <w:rPr>
          <w:rFonts w:cs="Arial"/>
          <w:b/>
          <w:sz w:val="24"/>
          <w:szCs w:val="24"/>
          <w:lang w:val="en-US" w:eastAsia="en-US"/>
        </w:rPr>
        <w:t xml:space="preserve"> </w:t>
      </w:r>
      <w:r w:rsidR="004A79FF">
        <w:rPr>
          <w:rFonts w:cs="Arial"/>
          <w:b/>
          <w:sz w:val="24"/>
          <w:szCs w:val="24"/>
          <w:lang w:val="en-US" w:eastAsia="en-US"/>
        </w:rPr>
        <w:t>AUGUST</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8B39F8" w:rsidRPr="00A326E1" w:rsidRDefault="004A79FF" w:rsidP="008B39F8">
      <w:pPr>
        <w:spacing w:after="267" w:line="249" w:lineRule="auto"/>
        <w:rPr>
          <w:rFonts w:eastAsia="Calibri" w:cs="Arial"/>
          <w:b/>
          <w:sz w:val="24"/>
          <w:szCs w:val="24"/>
          <w:lang w:eastAsia="en-US"/>
        </w:rPr>
      </w:pPr>
      <w:r>
        <w:rPr>
          <w:rFonts w:cs="Arial"/>
          <w:b/>
          <w:sz w:val="24"/>
          <w:szCs w:val="24"/>
        </w:rPr>
        <w:t>2332</w:t>
      </w:r>
      <w:r w:rsidR="00DC0365" w:rsidRPr="00A326E1">
        <w:rPr>
          <w:rFonts w:cs="Arial"/>
          <w:b/>
          <w:sz w:val="24"/>
          <w:szCs w:val="24"/>
        </w:rPr>
        <w:t>.</w:t>
      </w:r>
      <w:r w:rsidR="006C7823" w:rsidRPr="00E93CC9">
        <w:rPr>
          <w:rFonts w:cs="Arial"/>
          <w:b/>
          <w:sz w:val="24"/>
          <w:szCs w:val="24"/>
        </w:rPr>
        <w:tab/>
      </w:r>
      <w:r w:rsidRPr="004A79FF">
        <w:rPr>
          <w:rFonts w:eastAsia="Calibri" w:cs="Arial"/>
          <w:b/>
          <w:sz w:val="24"/>
          <w:szCs w:val="24"/>
          <w:lang w:eastAsia="en-US"/>
        </w:rPr>
        <w:t xml:space="preserve">Dr M J Figg (DA) </w:t>
      </w:r>
      <w:r w:rsidR="008B39F8" w:rsidRPr="00A326E1">
        <w:rPr>
          <w:rFonts w:eastAsia="Calibri" w:cs="Arial"/>
          <w:b/>
          <w:sz w:val="24"/>
          <w:szCs w:val="24"/>
          <w:lang w:eastAsia="en-US"/>
        </w:rPr>
        <w:t>asked the Minister of Public Works:</w:t>
      </w:r>
    </w:p>
    <w:p w:rsidR="000D2C00" w:rsidRPr="00AB3D1A" w:rsidRDefault="004A79FF" w:rsidP="004A79FF">
      <w:pPr>
        <w:spacing w:before="100" w:beforeAutospacing="1" w:after="100" w:afterAutospacing="1" w:line="276" w:lineRule="auto"/>
        <w:rPr>
          <w:rFonts w:eastAsiaTheme="minorHAnsi" w:cs="Arial"/>
          <w:b/>
          <w:sz w:val="24"/>
          <w:szCs w:val="24"/>
          <w:lang w:val="en-US" w:eastAsia="en-US"/>
        </w:rPr>
      </w:pPr>
      <w:r w:rsidRPr="004A79FF">
        <w:rPr>
          <w:rFonts w:eastAsia="Calibri" w:cs="Arial"/>
          <w:sz w:val="24"/>
          <w:szCs w:val="24"/>
          <w:lang w:eastAsia="en-US"/>
        </w:rPr>
        <w:t>Whether any entities in his department are in a financial crisis; if so, what are the relevant details?</w:t>
      </w:r>
      <w:r w:rsidRPr="004A79FF">
        <w:rPr>
          <w:rFonts w:eastAsia="Calibri" w:cs="Arial"/>
          <w:sz w:val="24"/>
          <w:szCs w:val="24"/>
          <w:lang w:eastAsia="en-US"/>
        </w:rPr>
        <w:tab/>
      </w:r>
      <w:r w:rsidRPr="004A79FF">
        <w:rPr>
          <w:rFonts w:eastAsia="Calibri" w:cs="Arial"/>
          <w:b/>
          <w:sz w:val="24"/>
          <w:szCs w:val="24"/>
          <w:lang w:eastAsia="en-US"/>
        </w:rPr>
        <w:t xml:space="preserve">         </w:t>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t xml:space="preserve">     </w:t>
      </w:r>
      <w:r w:rsidRPr="004A79FF">
        <w:rPr>
          <w:rFonts w:eastAsia="Calibri" w:cs="Arial"/>
          <w:b/>
          <w:sz w:val="24"/>
          <w:szCs w:val="24"/>
          <w:lang w:eastAsia="en-US"/>
        </w:rPr>
        <w:t>NW2577E</w:t>
      </w:r>
      <w:r w:rsidRPr="004A79FF">
        <w:rPr>
          <w:rFonts w:eastAsia="Calibri" w:cs="Arial"/>
          <w:b/>
          <w:sz w:val="24"/>
          <w:szCs w:val="24"/>
          <w:lang w:val="en-US" w:eastAsia="en-US"/>
        </w:rPr>
        <w:t xml:space="preserve"> </w:t>
      </w:r>
      <w:r w:rsidR="000D2C00"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BB14C6" w:rsidRPr="00AF1A97" w:rsidRDefault="00AB3D1A" w:rsidP="00BB14C6">
      <w:pPr>
        <w:pStyle w:val="BodyTextIndent2"/>
        <w:spacing w:before="100" w:beforeAutospacing="1" w:after="100" w:afterAutospacing="1" w:line="276" w:lineRule="auto"/>
        <w:ind w:left="0"/>
        <w:rPr>
          <w:rFonts w:eastAsia="Calibri" w:cs="Arial"/>
          <w:sz w:val="24"/>
          <w:szCs w:val="24"/>
          <w:lang w:eastAsia="en-US"/>
        </w:rPr>
      </w:pPr>
      <w:r>
        <w:rPr>
          <w:rFonts w:cs="Arial"/>
          <w:b/>
          <w:sz w:val="24"/>
          <w:szCs w:val="24"/>
          <w:lang w:val="en-GB" w:eastAsia="en-US"/>
        </w:rPr>
        <w:t>REPLY:</w:t>
      </w:r>
      <w:r w:rsidR="000C5449">
        <w:rPr>
          <w:rFonts w:cs="Arial"/>
          <w:sz w:val="24"/>
          <w:szCs w:val="24"/>
          <w:lang w:val="en-GB" w:eastAsia="en-US"/>
        </w:rPr>
        <w:t xml:space="preserve"> </w:t>
      </w:r>
    </w:p>
    <w:p w:rsidR="00BB14C6" w:rsidRPr="00BB14C6" w:rsidRDefault="00BB14C6" w:rsidP="00EF638B">
      <w:pPr>
        <w:pStyle w:val="BodyTextIndent2"/>
        <w:spacing w:before="100" w:beforeAutospacing="1" w:after="100" w:afterAutospacing="1" w:line="360" w:lineRule="auto"/>
        <w:ind w:left="0"/>
        <w:rPr>
          <w:rFonts w:cs="Arial"/>
          <w:b/>
          <w:sz w:val="24"/>
          <w:szCs w:val="24"/>
          <w:lang w:val="en-GB" w:eastAsia="en-US"/>
        </w:rPr>
      </w:pPr>
      <w:r w:rsidRPr="00BB14C6">
        <w:rPr>
          <w:rFonts w:cs="Arial"/>
          <w:b/>
          <w:sz w:val="24"/>
          <w:szCs w:val="24"/>
          <w:lang w:val="en-GB" w:eastAsia="en-US"/>
        </w:rPr>
        <w:t>Council for Built Environment (CBE)</w:t>
      </w:r>
    </w:p>
    <w:p w:rsidR="00ED5CCB" w:rsidRPr="00BB14C6" w:rsidRDefault="00ED5CCB" w:rsidP="00EF638B">
      <w:pPr>
        <w:pStyle w:val="BodyTextIndent2"/>
        <w:spacing w:before="100" w:beforeAutospacing="1" w:after="100" w:afterAutospacing="1" w:line="360" w:lineRule="auto"/>
        <w:ind w:left="0"/>
        <w:rPr>
          <w:rFonts w:cs="Arial"/>
          <w:sz w:val="24"/>
          <w:szCs w:val="24"/>
          <w:lang w:val="en-GB" w:eastAsia="en-US"/>
        </w:rPr>
      </w:pPr>
      <w:r w:rsidRPr="00BB14C6">
        <w:rPr>
          <w:rFonts w:cs="Arial"/>
          <w:sz w:val="24"/>
          <w:szCs w:val="24"/>
          <w:lang w:val="en-GB" w:eastAsia="en-US"/>
        </w:rPr>
        <w:t xml:space="preserve">The CBE has no financial crisis, besides the pressure on the budgets due to the growth in the organisation and inflationary expenditure escalations. </w:t>
      </w:r>
    </w:p>
    <w:p w:rsidR="00BB14C6" w:rsidRDefault="00BB14C6" w:rsidP="00EF638B">
      <w:pPr>
        <w:pStyle w:val="BodyTextIndent2"/>
        <w:spacing w:before="100" w:beforeAutospacing="1" w:after="100" w:afterAutospacing="1" w:line="360" w:lineRule="auto"/>
        <w:ind w:left="1440" w:hanging="1440"/>
        <w:rPr>
          <w:rFonts w:cs="Arial"/>
          <w:sz w:val="24"/>
          <w:szCs w:val="24"/>
          <w:lang w:val="en-GB" w:eastAsia="en-US"/>
        </w:rPr>
      </w:pPr>
      <w:r w:rsidRPr="00BB14C6">
        <w:rPr>
          <w:rFonts w:cs="Arial"/>
          <w:b/>
          <w:sz w:val="24"/>
          <w:szCs w:val="24"/>
          <w:lang w:val="en-GB" w:eastAsia="en-US"/>
        </w:rPr>
        <w:t>Construction Industry Development Board (CIDB)</w:t>
      </w:r>
      <w:r w:rsidRPr="00BB14C6">
        <w:rPr>
          <w:rFonts w:cs="Arial"/>
          <w:sz w:val="24"/>
          <w:szCs w:val="24"/>
          <w:lang w:val="en-GB" w:eastAsia="en-US"/>
        </w:rPr>
        <w:t xml:space="preserve"> </w:t>
      </w:r>
    </w:p>
    <w:p w:rsidR="00ED5CCB" w:rsidRPr="00BB14C6" w:rsidRDefault="00ED5CCB" w:rsidP="00EF638B">
      <w:pPr>
        <w:pStyle w:val="BodyTextIndent2"/>
        <w:spacing w:before="100" w:beforeAutospacing="1" w:after="100" w:afterAutospacing="1" w:line="360" w:lineRule="auto"/>
        <w:ind w:left="0"/>
        <w:rPr>
          <w:rFonts w:cs="Arial"/>
          <w:b/>
          <w:sz w:val="24"/>
          <w:szCs w:val="24"/>
          <w:lang w:val="en-GB" w:eastAsia="en-US"/>
        </w:rPr>
      </w:pPr>
      <w:r w:rsidRPr="00BB14C6">
        <w:rPr>
          <w:rFonts w:cs="Arial"/>
          <w:sz w:val="24"/>
          <w:szCs w:val="24"/>
          <w:lang w:val="en-GB" w:eastAsia="en-US"/>
        </w:rPr>
        <w:t xml:space="preserve">The </w:t>
      </w:r>
      <w:r w:rsidR="00BB14C6">
        <w:rPr>
          <w:rFonts w:cs="Arial"/>
          <w:sz w:val="24"/>
          <w:szCs w:val="24"/>
          <w:lang w:val="en-GB" w:eastAsia="en-US"/>
        </w:rPr>
        <w:t>CIDB</w:t>
      </w:r>
      <w:r w:rsidRPr="00BB14C6">
        <w:rPr>
          <w:rFonts w:cs="Arial"/>
          <w:sz w:val="24"/>
          <w:szCs w:val="24"/>
          <w:lang w:val="en-GB" w:eastAsia="en-US"/>
        </w:rPr>
        <w:t xml:space="preserve"> has never been at any stage deemed to be in financial crisis. This is further supported by the Auditor-General’s audit reports which consistently assessed the </w:t>
      </w:r>
      <w:r w:rsidR="00BB14C6">
        <w:rPr>
          <w:rFonts w:cs="Arial"/>
          <w:sz w:val="24"/>
          <w:szCs w:val="24"/>
          <w:lang w:val="en-GB" w:eastAsia="en-US"/>
        </w:rPr>
        <w:t>CIDB</w:t>
      </w:r>
      <w:r w:rsidRPr="00BB14C6">
        <w:rPr>
          <w:rFonts w:cs="Arial"/>
          <w:sz w:val="24"/>
          <w:szCs w:val="24"/>
          <w:lang w:val="en-GB" w:eastAsia="en-US"/>
        </w:rPr>
        <w:t>’s financial viability to be good.</w:t>
      </w:r>
    </w:p>
    <w:p w:rsidR="00BB14C6" w:rsidRPr="00EF638B" w:rsidRDefault="00BB14C6" w:rsidP="00EF638B">
      <w:pPr>
        <w:pStyle w:val="BodyTextIndent2"/>
        <w:spacing w:before="240" w:after="0" w:line="360" w:lineRule="auto"/>
        <w:ind w:left="1440" w:hanging="1440"/>
        <w:rPr>
          <w:rFonts w:cs="Arial"/>
          <w:b/>
          <w:sz w:val="24"/>
          <w:szCs w:val="24"/>
          <w:lang w:val="en-GB" w:eastAsia="en-US"/>
        </w:rPr>
      </w:pPr>
      <w:r w:rsidRPr="00EF638B">
        <w:rPr>
          <w:rFonts w:cs="Arial"/>
          <w:b/>
          <w:sz w:val="24"/>
          <w:szCs w:val="24"/>
          <w:lang w:val="en-GB" w:eastAsia="en-US"/>
        </w:rPr>
        <w:t>Agrement South Africa (ASA)</w:t>
      </w:r>
    </w:p>
    <w:p w:rsidR="00BB14C6" w:rsidRDefault="00BB14C6" w:rsidP="00EF638B">
      <w:pPr>
        <w:pStyle w:val="BodyTextIndent2"/>
        <w:spacing w:before="240" w:after="0" w:line="360" w:lineRule="auto"/>
        <w:ind w:left="0"/>
        <w:rPr>
          <w:rFonts w:cs="Arial"/>
          <w:sz w:val="24"/>
          <w:szCs w:val="24"/>
          <w:lang w:val="en-GB" w:eastAsia="en-US"/>
        </w:rPr>
      </w:pPr>
      <w:r w:rsidRPr="00EF638B">
        <w:rPr>
          <w:rFonts w:cs="Arial"/>
          <w:sz w:val="24"/>
          <w:szCs w:val="24"/>
          <w:lang w:val="en-GB" w:eastAsia="en-US"/>
        </w:rPr>
        <w:t>ASA does not have any financial crisis.</w:t>
      </w:r>
    </w:p>
    <w:p w:rsidR="00EF638B" w:rsidRPr="00EF638B" w:rsidRDefault="00EF638B" w:rsidP="00EF638B">
      <w:pPr>
        <w:pStyle w:val="BodyTextIndent2"/>
        <w:spacing w:before="240" w:after="0" w:line="360" w:lineRule="auto"/>
        <w:ind w:left="0"/>
        <w:rPr>
          <w:rFonts w:cs="Arial"/>
          <w:sz w:val="24"/>
          <w:szCs w:val="24"/>
          <w:lang w:val="en-GB" w:eastAsia="en-US"/>
        </w:rPr>
      </w:pPr>
    </w:p>
    <w:p w:rsidR="00BB14C6" w:rsidRDefault="00BB14C6" w:rsidP="00EF638B">
      <w:pPr>
        <w:pStyle w:val="BodyTextIndent2"/>
        <w:spacing w:before="240" w:after="0" w:line="360" w:lineRule="auto"/>
        <w:ind w:left="0"/>
        <w:rPr>
          <w:rFonts w:cs="Arial"/>
          <w:b/>
          <w:sz w:val="24"/>
          <w:szCs w:val="24"/>
          <w:lang w:val="en-GB" w:eastAsia="en-US"/>
        </w:rPr>
      </w:pPr>
      <w:r w:rsidRPr="00EF638B">
        <w:rPr>
          <w:rFonts w:cs="Arial"/>
          <w:b/>
          <w:sz w:val="24"/>
          <w:szCs w:val="24"/>
          <w:lang w:val="en-GB" w:eastAsia="en-US"/>
        </w:rPr>
        <w:t>Independent Development Trust (IDT)</w:t>
      </w:r>
    </w:p>
    <w:p w:rsidR="00EF638B" w:rsidRPr="00EF638B" w:rsidRDefault="00EF638B" w:rsidP="00EF638B">
      <w:pPr>
        <w:pStyle w:val="BodyTextIndent2"/>
        <w:spacing w:before="240" w:after="0" w:line="360" w:lineRule="auto"/>
        <w:ind w:left="0"/>
        <w:rPr>
          <w:rFonts w:cs="Arial"/>
          <w:b/>
          <w:sz w:val="24"/>
          <w:szCs w:val="24"/>
          <w:lang w:val="en-GB" w:eastAsia="en-US"/>
        </w:rPr>
      </w:pPr>
    </w:p>
    <w:p w:rsidR="00BB14C6" w:rsidRPr="00EF638B" w:rsidRDefault="00BB14C6" w:rsidP="00EF638B">
      <w:pPr>
        <w:pStyle w:val="BodyTextIndent2"/>
        <w:spacing w:after="0" w:line="360" w:lineRule="auto"/>
        <w:ind w:left="0"/>
        <w:rPr>
          <w:rFonts w:cs="Arial"/>
          <w:sz w:val="24"/>
          <w:szCs w:val="24"/>
          <w:lang w:val="en-GB" w:eastAsia="en-US"/>
        </w:rPr>
      </w:pPr>
      <w:r w:rsidRPr="00EF638B">
        <w:rPr>
          <w:rFonts w:cs="Arial"/>
          <w:sz w:val="24"/>
          <w:szCs w:val="24"/>
          <w:lang w:val="en-GB" w:eastAsia="en-US"/>
        </w:rPr>
        <w:t>IDT does not have any financial crisis. It has had going concern challenges at the beginning of 2017/18 financial year due to a budget deficit, which had no initial committed funding from National Treasury or the Department of Public Works. The National Treasury has however since committed to fund the deficit of IDT for the METF period. This is in terms of Section 4 of the 2017 Appropriations Act. Further</w:t>
      </w:r>
      <w:r w:rsidR="00EF638B" w:rsidRPr="00EF638B">
        <w:rPr>
          <w:rFonts w:cs="Arial"/>
          <w:sz w:val="24"/>
          <w:szCs w:val="24"/>
          <w:lang w:val="en-GB" w:eastAsia="en-US"/>
        </w:rPr>
        <w:t>,</w:t>
      </w:r>
      <w:r w:rsidRPr="00EF638B">
        <w:rPr>
          <w:rFonts w:cs="Arial"/>
          <w:sz w:val="24"/>
          <w:szCs w:val="24"/>
          <w:lang w:val="en-GB" w:eastAsia="en-US"/>
        </w:rPr>
        <w:t xml:space="preserve"> the entity is</w:t>
      </w:r>
      <w:r w:rsidR="00EF638B" w:rsidRPr="00EF638B">
        <w:rPr>
          <w:rFonts w:cs="Arial"/>
          <w:sz w:val="24"/>
          <w:szCs w:val="24"/>
          <w:lang w:val="en-GB" w:eastAsia="en-US"/>
        </w:rPr>
        <w:t xml:space="preserve"> currently reviewing its Operating Model and Turnaround Plan in order to embolden its future financial viability and sustenance.</w:t>
      </w:r>
    </w:p>
    <w:p w:rsidR="000C5449" w:rsidRPr="00BB14C6" w:rsidRDefault="000C5449" w:rsidP="00EF638B">
      <w:pPr>
        <w:pStyle w:val="BodyTextIndent2"/>
        <w:spacing w:before="100" w:beforeAutospacing="1" w:after="100" w:afterAutospacing="1" w:line="360" w:lineRule="auto"/>
        <w:ind w:left="0"/>
        <w:rPr>
          <w:rFonts w:cs="Arial"/>
          <w:b/>
          <w:sz w:val="24"/>
          <w:szCs w:val="24"/>
          <w:lang w:val="en-GB" w:eastAsia="en-US"/>
        </w:rPr>
      </w:pPr>
    </w:p>
    <w:sectPr w:rsidR="000C5449" w:rsidRPr="00BB14C6" w:rsidSect="004916C4">
      <w:footerReference w:type="default" r:id="rId9"/>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084" w:rsidRDefault="00364084" w:rsidP="006A3AE6">
      <w:r>
        <w:separator/>
      </w:r>
    </w:p>
  </w:endnote>
  <w:endnote w:type="continuationSeparator" w:id="0">
    <w:p w:rsidR="00364084" w:rsidRDefault="00364084"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 xml:space="preserve">ONAL ASSEMBLY:  QUESTION NO. </w:t>
    </w:r>
    <w:r w:rsidR="004A79FF">
      <w:rPr>
        <w:rFonts w:cs="Arial"/>
        <w:b/>
        <w:sz w:val="20"/>
        <w:lang w:val="en-US" w:eastAsia="en-US"/>
      </w:rPr>
      <w:t>2332</w:t>
    </w:r>
    <w:r w:rsidRPr="00E11611">
      <w:rPr>
        <w:rFonts w:cs="Arial"/>
        <w:b/>
        <w:sz w:val="20"/>
        <w:lang w:val="en-US" w:eastAsia="en-US"/>
      </w:rPr>
      <w:t xml:space="preserve"> </w:t>
    </w:r>
    <w:r w:rsidR="006C7823">
      <w:rPr>
        <w:b/>
        <w:sz w:val="20"/>
      </w:rPr>
      <w:t xml:space="preserve">(WRITTEN) - </w:t>
    </w:r>
    <w:r w:rsidR="004A79FF" w:rsidRPr="004A79FF">
      <w:rPr>
        <w:rFonts w:eastAsia="Calibri" w:cs="Arial"/>
        <w:b/>
        <w:sz w:val="20"/>
        <w:lang w:eastAsia="en-US"/>
      </w:rPr>
      <w:t>Dr M J Figg (DA)</w:t>
    </w:r>
  </w:p>
  <w:p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E044AE" w:rsidRPr="00257B3E">
      <w:rPr>
        <w:rFonts w:eastAsiaTheme="minorEastAsia" w:cs="Arial"/>
        <w:b/>
        <w:szCs w:val="22"/>
      </w:rPr>
      <w:fldChar w:fldCharType="begin"/>
    </w:r>
    <w:r w:rsidR="00E044AE" w:rsidRPr="00257B3E">
      <w:rPr>
        <w:rFonts w:cs="Arial"/>
        <w:b/>
        <w:szCs w:val="22"/>
      </w:rPr>
      <w:instrText xml:space="preserve"> PAGE   \* MERGEFORMAT </w:instrText>
    </w:r>
    <w:r w:rsidR="00E044AE" w:rsidRPr="00257B3E">
      <w:rPr>
        <w:rFonts w:eastAsiaTheme="minorEastAsia" w:cs="Arial"/>
        <w:b/>
        <w:szCs w:val="22"/>
      </w:rPr>
      <w:fldChar w:fldCharType="separate"/>
    </w:r>
    <w:r w:rsidR="00D4607C" w:rsidRPr="00D4607C">
      <w:rPr>
        <w:rFonts w:eastAsiaTheme="majorEastAsia" w:cs="Arial"/>
        <w:b/>
        <w:noProof/>
        <w:szCs w:val="22"/>
      </w:rPr>
      <w:t>1</w:t>
    </w:r>
    <w:r w:rsidR="00E044AE"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084" w:rsidRDefault="00364084" w:rsidP="006A3AE6">
      <w:r>
        <w:separator/>
      </w:r>
    </w:p>
  </w:footnote>
  <w:footnote w:type="continuationSeparator" w:id="0">
    <w:p w:rsidR="00364084" w:rsidRDefault="00364084"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15:restartNumberingAfterBreak="0">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8" w15:restartNumberingAfterBreak="0">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3" w15:restartNumberingAfterBreak="0">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6"/>
  </w:num>
  <w:num w:numId="2">
    <w:abstractNumId w:val="16"/>
  </w:num>
  <w:num w:numId="3">
    <w:abstractNumId w:val="16"/>
  </w:num>
  <w:num w:numId="4">
    <w:abstractNumId w:val="8"/>
  </w:num>
  <w:num w:numId="5">
    <w:abstractNumId w:val="10"/>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1"/>
  </w:num>
  <w:num w:numId="14">
    <w:abstractNumId w:val="5"/>
  </w:num>
  <w:num w:numId="15">
    <w:abstractNumId w:val="12"/>
  </w:num>
  <w:num w:numId="16">
    <w:abstractNumId w:val="14"/>
  </w:num>
  <w:num w:numId="17">
    <w:abstractNumId w:val="1"/>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56F2"/>
    <w:rsid w:val="00006173"/>
    <w:rsid w:val="000220DA"/>
    <w:rsid w:val="00023F8B"/>
    <w:rsid w:val="00027A41"/>
    <w:rsid w:val="00042D28"/>
    <w:rsid w:val="0004423F"/>
    <w:rsid w:val="00046034"/>
    <w:rsid w:val="00052547"/>
    <w:rsid w:val="00054069"/>
    <w:rsid w:val="00092CDA"/>
    <w:rsid w:val="000A368F"/>
    <w:rsid w:val="000A7E38"/>
    <w:rsid w:val="000C5449"/>
    <w:rsid w:val="000D2C00"/>
    <w:rsid w:val="000D600B"/>
    <w:rsid w:val="000E37C1"/>
    <w:rsid w:val="000E673B"/>
    <w:rsid w:val="000E7E07"/>
    <w:rsid w:val="000F66AD"/>
    <w:rsid w:val="00121C50"/>
    <w:rsid w:val="00141CE8"/>
    <w:rsid w:val="0014366E"/>
    <w:rsid w:val="00154959"/>
    <w:rsid w:val="00154A40"/>
    <w:rsid w:val="00160E64"/>
    <w:rsid w:val="00162E78"/>
    <w:rsid w:val="00170489"/>
    <w:rsid w:val="00170902"/>
    <w:rsid w:val="00181572"/>
    <w:rsid w:val="0018739E"/>
    <w:rsid w:val="001919D6"/>
    <w:rsid w:val="001A151D"/>
    <w:rsid w:val="001A3CC4"/>
    <w:rsid w:val="001B0DB3"/>
    <w:rsid w:val="001D1445"/>
    <w:rsid w:val="001E185E"/>
    <w:rsid w:val="001E2316"/>
    <w:rsid w:val="001E7262"/>
    <w:rsid w:val="001F42E1"/>
    <w:rsid w:val="001F5BC8"/>
    <w:rsid w:val="002025C3"/>
    <w:rsid w:val="0022354E"/>
    <w:rsid w:val="00226613"/>
    <w:rsid w:val="00241148"/>
    <w:rsid w:val="00257B3E"/>
    <w:rsid w:val="0027121B"/>
    <w:rsid w:val="00276263"/>
    <w:rsid w:val="002817AC"/>
    <w:rsid w:val="0028500F"/>
    <w:rsid w:val="00286A28"/>
    <w:rsid w:val="00297A38"/>
    <w:rsid w:val="002A4F52"/>
    <w:rsid w:val="002A7371"/>
    <w:rsid w:val="002B41E8"/>
    <w:rsid w:val="002B61C1"/>
    <w:rsid w:val="002C5901"/>
    <w:rsid w:val="002C60A4"/>
    <w:rsid w:val="002D6F7E"/>
    <w:rsid w:val="002E006E"/>
    <w:rsid w:val="002E5ED6"/>
    <w:rsid w:val="00321B5D"/>
    <w:rsid w:val="00331925"/>
    <w:rsid w:val="00333D05"/>
    <w:rsid w:val="00335B1B"/>
    <w:rsid w:val="003400E6"/>
    <w:rsid w:val="00342891"/>
    <w:rsid w:val="00360782"/>
    <w:rsid w:val="00364084"/>
    <w:rsid w:val="00364CF8"/>
    <w:rsid w:val="00365A59"/>
    <w:rsid w:val="00390436"/>
    <w:rsid w:val="003A09E9"/>
    <w:rsid w:val="003A135A"/>
    <w:rsid w:val="003B3A6F"/>
    <w:rsid w:val="003B58F9"/>
    <w:rsid w:val="003D26D5"/>
    <w:rsid w:val="003E388E"/>
    <w:rsid w:val="003F0F2D"/>
    <w:rsid w:val="004003BF"/>
    <w:rsid w:val="00401AA7"/>
    <w:rsid w:val="004022CB"/>
    <w:rsid w:val="004036A8"/>
    <w:rsid w:val="004172DD"/>
    <w:rsid w:val="004424F0"/>
    <w:rsid w:val="0044789E"/>
    <w:rsid w:val="00447971"/>
    <w:rsid w:val="004512FD"/>
    <w:rsid w:val="00456452"/>
    <w:rsid w:val="0046003A"/>
    <w:rsid w:val="004916C4"/>
    <w:rsid w:val="004A79FF"/>
    <w:rsid w:val="004B2B8C"/>
    <w:rsid w:val="004E12C3"/>
    <w:rsid w:val="004E330E"/>
    <w:rsid w:val="00526788"/>
    <w:rsid w:val="005305A1"/>
    <w:rsid w:val="00546B45"/>
    <w:rsid w:val="0058139B"/>
    <w:rsid w:val="0059257D"/>
    <w:rsid w:val="0059401D"/>
    <w:rsid w:val="005A54D3"/>
    <w:rsid w:val="005B518B"/>
    <w:rsid w:val="005D3E0E"/>
    <w:rsid w:val="005F1358"/>
    <w:rsid w:val="005F3CC8"/>
    <w:rsid w:val="005F4170"/>
    <w:rsid w:val="00604E9F"/>
    <w:rsid w:val="00606EF4"/>
    <w:rsid w:val="006149EA"/>
    <w:rsid w:val="00634A78"/>
    <w:rsid w:val="00636785"/>
    <w:rsid w:val="00665172"/>
    <w:rsid w:val="006721D1"/>
    <w:rsid w:val="00675E46"/>
    <w:rsid w:val="00684B8D"/>
    <w:rsid w:val="00693317"/>
    <w:rsid w:val="006A3AE6"/>
    <w:rsid w:val="006B43B7"/>
    <w:rsid w:val="006B61FF"/>
    <w:rsid w:val="006C0ACC"/>
    <w:rsid w:val="006C7823"/>
    <w:rsid w:val="006C7C2A"/>
    <w:rsid w:val="006C7EB8"/>
    <w:rsid w:val="00717B92"/>
    <w:rsid w:val="00721F3F"/>
    <w:rsid w:val="00723A86"/>
    <w:rsid w:val="0073461A"/>
    <w:rsid w:val="00737271"/>
    <w:rsid w:val="007469B0"/>
    <w:rsid w:val="007754D7"/>
    <w:rsid w:val="0077593A"/>
    <w:rsid w:val="007808DA"/>
    <w:rsid w:val="00784461"/>
    <w:rsid w:val="00785AA4"/>
    <w:rsid w:val="007904A6"/>
    <w:rsid w:val="007A1367"/>
    <w:rsid w:val="007B0C28"/>
    <w:rsid w:val="007C0B1A"/>
    <w:rsid w:val="007F79F7"/>
    <w:rsid w:val="00805041"/>
    <w:rsid w:val="00827BED"/>
    <w:rsid w:val="008316DD"/>
    <w:rsid w:val="0086096B"/>
    <w:rsid w:val="00875CF7"/>
    <w:rsid w:val="00876F0F"/>
    <w:rsid w:val="00880A08"/>
    <w:rsid w:val="008A05D0"/>
    <w:rsid w:val="008A4427"/>
    <w:rsid w:val="008A53D4"/>
    <w:rsid w:val="008A5427"/>
    <w:rsid w:val="008B0308"/>
    <w:rsid w:val="008B1FF5"/>
    <w:rsid w:val="008B39F8"/>
    <w:rsid w:val="008B5E1F"/>
    <w:rsid w:val="008D3141"/>
    <w:rsid w:val="008F12E8"/>
    <w:rsid w:val="008F6FD8"/>
    <w:rsid w:val="0091077D"/>
    <w:rsid w:val="009458C9"/>
    <w:rsid w:val="00951D38"/>
    <w:rsid w:val="00990DA6"/>
    <w:rsid w:val="00997796"/>
    <w:rsid w:val="009A17C9"/>
    <w:rsid w:val="009A5ED0"/>
    <w:rsid w:val="009D429E"/>
    <w:rsid w:val="00A02F3E"/>
    <w:rsid w:val="00A326E1"/>
    <w:rsid w:val="00A347D1"/>
    <w:rsid w:val="00A41B12"/>
    <w:rsid w:val="00A6555A"/>
    <w:rsid w:val="00A75E0B"/>
    <w:rsid w:val="00A82B0E"/>
    <w:rsid w:val="00AB3D1A"/>
    <w:rsid w:val="00B22188"/>
    <w:rsid w:val="00B24612"/>
    <w:rsid w:val="00B24A88"/>
    <w:rsid w:val="00B464E2"/>
    <w:rsid w:val="00B5020E"/>
    <w:rsid w:val="00B52167"/>
    <w:rsid w:val="00B6693A"/>
    <w:rsid w:val="00B71AA8"/>
    <w:rsid w:val="00B87B1D"/>
    <w:rsid w:val="00B9197B"/>
    <w:rsid w:val="00BA55A4"/>
    <w:rsid w:val="00BB14C6"/>
    <w:rsid w:val="00BB6AE5"/>
    <w:rsid w:val="00BD249F"/>
    <w:rsid w:val="00BD2AC5"/>
    <w:rsid w:val="00BE31BB"/>
    <w:rsid w:val="00BE442C"/>
    <w:rsid w:val="00BF0EF4"/>
    <w:rsid w:val="00C434F3"/>
    <w:rsid w:val="00C634D6"/>
    <w:rsid w:val="00C72501"/>
    <w:rsid w:val="00C74ADC"/>
    <w:rsid w:val="00C81376"/>
    <w:rsid w:val="00C96F86"/>
    <w:rsid w:val="00CB0329"/>
    <w:rsid w:val="00CB4B00"/>
    <w:rsid w:val="00CB5DA3"/>
    <w:rsid w:val="00CC2ECC"/>
    <w:rsid w:val="00CC2EE7"/>
    <w:rsid w:val="00D44519"/>
    <w:rsid w:val="00D4607C"/>
    <w:rsid w:val="00D6034D"/>
    <w:rsid w:val="00D62D31"/>
    <w:rsid w:val="00D73432"/>
    <w:rsid w:val="00D82426"/>
    <w:rsid w:val="00D857A2"/>
    <w:rsid w:val="00DC0365"/>
    <w:rsid w:val="00DD5FA4"/>
    <w:rsid w:val="00DE45AE"/>
    <w:rsid w:val="00DE69F6"/>
    <w:rsid w:val="00DF75F3"/>
    <w:rsid w:val="00E044AE"/>
    <w:rsid w:val="00E11611"/>
    <w:rsid w:val="00E17634"/>
    <w:rsid w:val="00E24AE5"/>
    <w:rsid w:val="00E30E21"/>
    <w:rsid w:val="00E32BF4"/>
    <w:rsid w:val="00E54745"/>
    <w:rsid w:val="00E61524"/>
    <w:rsid w:val="00E61B1C"/>
    <w:rsid w:val="00E65260"/>
    <w:rsid w:val="00E752E5"/>
    <w:rsid w:val="00E76B31"/>
    <w:rsid w:val="00E840BE"/>
    <w:rsid w:val="00E93CC9"/>
    <w:rsid w:val="00EA461F"/>
    <w:rsid w:val="00EA4F80"/>
    <w:rsid w:val="00EC2D54"/>
    <w:rsid w:val="00EC2FF6"/>
    <w:rsid w:val="00EC4DCA"/>
    <w:rsid w:val="00ED5CCB"/>
    <w:rsid w:val="00ED6F1F"/>
    <w:rsid w:val="00EE2F7A"/>
    <w:rsid w:val="00EF3116"/>
    <w:rsid w:val="00EF638B"/>
    <w:rsid w:val="00EF7D05"/>
    <w:rsid w:val="00F02039"/>
    <w:rsid w:val="00F03F72"/>
    <w:rsid w:val="00F1569D"/>
    <w:rsid w:val="00F27CAA"/>
    <w:rsid w:val="00F3229C"/>
    <w:rsid w:val="00F33A4D"/>
    <w:rsid w:val="00F55094"/>
    <w:rsid w:val="00F641DA"/>
    <w:rsid w:val="00F740C5"/>
    <w:rsid w:val="00F803A3"/>
    <w:rsid w:val="00F8045F"/>
    <w:rsid w:val="00F9493D"/>
    <w:rsid w:val="00FB185B"/>
    <w:rsid w:val="00FB192F"/>
    <w:rsid w:val="00FB6F82"/>
    <w:rsid w:val="00FC4382"/>
    <w:rsid w:val="00FC5532"/>
    <w:rsid w:val="00FC6519"/>
    <w:rsid w:val="00FC7E7C"/>
    <w:rsid w:val="00FD0BC3"/>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7DEE1-1BAB-44DC-BD4F-0C9221E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Kholiwe Hleleni</cp:lastModifiedBy>
  <cp:revision>2</cp:revision>
  <cp:lastPrinted>2017-06-13T11:46:00Z</cp:lastPrinted>
  <dcterms:created xsi:type="dcterms:W3CDTF">2017-08-29T13:59:00Z</dcterms:created>
  <dcterms:modified xsi:type="dcterms:W3CDTF">2017-08-29T13:59:00Z</dcterms:modified>
</cp:coreProperties>
</file>