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3E" w:rsidRPr="004512FD" w:rsidRDefault="00A02F3E" w:rsidP="004512FD">
      <w:pPr>
        <w:spacing w:line="276" w:lineRule="auto"/>
        <w:rPr>
          <w:rFonts w:cs="Arial"/>
          <w:b/>
          <w:sz w:val="24"/>
          <w:szCs w:val="24"/>
          <w:lang w:val="en-US" w:eastAsia="en-US"/>
        </w:rPr>
      </w:pPr>
      <w:bookmarkStart w:id="0" w:name="_GoBack"/>
      <w:bookmarkEnd w:id="0"/>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noProof/>
          <w:sz w:val="24"/>
          <w:szCs w:val="24"/>
          <w:lang w:eastAsia="en-ZA"/>
        </w:rPr>
        <w:drawing>
          <wp:anchor distT="0" distB="0" distL="114300" distR="114300" simplePos="0" relativeHeight="251660288" behindDoc="0" locked="0" layoutInCell="1" allowOverlap="1" wp14:anchorId="280AFF48" wp14:editId="48F03ADB">
            <wp:simplePos x="0" y="0"/>
            <wp:positionH relativeFrom="column">
              <wp:posOffset>2331085</wp:posOffset>
            </wp:positionH>
            <wp:positionV relativeFrom="paragraph">
              <wp:posOffset>-53975</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7">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MINISTRY</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PUBLIC WORKS</w:t>
      </w:r>
    </w:p>
    <w:p w:rsidR="00A02F3E" w:rsidRPr="00BD2AC5" w:rsidRDefault="00A02F3E" w:rsidP="00BD2AC5">
      <w:pPr>
        <w:spacing w:line="276" w:lineRule="auto"/>
        <w:jc w:val="center"/>
        <w:rPr>
          <w:rFonts w:cs="Arial"/>
          <w:b/>
          <w:color w:val="005C2A"/>
          <w:sz w:val="12"/>
          <w:szCs w:val="12"/>
          <w:lang w:val="en-GB"/>
        </w:rPr>
      </w:pPr>
      <w:r w:rsidRPr="00BD2AC5">
        <w:rPr>
          <w:rFonts w:cs="Arial"/>
          <w:b/>
          <w:color w:val="005C2A"/>
          <w:sz w:val="12"/>
          <w:szCs w:val="12"/>
          <w:lang w:val="en-GB"/>
        </w:rPr>
        <w:t>REPUBLIC OF SOUTH AFRICA</w:t>
      </w:r>
    </w:p>
    <w:p w:rsidR="00A02F3E" w:rsidRPr="00BD2AC5" w:rsidRDefault="00A02F3E" w:rsidP="00BD2AC5">
      <w:pPr>
        <w:spacing w:line="276" w:lineRule="auto"/>
        <w:jc w:val="center"/>
        <w:rPr>
          <w:rFonts w:cs="Arial"/>
          <w:sz w:val="12"/>
          <w:szCs w:val="12"/>
          <w:lang w:val="en-GB"/>
        </w:rPr>
      </w:pP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 xml:space="preserve">Department of Public Works l Central Government Offices l 256 </w:t>
      </w:r>
      <w:proofErr w:type="spellStart"/>
      <w:r w:rsidRPr="00BD2AC5">
        <w:rPr>
          <w:rFonts w:cs="Arial"/>
          <w:sz w:val="12"/>
          <w:szCs w:val="12"/>
          <w:lang w:val="en-GB"/>
        </w:rPr>
        <w:t>Madiba</w:t>
      </w:r>
      <w:proofErr w:type="spellEnd"/>
      <w:r w:rsidRPr="00BD2AC5">
        <w:rPr>
          <w:rFonts w:cs="Arial"/>
          <w:sz w:val="12"/>
          <w:szCs w:val="12"/>
          <w:lang w:val="en-GB"/>
        </w:rPr>
        <w:t xml:space="preserve"> Street l Pretoria l Contact: +27 (0)12 406 2034 l +27 (0)12 406 1224</w:t>
      </w:r>
    </w:p>
    <w:p w:rsidR="00A02F3E" w:rsidRPr="00BD2AC5" w:rsidRDefault="00A02F3E" w:rsidP="00BD2AC5">
      <w:pPr>
        <w:spacing w:line="276" w:lineRule="auto"/>
        <w:jc w:val="center"/>
        <w:rPr>
          <w:rFonts w:cs="Arial"/>
          <w:sz w:val="12"/>
          <w:szCs w:val="12"/>
          <w:lang w:val="en-GB"/>
        </w:rPr>
      </w:pPr>
      <w:r w:rsidRPr="00BD2AC5">
        <w:rPr>
          <w:rFonts w:cs="Arial"/>
          <w:sz w:val="12"/>
          <w:szCs w:val="12"/>
          <w:lang w:val="en-GB"/>
        </w:rPr>
        <w:t>Private Bag X9155 l CAPE TOWN, 8001 l RSA 4th Floor Parliament Building l 120 Plain Street l CAPE TOWN l Tel: +27 21 468 6900 Fax: +27 21 462 4592</w:t>
      </w:r>
    </w:p>
    <w:p w:rsidR="00A02F3E" w:rsidRPr="00BD2AC5" w:rsidRDefault="00CD04B7" w:rsidP="00BD2AC5">
      <w:pPr>
        <w:spacing w:line="276" w:lineRule="auto"/>
        <w:jc w:val="center"/>
        <w:rPr>
          <w:rFonts w:cs="Arial"/>
          <w:sz w:val="12"/>
          <w:szCs w:val="12"/>
          <w:lang w:val="en-GB"/>
        </w:rPr>
      </w:pPr>
      <w:hyperlink r:id="rId8" w:history="1">
        <w:r w:rsidR="00A02F3E" w:rsidRPr="00BD2AC5">
          <w:rPr>
            <w:rFonts w:cs="Arial"/>
            <w:sz w:val="12"/>
            <w:szCs w:val="12"/>
            <w:lang w:val="en-GB"/>
          </w:rPr>
          <w:t>www.publicworks.gov.za</w:t>
        </w:r>
      </w:hyperlink>
    </w:p>
    <w:p w:rsidR="00A02F3E" w:rsidRPr="00BD2AC5" w:rsidRDefault="00A02F3E" w:rsidP="00BD2AC5">
      <w:pPr>
        <w:spacing w:line="276" w:lineRule="auto"/>
        <w:jc w:val="center"/>
        <w:rPr>
          <w:rFonts w:cs="Arial"/>
          <w:b/>
          <w:sz w:val="12"/>
          <w:szCs w:val="12"/>
          <w:lang w:val="en-US" w:eastAsia="en-US"/>
        </w:rPr>
      </w:pPr>
    </w:p>
    <w:p w:rsidR="00A02F3E" w:rsidRPr="004512FD" w:rsidRDefault="00A02F3E" w:rsidP="004512FD">
      <w:pPr>
        <w:spacing w:line="276" w:lineRule="auto"/>
        <w:rPr>
          <w:rFonts w:cs="Arial"/>
          <w:b/>
          <w:sz w:val="24"/>
          <w:szCs w:val="24"/>
          <w:lang w:val="en-US" w:eastAsia="en-US"/>
        </w:rPr>
      </w:pPr>
    </w:p>
    <w:p w:rsidR="00A02F3E" w:rsidRDefault="00A02F3E" w:rsidP="00BD2AC5">
      <w:pPr>
        <w:spacing w:line="276" w:lineRule="auto"/>
        <w:jc w:val="center"/>
        <w:rPr>
          <w:rFonts w:cs="Arial"/>
          <w:b/>
          <w:sz w:val="24"/>
          <w:szCs w:val="24"/>
          <w:lang w:val="en-US" w:eastAsia="en-US"/>
        </w:rPr>
      </w:pPr>
      <w:r w:rsidRPr="004512FD">
        <w:rPr>
          <w:rFonts w:cs="Arial"/>
          <w:b/>
          <w:sz w:val="24"/>
          <w:szCs w:val="24"/>
          <w:lang w:val="en-US" w:eastAsia="en-US"/>
        </w:rPr>
        <w:t>NATIONAL ASSEMBLY</w:t>
      </w:r>
    </w:p>
    <w:p w:rsidR="000056F2" w:rsidRPr="004512FD" w:rsidRDefault="000056F2" w:rsidP="00BD2AC5">
      <w:pPr>
        <w:spacing w:line="276" w:lineRule="auto"/>
        <w:jc w:val="center"/>
        <w:rPr>
          <w:rFonts w:cs="Arial"/>
          <w:b/>
          <w:sz w:val="24"/>
          <w:szCs w:val="24"/>
          <w:lang w:val="en-US" w:eastAsia="en-US"/>
        </w:rPr>
      </w:pPr>
      <w:r>
        <w:rPr>
          <w:rFonts w:cs="Arial"/>
          <w:b/>
          <w:sz w:val="24"/>
          <w:szCs w:val="24"/>
          <w:lang w:val="en-US" w:eastAsia="en-US"/>
        </w:rPr>
        <w:t>(WRITTEN)</w:t>
      </w:r>
    </w:p>
    <w:p w:rsidR="00A02F3E" w:rsidRPr="004512FD" w:rsidRDefault="00A02F3E" w:rsidP="004512FD">
      <w:pPr>
        <w:spacing w:line="276" w:lineRule="auto"/>
        <w:rPr>
          <w:rFonts w:cs="Arial"/>
          <w:b/>
          <w:sz w:val="24"/>
          <w:szCs w:val="24"/>
          <w:lang w:val="en-US" w:eastAsia="en-US"/>
        </w:rPr>
      </w:pPr>
    </w:p>
    <w:p w:rsidR="00A02F3E" w:rsidRPr="004512FD" w:rsidRDefault="00A02F3E" w:rsidP="004512FD">
      <w:pPr>
        <w:spacing w:line="276" w:lineRule="auto"/>
        <w:rPr>
          <w:rFonts w:cs="Arial"/>
          <w:b/>
          <w:sz w:val="24"/>
          <w:szCs w:val="24"/>
          <w:lang w:val="en-US" w:eastAsia="en-US"/>
        </w:rPr>
      </w:pP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QUESTION NUMBER:</w:t>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7C0B1A"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154959" w:rsidRPr="004512FD">
        <w:rPr>
          <w:rFonts w:cs="Arial"/>
          <w:b/>
          <w:sz w:val="24"/>
          <w:szCs w:val="24"/>
          <w:lang w:val="en-US" w:eastAsia="en-US"/>
        </w:rPr>
        <w:t xml:space="preserve">  </w:t>
      </w:r>
      <w:r w:rsidR="00AC0FC4">
        <w:rPr>
          <w:rFonts w:cs="Arial"/>
          <w:b/>
          <w:sz w:val="24"/>
          <w:szCs w:val="24"/>
          <w:lang w:val="en-US" w:eastAsia="en-US"/>
        </w:rPr>
        <w:t>23</w:t>
      </w:r>
      <w:r w:rsidR="0079207B">
        <w:rPr>
          <w:rFonts w:cs="Arial"/>
          <w:b/>
          <w:sz w:val="24"/>
          <w:szCs w:val="24"/>
          <w:lang w:val="en-US" w:eastAsia="en-US"/>
        </w:rPr>
        <w:t>30</w:t>
      </w:r>
      <w:r w:rsidR="006C7823" w:rsidRPr="004512FD">
        <w:rPr>
          <w:rFonts w:cs="Arial"/>
          <w:b/>
          <w:sz w:val="24"/>
          <w:szCs w:val="24"/>
          <w:lang w:val="en-US" w:eastAsia="en-US"/>
        </w:rPr>
        <w:t xml:space="preserve"> </w:t>
      </w:r>
      <w:r w:rsidR="00A02F3E" w:rsidRPr="004512FD">
        <w:rPr>
          <w:rFonts w:cs="Arial"/>
          <w:b/>
          <w:sz w:val="24"/>
          <w:szCs w:val="24"/>
          <w:lang w:val="en-US" w:eastAsia="en-US"/>
        </w:rPr>
        <w:t>[</w:t>
      </w:r>
      <w:r w:rsidR="00AC0FC4" w:rsidRPr="00AC0FC4">
        <w:rPr>
          <w:rFonts w:eastAsia="Calibri" w:cs="Arial"/>
          <w:b/>
          <w:noProof/>
          <w:sz w:val="24"/>
          <w:szCs w:val="24"/>
          <w:lang w:val="af-ZA" w:eastAsia="en-US"/>
        </w:rPr>
        <w:t>NW2575E</w:t>
      </w:r>
      <w:r w:rsidR="00A02F3E" w:rsidRPr="004512FD">
        <w:rPr>
          <w:rFonts w:cs="Arial"/>
          <w:b/>
          <w:sz w:val="24"/>
          <w:szCs w:val="24"/>
          <w:lang w:val="en-US" w:eastAsia="en-US"/>
        </w:rPr>
        <w:t>]</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INTERNAL QUESTION PAPER:</w:t>
      </w:r>
      <w:r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5F4170"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636785">
        <w:rPr>
          <w:rFonts w:cs="Arial"/>
          <w:b/>
          <w:sz w:val="24"/>
          <w:szCs w:val="24"/>
        </w:rPr>
        <w:t>NO. 2</w:t>
      </w:r>
      <w:r w:rsidR="00AC0FC4">
        <w:rPr>
          <w:rFonts w:cs="Arial"/>
          <w:b/>
          <w:sz w:val="24"/>
          <w:szCs w:val="24"/>
        </w:rPr>
        <w:t>6</w:t>
      </w:r>
      <w:r w:rsidR="00FB185B" w:rsidRPr="004512FD">
        <w:rPr>
          <w:rFonts w:cs="Arial"/>
          <w:b/>
          <w:sz w:val="24"/>
          <w:szCs w:val="24"/>
        </w:rPr>
        <w:t xml:space="preserve"> of </w:t>
      </w:r>
      <w:r w:rsidR="006C7823" w:rsidRPr="004512FD">
        <w:rPr>
          <w:rFonts w:cs="Arial"/>
          <w:b/>
          <w:sz w:val="24"/>
          <w:szCs w:val="24"/>
        </w:rPr>
        <w:t>2017</w:t>
      </w:r>
      <w:r w:rsidR="00FB185B" w:rsidRPr="004512FD">
        <w:rPr>
          <w:rFonts w:cs="Arial"/>
          <w:sz w:val="24"/>
          <w:szCs w:val="24"/>
        </w:rPr>
        <w:t xml:space="preserve"> </w:t>
      </w:r>
    </w:p>
    <w:p w:rsidR="00FB185B" w:rsidRPr="004512FD" w:rsidRDefault="00876F0F" w:rsidP="004512FD">
      <w:pPr>
        <w:spacing w:line="276" w:lineRule="auto"/>
        <w:rPr>
          <w:rFonts w:cs="Arial"/>
          <w:b/>
          <w:sz w:val="24"/>
          <w:szCs w:val="24"/>
        </w:rPr>
      </w:pPr>
      <w:r w:rsidRPr="004512FD">
        <w:rPr>
          <w:rFonts w:cs="Arial"/>
          <w:b/>
          <w:sz w:val="24"/>
          <w:szCs w:val="24"/>
          <w:lang w:val="en-US" w:eastAsia="en-US"/>
        </w:rPr>
        <w:t>DATE OF PUBLICATION:</w:t>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154959" w:rsidRPr="004512FD">
        <w:rPr>
          <w:rFonts w:cs="Arial"/>
          <w:b/>
          <w:sz w:val="24"/>
          <w:szCs w:val="24"/>
          <w:lang w:val="en-US" w:eastAsia="en-US"/>
        </w:rPr>
        <w:t xml:space="preserve"> </w:t>
      </w:r>
      <w:r w:rsidR="000D2C00">
        <w:rPr>
          <w:rFonts w:cs="Arial"/>
          <w:b/>
          <w:sz w:val="24"/>
          <w:szCs w:val="24"/>
          <w:lang w:val="en-US" w:eastAsia="en-US"/>
        </w:rPr>
        <w:t xml:space="preserve">   </w:t>
      </w:r>
      <w:r w:rsidR="00AC0FC4">
        <w:rPr>
          <w:rFonts w:cs="Arial"/>
          <w:b/>
          <w:sz w:val="24"/>
          <w:szCs w:val="24"/>
        </w:rPr>
        <w:t>14</w:t>
      </w:r>
      <w:r w:rsidRPr="004512FD">
        <w:rPr>
          <w:rFonts w:cs="Arial"/>
          <w:sz w:val="24"/>
          <w:szCs w:val="24"/>
          <w:vertAlign w:val="superscript"/>
        </w:rPr>
        <w:t xml:space="preserve"> </w:t>
      </w:r>
      <w:r w:rsidR="0079207B">
        <w:rPr>
          <w:rFonts w:cs="Arial"/>
          <w:b/>
          <w:sz w:val="24"/>
          <w:szCs w:val="24"/>
        </w:rPr>
        <w:t>AUGUST</w:t>
      </w:r>
      <w:r w:rsidRPr="004512FD">
        <w:rPr>
          <w:rFonts w:cs="Arial"/>
          <w:b/>
          <w:sz w:val="24"/>
          <w:szCs w:val="24"/>
        </w:rPr>
        <w:t xml:space="preserve"> </w:t>
      </w:r>
      <w:r w:rsidR="006C7823" w:rsidRPr="004512FD">
        <w:rPr>
          <w:rFonts w:cs="Arial"/>
          <w:b/>
          <w:sz w:val="24"/>
          <w:szCs w:val="24"/>
        </w:rPr>
        <w:t>2017</w:t>
      </w:r>
    </w:p>
    <w:p w:rsidR="00A02F3E" w:rsidRPr="004512FD" w:rsidRDefault="00876F0F" w:rsidP="004512FD">
      <w:pPr>
        <w:spacing w:line="276" w:lineRule="auto"/>
        <w:rPr>
          <w:rFonts w:cs="Arial"/>
          <w:b/>
          <w:sz w:val="24"/>
          <w:szCs w:val="24"/>
          <w:lang w:val="en-US" w:eastAsia="en-US"/>
        </w:rPr>
      </w:pPr>
      <w:r w:rsidRPr="004512FD">
        <w:rPr>
          <w:rFonts w:cs="Arial"/>
          <w:b/>
          <w:sz w:val="24"/>
          <w:szCs w:val="24"/>
          <w:lang w:val="en-US" w:eastAsia="en-US"/>
        </w:rPr>
        <w:t>DATE OF REPLY:</w:t>
      </w:r>
      <w:r w:rsidR="00A02F3E" w:rsidRPr="004512FD">
        <w:rPr>
          <w:rFonts w:cs="Arial"/>
          <w:b/>
          <w:sz w:val="24"/>
          <w:szCs w:val="24"/>
          <w:lang w:val="en-US" w:eastAsia="en-US"/>
        </w:rPr>
        <w:tab/>
      </w:r>
      <w:r w:rsidR="00A02F3E"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00A75E0B" w:rsidRPr="004512FD">
        <w:rPr>
          <w:rFonts w:cs="Arial"/>
          <w:b/>
          <w:sz w:val="24"/>
          <w:szCs w:val="24"/>
          <w:lang w:val="en-US" w:eastAsia="en-US"/>
        </w:rPr>
        <w:tab/>
      </w:r>
      <w:r w:rsidRPr="004512FD">
        <w:rPr>
          <w:rFonts w:cs="Arial"/>
          <w:b/>
          <w:sz w:val="24"/>
          <w:szCs w:val="24"/>
          <w:lang w:val="en-US" w:eastAsia="en-US"/>
        </w:rPr>
        <w:tab/>
      </w:r>
      <w:r w:rsidR="00154959" w:rsidRPr="004512FD">
        <w:rPr>
          <w:rFonts w:cs="Arial"/>
          <w:b/>
          <w:sz w:val="24"/>
          <w:szCs w:val="24"/>
          <w:lang w:val="en-US" w:eastAsia="en-US"/>
        </w:rPr>
        <w:t xml:space="preserve">        </w:t>
      </w:r>
      <w:r w:rsidR="006C7823" w:rsidRPr="004512FD">
        <w:rPr>
          <w:rFonts w:cs="Arial"/>
          <w:b/>
          <w:sz w:val="24"/>
          <w:szCs w:val="24"/>
          <w:lang w:val="en-US" w:eastAsia="en-US"/>
        </w:rPr>
        <w:t xml:space="preserve">        </w:t>
      </w:r>
      <w:r w:rsidR="000D2C00">
        <w:rPr>
          <w:rFonts w:cs="Arial"/>
          <w:b/>
          <w:sz w:val="24"/>
          <w:szCs w:val="24"/>
          <w:lang w:val="en-US" w:eastAsia="en-US"/>
        </w:rPr>
        <w:t xml:space="preserve">   </w:t>
      </w:r>
      <w:r w:rsidR="0079207B">
        <w:rPr>
          <w:rFonts w:cs="Arial"/>
          <w:b/>
          <w:sz w:val="24"/>
          <w:szCs w:val="24"/>
          <w:lang w:val="en-US" w:eastAsia="en-US"/>
        </w:rPr>
        <w:t>AUGUST</w:t>
      </w:r>
      <w:r w:rsidR="006C7823" w:rsidRPr="004512FD">
        <w:rPr>
          <w:rFonts w:cs="Arial"/>
          <w:b/>
          <w:sz w:val="24"/>
          <w:szCs w:val="24"/>
          <w:lang w:val="en-US" w:eastAsia="en-US"/>
        </w:rPr>
        <w:t xml:space="preserve"> 2017</w:t>
      </w:r>
    </w:p>
    <w:p w:rsidR="006C7823" w:rsidRPr="004512FD" w:rsidRDefault="006C7823" w:rsidP="004512FD">
      <w:pPr>
        <w:spacing w:after="267" w:line="276" w:lineRule="auto"/>
        <w:rPr>
          <w:rFonts w:cs="Arial"/>
          <w:b/>
          <w:sz w:val="24"/>
          <w:szCs w:val="24"/>
        </w:rPr>
      </w:pPr>
    </w:p>
    <w:p w:rsidR="0079207B" w:rsidRPr="00D2074A" w:rsidRDefault="00AC0FC4" w:rsidP="0079207B">
      <w:pPr>
        <w:rPr>
          <w:rFonts w:eastAsia="Calibri" w:cs="Arial"/>
          <w:b/>
          <w:noProof/>
          <w:color w:val="000000"/>
          <w:sz w:val="24"/>
          <w:szCs w:val="24"/>
          <w:lang w:val="af-ZA" w:eastAsia="en-US"/>
        </w:rPr>
      </w:pPr>
      <w:r>
        <w:rPr>
          <w:rFonts w:cs="Arial"/>
          <w:b/>
          <w:sz w:val="24"/>
          <w:szCs w:val="24"/>
        </w:rPr>
        <w:t>23</w:t>
      </w:r>
      <w:r w:rsidR="00692F2E">
        <w:rPr>
          <w:rFonts w:cs="Arial"/>
          <w:b/>
          <w:sz w:val="24"/>
          <w:szCs w:val="24"/>
        </w:rPr>
        <w:t>30</w:t>
      </w:r>
      <w:r w:rsidR="00DC0365" w:rsidRPr="00A326E1">
        <w:rPr>
          <w:rFonts w:cs="Arial"/>
          <w:b/>
          <w:sz w:val="24"/>
          <w:szCs w:val="24"/>
        </w:rPr>
        <w:t>.</w:t>
      </w:r>
      <w:r w:rsidR="006C7823" w:rsidRPr="00E93CC9">
        <w:rPr>
          <w:rFonts w:cs="Arial"/>
          <w:b/>
          <w:sz w:val="24"/>
          <w:szCs w:val="24"/>
        </w:rPr>
        <w:tab/>
      </w:r>
      <w:r w:rsidR="0079207B">
        <w:rPr>
          <w:rFonts w:eastAsia="Calibri" w:cs="Arial"/>
          <w:b/>
          <w:noProof/>
          <w:color w:val="000000"/>
          <w:sz w:val="24"/>
          <w:szCs w:val="24"/>
          <w:lang w:val="af-ZA" w:eastAsia="en-US"/>
        </w:rPr>
        <w:t xml:space="preserve">Mr M J Figg (DA) </w:t>
      </w:r>
      <w:r w:rsidR="0079207B" w:rsidRPr="00D2074A">
        <w:rPr>
          <w:rFonts w:eastAsia="Calibri" w:cs="Arial"/>
          <w:b/>
          <w:noProof/>
          <w:color w:val="000000"/>
          <w:sz w:val="24"/>
          <w:szCs w:val="24"/>
          <w:lang w:val="af-ZA" w:eastAsia="en-US"/>
        </w:rPr>
        <w:t>ask</w:t>
      </w:r>
      <w:r w:rsidR="0079207B">
        <w:rPr>
          <w:rFonts w:eastAsia="Calibri" w:cs="Arial"/>
          <w:b/>
          <w:noProof/>
          <w:color w:val="000000"/>
          <w:sz w:val="24"/>
          <w:szCs w:val="24"/>
          <w:lang w:val="af-ZA" w:eastAsia="en-US"/>
        </w:rPr>
        <w:t>ed</w:t>
      </w:r>
      <w:r w:rsidR="0079207B" w:rsidRPr="00D2074A">
        <w:rPr>
          <w:rFonts w:eastAsia="Calibri" w:cs="Arial"/>
          <w:b/>
          <w:noProof/>
          <w:color w:val="000000"/>
          <w:sz w:val="24"/>
          <w:szCs w:val="24"/>
          <w:lang w:val="af-ZA" w:eastAsia="en-US"/>
        </w:rPr>
        <w:t xml:space="preserve"> the Minister of Public Works:</w:t>
      </w:r>
    </w:p>
    <w:p w:rsidR="00AC0FC4" w:rsidRDefault="00AC0FC4" w:rsidP="00AC0FC4">
      <w:pPr>
        <w:spacing w:after="267" w:line="249" w:lineRule="auto"/>
        <w:ind w:left="1440" w:hanging="720"/>
        <w:rPr>
          <w:rFonts w:eastAsia="Calibri" w:cs="Arial"/>
          <w:sz w:val="24"/>
          <w:szCs w:val="24"/>
          <w:lang w:eastAsia="en-US"/>
        </w:rPr>
      </w:pPr>
    </w:p>
    <w:p w:rsidR="00AC0FC4" w:rsidRDefault="00AC0FC4" w:rsidP="00AC0FC4">
      <w:pPr>
        <w:spacing w:line="249" w:lineRule="auto"/>
        <w:ind w:left="709"/>
        <w:rPr>
          <w:rFonts w:eastAsia="Calibri" w:cs="Arial"/>
          <w:sz w:val="24"/>
          <w:szCs w:val="24"/>
          <w:lang w:eastAsia="en-US"/>
        </w:rPr>
      </w:pPr>
      <w:r w:rsidRPr="00AC0FC4">
        <w:rPr>
          <w:rFonts w:eastAsia="Calibri" w:cs="Arial"/>
          <w:sz w:val="24"/>
          <w:szCs w:val="24"/>
          <w:lang w:eastAsia="en-US"/>
        </w:rPr>
        <w:t>Has there been any incidents of maladministration (a) identified and (b) reported in the (</w:t>
      </w:r>
      <w:proofErr w:type="spellStart"/>
      <w:r w:rsidRPr="00AC0FC4">
        <w:rPr>
          <w:rFonts w:eastAsia="Calibri" w:cs="Arial"/>
          <w:sz w:val="24"/>
          <w:szCs w:val="24"/>
          <w:lang w:eastAsia="en-US"/>
        </w:rPr>
        <w:t>i</w:t>
      </w:r>
      <w:proofErr w:type="spellEnd"/>
      <w:r w:rsidRPr="00AC0FC4">
        <w:rPr>
          <w:rFonts w:eastAsia="Calibri" w:cs="Arial"/>
          <w:sz w:val="24"/>
          <w:szCs w:val="24"/>
          <w:lang w:eastAsia="en-US"/>
        </w:rPr>
        <w:t>) department and/or (ii) any of the entities reporting to him; if so, (aa) what action has been taken against the perpetrators and (bb) what measures have been taken to prevent the same from happening again?</w:t>
      </w:r>
      <w:r w:rsidRPr="00AC0FC4">
        <w:rPr>
          <w:rFonts w:eastAsia="Calibri" w:cs="Arial"/>
          <w:sz w:val="24"/>
          <w:szCs w:val="24"/>
          <w:lang w:eastAsia="en-US"/>
        </w:rPr>
        <w:tab/>
        <w:t xml:space="preserve"> </w:t>
      </w:r>
    </w:p>
    <w:p w:rsidR="0079207B" w:rsidRPr="00AC0FC4" w:rsidRDefault="00AC0FC4" w:rsidP="00AC0FC4">
      <w:pPr>
        <w:spacing w:line="249" w:lineRule="auto"/>
        <w:ind w:left="709"/>
        <w:rPr>
          <w:rFonts w:eastAsia="Calibri" w:cs="Arial"/>
          <w:sz w:val="24"/>
          <w:szCs w:val="24"/>
          <w:lang w:eastAsia="en-US"/>
        </w:rPr>
      </w:pPr>
      <w:r w:rsidRPr="00AC0FC4">
        <w:rPr>
          <w:rFonts w:eastAsia="Calibri" w:cs="Arial"/>
          <w:sz w:val="24"/>
          <w:szCs w:val="24"/>
          <w:lang w:eastAsia="en-US"/>
        </w:rPr>
        <w:t xml:space="preserve">        </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AC0FC4">
        <w:rPr>
          <w:rFonts w:eastAsia="Calibri" w:cs="Arial"/>
          <w:b/>
          <w:sz w:val="24"/>
          <w:szCs w:val="24"/>
          <w:lang w:eastAsia="en-US"/>
        </w:rPr>
        <w:t>NW2575E</w:t>
      </w:r>
    </w:p>
    <w:p w:rsidR="000D2C00" w:rsidRPr="00AB3D1A" w:rsidRDefault="000D2C00" w:rsidP="0079207B">
      <w:pPr>
        <w:spacing w:after="267" w:line="249" w:lineRule="auto"/>
        <w:rPr>
          <w:rFonts w:eastAsiaTheme="minorHAnsi" w:cs="Arial"/>
          <w:b/>
          <w:sz w:val="24"/>
          <w:szCs w:val="24"/>
          <w:lang w:val="en-US" w:eastAsia="en-US"/>
        </w:rPr>
      </w:pPr>
      <w:r w:rsidRPr="00AB3D1A">
        <w:rPr>
          <w:rFonts w:eastAsiaTheme="minorHAnsi" w:cs="Arial"/>
          <w:b/>
          <w:sz w:val="24"/>
          <w:szCs w:val="24"/>
          <w:lang w:val="en-US" w:eastAsia="en-US"/>
        </w:rPr>
        <w:t>_______________________________________________________________</w:t>
      </w:r>
      <w:r w:rsidR="008B1FF5">
        <w:rPr>
          <w:rFonts w:eastAsiaTheme="minorHAnsi" w:cs="Arial"/>
          <w:b/>
          <w:sz w:val="24"/>
          <w:szCs w:val="24"/>
          <w:lang w:val="en-US" w:eastAsia="en-US"/>
        </w:rPr>
        <w:t>_</w:t>
      </w:r>
      <w:r w:rsidR="00A0484E">
        <w:rPr>
          <w:rFonts w:eastAsiaTheme="minorHAnsi" w:cs="Arial"/>
          <w:b/>
          <w:sz w:val="24"/>
          <w:szCs w:val="24"/>
          <w:lang w:val="en-US" w:eastAsia="en-US"/>
        </w:rPr>
        <w:t>_</w:t>
      </w:r>
    </w:p>
    <w:p w:rsidR="00D857A2" w:rsidRDefault="00876F0F" w:rsidP="004512FD">
      <w:pPr>
        <w:pStyle w:val="BodyTextIndent2"/>
        <w:spacing w:before="100" w:beforeAutospacing="1" w:after="100" w:afterAutospacing="1" w:line="276" w:lineRule="auto"/>
        <w:ind w:left="0"/>
        <w:rPr>
          <w:rFonts w:cs="Arial"/>
          <w:b/>
          <w:sz w:val="24"/>
          <w:szCs w:val="24"/>
          <w:u w:val="single"/>
          <w:lang w:val="en-GB" w:eastAsia="en-US"/>
        </w:rPr>
      </w:pPr>
      <w:r w:rsidRPr="00BA55A4">
        <w:rPr>
          <w:rFonts w:cs="Arial"/>
          <w:b/>
          <w:sz w:val="24"/>
          <w:szCs w:val="24"/>
        </w:rPr>
        <w:t>Minister of Public Works:</w:t>
      </w:r>
      <w:r w:rsidR="00154959" w:rsidRPr="00BA55A4">
        <w:rPr>
          <w:rFonts w:cs="Arial"/>
          <w:b/>
          <w:sz w:val="24"/>
          <w:szCs w:val="24"/>
          <w:u w:val="single"/>
          <w:lang w:val="en-GB" w:eastAsia="en-US"/>
        </w:rPr>
        <w:t xml:space="preserve"> </w:t>
      </w:r>
    </w:p>
    <w:p w:rsidR="00EC39D2" w:rsidRDefault="00EC39D2" w:rsidP="004512FD">
      <w:pPr>
        <w:pStyle w:val="BodyTextIndent2"/>
        <w:spacing w:before="100" w:beforeAutospacing="1" w:after="100" w:afterAutospacing="1" w:line="276" w:lineRule="auto"/>
        <w:ind w:left="0"/>
        <w:rPr>
          <w:rFonts w:cs="Arial"/>
          <w:b/>
          <w:sz w:val="24"/>
          <w:szCs w:val="24"/>
          <w:lang w:val="en-GB" w:eastAsia="en-US"/>
        </w:rPr>
      </w:pPr>
      <w:r w:rsidRPr="00EC39D2">
        <w:rPr>
          <w:rFonts w:cs="Arial"/>
          <w:b/>
          <w:sz w:val="24"/>
          <w:szCs w:val="24"/>
          <w:lang w:val="en-GB" w:eastAsia="en-US"/>
        </w:rPr>
        <w:t>REPLY</w:t>
      </w:r>
    </w:p>
    <w:p w:rsidR="00F41AA0" w:rsidRDefault="00F41AA0" w:rsidP="00F41AA0">
      <w:pPr>
        <w:pStyle w:val="BodyTextIndent2"/>
        <w:numPr>
          <w:ilvl w:val="0"/>
          <w:numId w:val="23"/>
        </w:numPr>
        <w:spacing w:before="100" w:beforeAutospacing="1" w:after="100" w:afterAutospacing="1" w:line="276" w:lineRule="auto"/>
        <w:ind w:left="426" w:hanging="426"/>
        <w:rPr>
          <w:rFonts w:cs="Arial"/>
          <w:b/>
          <w:sz w:val="24"/>
          <w:szCs w:val="24"/>
          <w:lang w:val="en-GB" w:eastAsia="en-US"/>
        </w:rPr>
      </w:pPr>
      <w:r>
        <w:rPr>
          <w:rFonts w:cs="Arial"/>
          <w:b/>
          <w:sz w:val="24"/>
          <w:szCs w:val="24"/>
          <w:lang w:val="en-GB" w:eastAsia="en-US"/>
        </w:rPr>
        <w:t>The Department of Public Works</w:t>
      </w:r>
    </w:p>
    <w:p w:rsidR="008F7174" w:rsidRDefault="00FA32DA" w:rsidP="008F7174">
      <w:pPr>
        <w:pStyle w:val="BodyTextIndent2"/>
        <w:numPr>
          <w:ilvl w:val="0"/>
          <w:numId w:val="24"/>
        </w:numPr>
        <w:spacing w:before="100" w:beforeAutospacing="1" w:after="100" w:afterAutospacing="1" w:line="276" w:lineRule="auto"/>
        <w:ind w:left="426" w:hanging="426"/>
        <w:rPr>
          <w:rFonts w:cs="Arial"/>
          <w:sz w:val="24"/>
          <w:szCs w:val="24"/>
          <w:lang w:val="en-GB" w:eastAsia="en-US"/>
        </w:rPr>
      </w:pPr>
      <w:r w:rsidRPr="00A221E8">
        <w:rPr>
          <w:rFonts w:cs="Arial"/>
          <w:sz w:val="24"/>
          <w:szCs w:val="24"/>
          <w:lang w:val="en-GB" w:eastAsia="en-US"/>
        </w:rPr>
        <w:t>For the 2016/17 financial year the Department of Public</w:t>
      </w:r>
      <w:r w:rsidR="00285897" w:rsidRPr="00A221E8">
        <w:rPr>
          <w:rFonts w:cs="Arial"/>
          <w:sz w:val="24"/>
          <w:szCs w:val="24"/>
          <w:lang w:val="en-GB" w:eastAsia="en-US"/>
        </w:rPr>
        <w:t xml:space="preserve"> Works Anti-Corruption </w:t>
      </w:r>
      <w:r w:rsidR="0064748F">
        <w:rPr>
          <w:rFonts w:cs="Arial"/>
          <w:sz w:val="24"/>
          <w:szCs w:val="24"/>
          <w:lang w:val="en-GB" w:eastAsia="en-US"/>
        </w:rPr>
        <w:t xml:space="preserve">Unit </w:t>
      </w:r>
      <w:r w:rsidR="00285897" w:rsidRPr="00A221E8">
        <w:rPr>
          <w:rFonts w:cs="Arial"/>
          <w:sz w:val="24"/>
          <w:szCs w:val="24"/>
          <w:lang w:val="en-GB" w:eastAsia="en-US"/>
        </w:rPr>
        <w:t xml:space="preserve">received Twenty-eight (28) </w:t>
      </w:r>
      <w:r w:rsidRPr="00A221E8">
        <w:rPr>
          <w:rFonts w:cs="Arial"/>
          <w:sz w:val="24"/>
          <w:szCs w:val="24"/>
          <w:lang w:val="en-GB" w:eastAsia="en-US"/>
        </w:rPr>
        <w:t xml:space="preserve">validated reported allegations of maladministration. </w:t>
      </w:r>
      <w:r w:rsidR="008F7174">
        <w:rPr>
          <w:rFonts w:cs="Arial"/>
          <w:sz w:val="24"/>
          <w:szCs w:val="24"/>
          <w:lang w:val="en-GB" w:eastAsia="en-US"/>
        </w:rPr>
        <w:t xml:space="preserve">Of the </w:t>
      </w:r>
      <w:r w:rsidR="003A7DEB">
        <w:rPr>
          <w:rFonts w:cs="Arial"/>
          <w:sz w:val="24"/>
          <w:szCs w:val="24"/>
          <w:lang w:val="en-GB" w:eastAsia="en-US"/>
        </w:rPr>
        <w:t>twenty-eight (</w:t>
      </w:r>
      <w:r w:rsidR="008F7174">
        <w:rPr>
          <w:rFonts w:cs="Arial"/>
          <w:sz w:val="24"/>
          <w:szCs w:val="24"/>
          <w:lang w:val="en-GB" w:eastAsia="en-US"/>
        </w:rPr>
        <w:t>28</w:t>
      </w:r>
      <w:r w:rsidR="003A7DEB">
        <w:rPr>
          <w:rFonts w:cs="Arial"/>
          <w:sz w:val="24"/>
          <w:szCs w:val="24"/>
          <w:lang w:val="en-GB" w:eastAsia="en-US"/>
        </w:rPr>
        <w:t>)</w:t>
      </w:r>
      <w:r w:rsidR="008F7174">
        <w:rPr>
          <w:rFonts w:cs="Arial"/>
          <w:sz w:val="24"/>
          <w:szCs w:val="24"/>
          <w:lang w:val="en-GB" w:eastAsia="en-US"/>
        </w:rPr>
        <w:t xml:space="preserve">, </w:t>
      </w:r>
      <w:r w:rsidR="00AE2B6A" w:rsidRPr="00A221E8">
        <w:rPr>
          <w:rFonts w:cs="Arial"/>
          <w:sz w:val="24"/>
          <w:szCs w:val="24"/>
          <w:lang w:val="en-GB" w:eastAsia="en-US"/>
        </w:rPr>
        <w:t>Seventeen (17)</w:t>
      </w:r>
      <w:r w:rsidR="008F7174">
        <w:rPr>
          <w:rFonts w:cs="Arial"/>
          <w:sz w:val="24"/>
          <w:szCs w:val="24"/>
          <w:lang w:val="en-GB" w:eastAsia="en-US"/>
        </w:rPr>
        <w:t xml:space="preserve"> were finalised, one (1) is at a reporting stage and ten (10) are currently at fieldwork stage. </w:t>
      </w:r>
    </w:p>
    <w:p w:rsidR="008F7174" w:rsidRDefault="008F7174" w:rsidP="008F7174">
      <w:pPr>
        <w:pStyle w:val="BodyTextIndent2"/>
        <w:spacing w:before="100" w:beforeAutospacing="1" w:after="100" w:afterAutospacing="1" w:line="276" w:lineRule="auto"/>
        <w:rPr>
          <w:rFonts w:cs="Arial"/>
          <w:sz w:val="24"/>
          <w:szCs w:val="24"/>
          <w:lang w:val="en-GB" w:eastAsia="en-US"/>
        </w:rPr>
      </w:pPr>
    </w:p>
    <w:p w:rsidR="008F7174" w:rsidRPr="00350503" w:rsidRDefault="008F7174" w:rsidP="008F7174">
      <w:pPr>
        <w:pStyle w:val="BodyTextIndent2"/>
        <w:spacing w:before="100" w:beforeAutospacing="1" w:after="100" w:afterAutospacing="1" w:line="276" w:lineRule="auto"/>
        <w:rPr>
          <w:rFonts w:cs="Arial"/>
          <w:sz w:val="24"/>
          <w:szCs w:val="24"/>
          <w:lang w:val="en-GB" w:eastAsia="en-US"/>
        </w:rPr>
      </w:pPr>
    </w:p>
    <w:p w:rsidR="008F7174" w:rsidRPr="00350503" w:rsidRDefault="008F7174" w:rsidP="008F7174">
      <w:pPr>
        <w:pStyle w:val="BodyTextIndent2"/>
        <w:spacing w:before="100" w:beforeAutospacing="1" w:after="100" w:afterAutospacing="1" w:line="276" w:lineRule="auto"/>
        <w:ind w:left="426"/>
        <w:rPr>
          <w:rFonts w:cs="Arial"/>
          <w:sz w:val="24"/>
          <w:szCs w:val="24"/>
          <w:lang w:val="en-GB" w:eastAsia="en-US"/>
        </w:rPr>
      </w:pPr>
      <w:r w:rsidRPr="00350503">
        <w:rPr>
          <w:rFonts w:cs="Arial"/>
          <w:sz w:val="24"/>
          <w:szCs w:val="24"/>
          <w:lang w:val="en-GB" w:eastAsia="en-US"/>
        </w:rPr>
        <w:t>The finalised</w:t>
      </w:r>
      <w:r w:rsidR="003A7DEB" w:rsidRPr="00350503">
        <w:rPr>
          <w:rFonts w:cs="Arial"/>
          <w:sz w:val="24"/>
          <w:szCs w:val="24"/>
          <w:lang w:val="en-GB" w:eastAsia="en-US"/>
        </w:rPr>
        <w:t xml:space="preserve"> seventeen (</w:t>
      </w:r>
      <w:r w:rsidRPr="00350503">
        <w:rPr>
          <w:rFonts w:cs="Arial"/>
          <w:sz w:val="24"/>
          <w:szCs w:val="24"/>
          <w:lang w:val="en-GB" w:eastAsia="en-US"/>
        </w:rPr>
        <w:t>17</w:t>
      </w:r>
      <w:r w:rsidR="003A7DEB" w:rsidRPr="00350503">
        <w:rPr>
          <w:rFonts w:cs="Arial"/>
          <w:sz w:val="24"/>
          <w:szCs w:val="24"/>
          <w:lang w:val="en-GB" w:eastAsia="en-US"/>
        </w:rPr>
        <w:t>)</w:t>
      </w:r>
      <w:r w:rsidRPr="00350503">
        <w:rPr>
          <w:rFonts w:cs="Arial"/>
          <w:sz w:val="24"/>
          <w:szCs w:val="24"/>
          <w:lang w:val="en-GB" w:eastAsia="en-US"/>
        </w:rPr>
        <w:t xml:space="preserve"> investigations related to:-</w:t>
      </w:r>
    </w:p>
    <w:p w:rsidR="00B0289A" w:rsidRDefault="003A7DEB" w:rsidP="00B0289A">
      <w:pPr>
        <w:pStyle w:val="BodyTextIndent2"/>
        <w:numPr>
          <w:ilvl w:val="0"/>
          <w:numId w:val="27"/>
        </w:numPr>
        <w:spacing w:before="100" w:beforeAutospacing="1" w:after="100" w:afterAutospacing="1" w:line="276" w:lineRule="auto"/>
        <w:ind w:hanging="217"/>
        <w:rPr>
          <w:rFonts w:cs="Arial"/>
          <w:sz w:val="24"/>
          <w:szCs w:val="24"/>
          <w:lang w:val="en-GB" w:eastAsia="en-US"/>
        </w:rPr>
      </w:pPr>
      <w:r w:rsidRPr="00350503">
        <w:rPr>
          <w:rFonts w:cs="Arial"/>
          <w:sz w:val="24"/>
          <w:szCs w:val="24"/>
          <w:lang w:val="en-GB" w:eastAsia="en-US"/>
        </w:rPr>
        <w:t xml:space="preserve">3 </w:t>
      </w:r>
      <w:r w:rsidR="00350503" w:rsidRPr="00350503">
        <w:rPr>
          <w:rFonts w:cs="Arial"/>
          <w:sz w:val="24"/>
          <w:szCs w:val="24"/>
          <w:lang w:val="en-GB" w:eastAsia="en-US"/>
        </w:rPr>
        <w:t xml:space="preserve">incidents of </w:t>
      </w:r>
      <w:r w:rsidRPr="00350503">
        <w:rPr>
          <w:rFonts w:cs="Arial"/>
          <w:sz w:val="24"/>
          <w:szCs w:val="24"/>
          <w:lang w:val="en-GB" w:eastAsia="en-US"/>
        </w:rPr>
        <w:t>o</w:t>
      </w:r>
      <w:r w:rsidR="008F7174" w:rsidRPr="00350503">
        <w:rPr>
          <w:rFonts w:cs="Arial"/>
          <w:sz w:val="24"/>
          <w:szCs w:val="24"/>
          <w:lang w:val="en-GB" w:eastAsia="en-US"/>
        </w:rPr>
        <w:t>verpayment</w:t>
      </w:r>
      <w:r w:rsidRPr="00350503">
        <w:rPr>
          <w:rFonts w:cs="Arial"/>
          <w:sz w:val="24"/>
          <w:szCs w:val="24"/>
          <w:lang w:val="en-GB" w:eastAsia="en-US"/>
        </w:rPr>
        <w:t>s</w:t>
      </w:r>
      <w:r w:rsidR="008F7174" w:rsidRPr="00350503">
        <w:rPr>
          <w:rFonts w:cs="Arial"/>
          <w:sz w:val="24"/>
          <w:szCs w:val="24"/>
          <w:lang w:val="en-GB" w:eastAsia="en-US"/>
        </w:rPr>
        <w:t xml:space="preserve"> </w:t>
      </w:r>
      <w:r w:rsidRPr="00350503">
        <w:rPr>
          <w:rFonts w:cs="Arial"/>
          <w:sz w:val="24"/>
          <w:szCs w:val="24"/>
          <w:lang w:val="en-GB" w:eastAsia="en-US"/>
        </w:rPr>
        <w:t>to se</w:t>
      </w:r>
      <w:r w:rsidR="008F7174" w:rsidRPr="00350503">
        <w:rPr>
          <w:rFonts w:cs="Arial"/>
          <w:sz w:val="24"/>
          <w:szCs w:val="24"/>
          <w:lang w:val="en-GB" w:eastAsia="en-US"/>
        </w:rPr>
        <w:t>rvice provider</w:t>
      </w:r>
      <w:r w:rsidRPr="00350503">
        <w:rPr>
          <w:rFonts w:cs="Arial"/>
          <w:sz w:val="24"/>
          <w:szCs w:val="24"/>
          <w:lang w:val="en-GB" w:eastAsia="en-US"/>
        </w:rPr>
        <w:t>s</w:t>
      </w:r>
      <w:r w:rsidR="008F7174" w:rsidRPr="00350503">
        <w:rPr>
          <w:rFonts w:cs="Arial"/>
          <w:sz w:val="24"/>
          <w:szCs w:val="24"/>
          <w:lang w:val="en-GB" w:eastAsia="en-US"/>
        </w:rPr>
        <w:t>;</w:t>
      </w:r>
    </w:p>
    <w:p w:rsidR="00B0289A" w:rsidRDefault="003A7DEB" w:rsidP="00B0289A">
      <w:pPr>
        <w:pStyle w:val="BodyTextIndent2"/>
        <w:numPr>
          <w:ilvl w:val="0"/>
          <w:numId w:val="27"/>
        </w:numPr>
        <w:spacing w:before="100" w:beforeAutospacing="1" w:after="100" w:afterAutospacing="1" w:line="276" w:lineRule="auto"/>
        <w:ind w:hanging="217"/>
        <w:rPr>
          <w:rFonts w:cs="Arial"/>
          <w:sz w:val="24"/>
          <w:szCs w:val="24"/>
          <w:lang w:val="en-GB" w:eastAsia="en-US"/>
        </w:rPr>
      </w:pPr>
      <w:r w:rsidRPr="00B0289A">
        <w:rPr>
          <w:rFonts w:cs="Arial"/>
          <w:sz w:val="24"/>
          <w:szCs w:val="24"/>
          <w:lang w:val="en-GB" w:eastAsia="en-US"/>
        </w:rPr>
        <w:t xml:space="preserve">1 </w:t>
      </w:r>
      <w:r w:rsidR="00350503" w:rsidRPr="00B0289A">
        <w:rPr>
          <w:rFonts w:cs="Arial"/>
          <w:sz w:val="24"/>
          <w:szCs w:val="24"/>
          <w:lang w:val="en-GB" w:eastAsia="en-US"/>
        </w:rPr>
        <w:t xml:space="preserve">incident of </w:t>
      </w:r>
      <w:r w:rsidRPr="00B0289A">
        <w:rPr>
          <w:rFonts w:cs="Arial"/>
          <w:sz w:val="24"/>
          <w:szCs w:val="24"/>
          <w:lang w:val="en-GB" w:eastAsia="en-US"/>
        </w:rPr>
        <w:t>preferential treatment of a service provider;</w:t>
      </w:r>
    </w:p>
    <w:p w:rsidR="00B0289A" w:rsidRDefault="003A7DEB" w:rsidP="00B0289A">
      <w:pPr>
        <w:pStyle w:val="BodyTextIndent2"/>
        <w:numPr>
          <w:ilvl w:val="0"/>
          <w:numId w:val="27"/>
        </w:numPr>
        <w:spacing w:before="100" w:beforeAutospacing="1" w:after="100" w:afterAutospacing="1" w:line="276" w:lineRule="auto"/>
        <w:ind w:hanging="217"/>
        <w:rPr>
          <w:rFonts w:cs="Arial"/>
          <w:sz w:val="24"/>
          <w:szCs w:val="24"/>
          <w:lang w:val="en-GB" w:eastAsia="en-US"/>
        </w:rPr>
      </w:pPr>
      <w:r w:rsidRPr="00B0289A">
        <w:rPr>
          <w:rFonts w:cs="Arial"/>
          <w:sz w:val="24"/>
          <w:szCs w:val="24"/>
          <w:lang w:val="en-GB" w:eastAsia="en-US"/>
        </w:rPr>
        <w:t xml:space="preserve">1 </w:t>
      </w:r>
      <w:r w:rsidR="00350503" w:rsidRPr="00B0289A">
        <w:rPr>
          <w:rFonts w:cs="Arial"/>
          <w:sz w:val="24"/>
          <w:szCs w:val="24"/>
          <w:lang w:val="en-GB" w:eastAsia="en-US"/>
        </w:rPr>
        <w:t xml:space="preserve">incident of </w:t>
      </w:r>
      <w:r w:rsidRPr="00B0289A">
        <w:rPr>
          <w:rFonts w:cs="Arial"/>
          <w:sz w:val="24"/>
          <w:szCs w:val="24"/>
          <w:lang w:val="en-GB" w:eastAsia="en-US"/>
        </w:rPr>
        <w:t>irregular l</w:t>
      </w:r>
      <w:r w:rsidR="008F7174" w:rsidRPr="00B0289A">
        <w:rPr>
          <w:rFonts w:cs="Arial"/>
          <w:sz w:val="24"/>
          <w:szCs w:val="24"/>
          <w:lang w:val="en-GB" w:eastAsia="en-US"/>
        </w:rPr>
        <w:t xml:space="preserve">ease tender </w:t>
      </w:r>
      <w:r w:rsidRPr="00B0289A">
        <w:rPr>
          <w:rFonts w:cs="Arial"/>
          <w:sz w:val="24"/>
          <w:szCs w:val="24"/>
          <w:lang w:val="en-GB" w:eastAsia="en-US"/>
        </w:rPr>
        <w:t>contract</w:t>
      </w:r>
      <w:r w:rsidR="008F7174" w:rsidRPr="00B0289A">
        <w:rPr>
          <w:rFonts w:cs="Arial"/>
          <w:sz w:val="24"/>
          <w:szCs w:val="24"/>
          <w:lang w:val="en-GB" w:eastAsia="en-US"/>
        </w:rPr>
        <w:t>;</w:t>
      </w:r>
    </w:p>
    <w:p w:rsidR="00B0289A" w:rsidRDefault="003A7DEB" w:rsidP="00B0289A">
      <w:pPr>
        <w:pStyle w:val="BodyTextIndent2"/>
        <w:numPr>
          <w:ilvl w:val="0"/>
          <w:numId w:val="27"/>
        </w:numPr>
        <w:spacing w:before="100" w:beforeAutospacing="1" w:after="100" w:afterAutospacing="1" w:line="276" w:lineRule="auto"/>
        <w:ind w:hanging="217"/>
        <w:rPr>
          <w:rFonts w:cs="Arial"/>
          <w:sz w:val="24"/>
          <w:szCs w:val="24"/>
          <w:lang w:val="en-GB" w:eastAsia="en-US"/>
        </w:rPr>
      </w:pPr>
      <w:r w:rsidRPr="00B0289A">
        <w:rPr>
          <w:rFonts w:cs="Arial"/>
          <w:sz w:val="24"/>
          <w:szCs w:val="24"/>
          <w:lang w:val="en-GB" w:eastAsia="en-US"/>
        </w:rPr>
        <w:t xml:space="preserve">3 </w:t>
      </w:r>
      <w:r w:rsidR="00350503" w:rsidRPr="00B0289A">
        <w:rPr>
          <w:rFonts w:cs="Arial"/>
          <w:sz w:val="24"/>
          <w:szCs w:val="24"/>
          <w:lang w:val="en-GB" w:eastAsia="en-US"/>
        </w:rPr>
        <w:t xml:space="preserve">incidents of </w:t>
      </w:r>
      <w:r w:rsidR="008F7174" w:rsidRPr="00B0289A">
        <w:rPr>
          <w:rFonts w:cs="Arial"/>
          <w:sz w:val="24"/>
          <w:szCs w:val="24"/>
          <w:lang w:val="en-GB" w:eastAsia="en-US"/>
        </w:rPr>
        <w:t>Irregular appointment</w:t>
      </w:r>
      <w:r w:rsidRPr="00B0289A">
        <w:rPr>
          <w:rFonts w:cs="Arial"/>
          <w:sz w:val="24"/>
          <w:szCs w:val="24"/>
          <w:lang w:val="en-GB" w:eastAsia="en-US"/>
        </w:rPr>
        <w:t>s of officials</w:t>
      </w:r>
    </w:p>
    <w:p w:rsidR="00B0289A" w:rsidRDefault="003A7DEB" w:rsidP="00B0289A">
      <w:pPr>
        <w:pStyle w:val="BodyTextIndent2"/>
        <w:numPr>
          <w:ilvl w:val="0"/>
          <w:numId w:val="27"/>
        </w:numPr>
        <w:spacing w:before="100" w:beforeAutospacing="1" w:after="100" w:afterAutospacing="1" w:line="276" w:lineRule="auto"/>
        <w:ind w:hanging="217"/>
        <w:rPr>
          <w:rFonts w:cs="Arial"/>
          <w:sz w:val="24"/>
          <w:szCs w:val="24"/>
          <w:lang w:val="en-GB" w:eastAsia="en-US"/>
        </w:rPr>
      </w:pPr>
      <w:r w:rsidRPr="00B0289A">
        <w:rPr>
          <w:rFonts w:cs="Arial"/>
          <w:sz w:val="24"/>
          <w:szCs w:val="24"/>
          <w:lang w:val="en-GB" w:eastAsia="en-US"/>
        </w:rPr>
        <w:t xml:space="preserve">5 </w:t>
      </w:r>
      <w:r w:rsidR="00350503" w:rsidRPr="00B0289A">
        <w:rPr>
          <w:rFonts w:cs="Arial"/>
          <w:sz w:val="24"/>
          <w:szCs w:val="24"/>
          <w:lang w:val="en-GB" w:eastAsia="en-US"/>
        </w:rPr>
        <w:t xml:space="preserve">incidents of </w:t>
      </w:r>
      <w:r w:rsidRPr="00B0289A">
        <w:rPr>
          <w:rFonts w:cs="Arial"/>
          <w:sz w:val="24"/>
          <w:szCs w:val="24"/>
          <w:lang w:val="en-GB" w:eastAsia="en-US"/>
        </w:rPr>
        <w:t>p</w:t>
      </w:r>
      <w:r w:rsidR="008F7174" w:rsidRPr="00B0289A">
        <w:rPr>
          <w:rFonts w:cs="Arial"/>
          <w:sz w:val="24"/>
          <w:szCs w:val="24"/>
          <w:lang w:val="en-GB" w:eastAsia="en-US"/>
        </w:rPr>
        <w:t>rocurement irregularities</w:t>
      </w:r>
    </w:p>
    <w:p w:rsidR="00B0289A" w:rsidRDefault="003A7DEB" w:rsidP="00B0289A">
      <w:pPr>
        <w:pStyle w:val="BodyTextIndent2"/>
        <w:numPr>
          <w:ilvl w:val="0"/>
          <w:numId w:val="27"/>
        </w:numPr>
        <w:spacing w:before="100" w:beforeAutospacing="1" w:after="100" w:afterAutospacing="1" w:line="276" w:lineRule="auto"/>
        <w:ind w:hanging="217"/>
        <w:rPr>
          <w:rFonts w:cs="Arial"/>
          <w:sz w:val="24"/>
          <w:szCs w:val="24"/>
          <w:lang w:val="en-GB" w:eastAsia="en-US"/>
        </w:rPr>
      </w:pPr>
      <w:r w:rsidRPr="00B0289A">
        <w:rPr>
          <w:rFonts w:cs="Arial"/>
          <w:sz w:val="24"/>
          <w:szCs w:val="24"/>
          <w:lang w:val="en-GB" w:eastAsia="en-US"/>
        </w:rPr>
        <w:t xml:space="preserve">2 </w:t>
      </w:r>
      <w:r w:rsidR="00350503" w:rsidRPr="00B0289A">
        <w:rPr>
          <w:rFonts w:cs="Arial"/>
          <w:sz w:val="24"/>
          <w:szCs w:val="24"/>
          <w:lang w:val="en-GB" w:eastAsia="en-US"/>
        </w:rPr>
        <w:t xml:space="preserve">incidents of </w:t>
      </w:r>
      <w:r w:rsidRPr="00B0289A">
        <w:rPr>
          <w:rFonts w:cs="Arial"/>
          <w:sz w:val="24"/>
          <w:szCs w:val="24"/>
          <w:lang w:val="en-GB" w:eastAsia="en-US"/>
        </w:rPr>
        <w:t>i</w:t>
      </w:r>
      <w:r w:rsidR="008F7174" w:rsidRPr="00B0289A">
        <w:rPr>
          <w:rFonts w:cs="Arial"/>
          <w:sz w:val="24"/>
          <w:szCs w:val="24"/>
          <w:lang w:val="en-GB" w:eastAsia="en-US"/>
        </w:rPr>
        <w:t>rregular submission of fraudulent invoices</w:t>
      </w:r>
    </w:p>
    <w:p w:rsidR="008F7174" w:rsidRPr="00B0289A" w:rsidRDefault="003A7DEB" w:rsidP="00B0289A">
      <w:pPr>
        <w:pStyle w:val="BodyTextIndent2"/>
        <w:numPr>
          <w:ilvl w:val="0"/>
          <w:numId w:val="27"/>
        </w:numPr>
        <w:spacing w:before="100" w:beforeAutospacing="1" w:after="100" w:afterAutospacing="1" w:line="276" w:lineRule="auto"/>
        <w:ind w:hanging="217"/>
        <w:rPr>
          <w:rFonts w:cs="Arial"/>
          <w:sz w:val="24"/>
          <w:szCs w:val="24"/>
          <w:lang w:val="en-GB" w:eastAsia="en-US"/>
        </w:rPr>
      </w:pPr>
      <w:r w:rsidRPr="00B0289A">
        <w:rPr>
          <w:rFonts w:cs="Arial"/>
          <w:sz w:val="24"/>
          <w:szCs w:val="24"/>
          <w:lang w:val="en-GB" w:eastAsia="en-US"/>
        </w:rPr>
        <w:t xml:space="preserve">2 </w:t>
      </w:r>
      <w:r w:rsidR="00350503" w:rsidRPr="00B0289A">
        <w:rPr>
          <w:rFonts w:cs="Arial"/>
          <w:sz w:val="24"/>
          <w:szCs w:val="24"/>
          <w:lang w:val="en-GB" w:eastAsia="en-US"/>
        </w:rPr>
        <w:t>incidents of c</w:t>
      </w:r>
      <w:r w:rsidR="008F7174" w:rsidRPr="00B0289A">
        <w:rPr>
          <w:rFonts w:cs="Arial"/>
          <w:sz w:val="24"/>
          <w:szCs w:val="24"/>
          <w:lang w:val="en-GB" w:eastAsia="en-US"/>
        </w:rPr>
        <w:t xml:space="preserve">orruption  </w:t>
      </w:r>
    </w:p>
    <w:p w:rsidR="00F41AA0" w:rsidRPr="008F7174" w:rsidRDefault="00FA32DA" w:rsidP="00B0289A">
      <w:pPr>
        <w:pStyle w:val="BodyTextIndent2"/>
        <w:numPr>
          <w:ilvl w:val="0"/>
          <w:numId w:val="25"/>
        </w:numPr>
        <w:spacing w:before="100" w:beforeAutospacing="1" w:after="100" w:afterAutospacing="1" w:line="276" w:lineRule="auto"/>
        <w:ind w:left="426" w:hanging="568"/>
        <w:rPr>
          <w:rFonts w:cs="Arial"/>
          <w:sz w:val="24"/>
          <w:szCs w:val="24"/>
          <w:lang w:val="en-GB" w:eastAsia="en-US"/>
        </w:rPr>
      </w:pPr>
      <w:r w:rsidRPr="008F7174">
        <w:rPr>
          <w:rFonts w:cs="Arial"/>
          <w:sz w:val="24"/>
          <w:szCs w:val="24"/>
          <w:lang w:val="en-GB" w:eastAsia="en-US"/>
        </w:rPr>
        <w:t xml:space="preserve">Emanating from the finalised investigations </w:t>
      </w:r>
      <w:r w:rsidR="00401EE0" w:rsidRPr="008F7174">
        <w:rPr>
          <w:rFonts w:cs="Arial"/>
          <w:sz w:val="24"/>
          <w:szCs w:val="24"/>
          <w:lang w:val="en-GB" w:eastAsia="en-US"/>
        </w:rPr>
        <w:t>S</w:t>
      </w:r>
      <w:r w:rsidR="0028715F" w:rsidRPr="008F7174">
        <w:rPr>
          <w:rFonts w:cs="Arial"/>
          <w:sz w:val="24"/>
          <w:szCs w:val="24"/>
          <w:lang w:val="en-GB" w:eastAsia="en-US"/>
        </w:rPr>
        <w:t xml:space="preserve">eventeen (17) </w:t>
      </w:r>
      <w:r w:rsidRPr="008F7174">
        <w:rPr>
          <w:rFonts w:cs="Arial"/>
          <w:sz w:val="24"/>
          <w:szCs w:val="24"/>
          <w:lang w:val="en-GB" w:eastAsia="en-US"/>
        </w:rPr>
        <w:t>disciplinary recommendations were made,</w:t>
      </w:r>
      <w:r w:rsidR="0028715F" w:rsidRPr="008F7174">
        <w:rPr>
          <w:rFonts w:cs="Arial"/>
          <w:sz w:val="24"/>
          <w:szCs w:val="24"/>
          <w:lang w:val="en-GB" w:eastAsia="en-US"/>
        </w:rPr>
        <w:t xml:space="preserve"> of the discip</w:t>
      </w:r>
      <w:r w:rsidR="008F7174">
        <w:rPr>
          <w:rFonts w:cs="Arial"/>
          <w:sz w:val="24"/>
          <w:szCs w:val="24"/>
          <w:lang w:val="en-GB" w:eastAsia="en-US"/>
        </w:rPr>
        <w:t xml:space="preserve">linary </w:t>
      </w:r>
      <w:r w:rsidR="00B0289A">
        <w:rPr>
          <w:rFonts w:cs="Arial"/>
          <w:sz w:val="24"/>
          <w:szCs w:val="24"/>
          <w:lang w:val="en-GB" w:eastAsia="en-US"/>
        </w:rPr>
        <w:t xml:space="preserve">actions </w:t>
      </w:r>
      <w:r w:rsidR="008F7174">
        <w:rPr>
          <w:rFonts w:cs="Arial"/>
          <w:sz w:val="24"/>
          <w:szCs w:val="24"/>
          <w:lang w:val="en-GB" w:eastAsia="en-US"/>
        </w:rPr>
        <w:t>recommended,</w:t>
      </w:r>
      <w:r w:rsidR="00B0289A">
        <w:rPr>
          <w:rFonts w:cs="Arial"/>
          <w:sz w:val="24"/>
          <w:szCs w:val="24"/>
          <w:lang w:val="en-GB" w:eastAsia="en-US"/>
        </w:rPr>
        <w:t xml:space="preserve"> e</w:t>
      </w:r>
      <w:r w:rsidR="0028715F" w:rsidRPr="008F7174">
        <w:rPr>
          <w:rFonts w:cs="Arial"/>
          <w:sz w:val="24"/>
          <w:szCs w:val="24"/>
          <w:lang w:val="en-GB" w:eastAsia="en-US"/>
        </w:rPr>
        <w:t>leven (11)</w:t>
      </w:r>
      <w:r w:rsidRPr="008F7174">
        <w:rPr>
          <w:rFonts w:cs="Arial"/>
          <w:sz w:val="24"/>
          <w:szCs w:val="24"/>
          <w:lang w:val="en-GB" w:eastAsia="en-US"/>
        </w:rPr>
        <w:t xml:space="preserve"> </w:t>
      </w:r>
      <w:r w:rsidR="0028715F" w:rsidRPr="008F7174">
        <w:rPr>
          <w:rFonts w:cs="Arial"/>
          <w:sz w:val="24"/>
          <w:szCs w:val="24"/>
          <w:lang w:val="en-GB" w:eastAsia="en-US"/>
        </w:rPr>
        <w:t xml:space="preserve">are finalised resulting in two (02) </w:t>
      </w:r>
      <w:r w:rsidR="00F536B1" w:rsidRPr="008F7174">
        <w:rPr>
          <w:rFonts w:cs="Arial"/>
          <w:sz w:val="24"/>
          <w:szCs w:val="24"/>
          <w:lang w:val="en-GB" w:eastAsia="en-US"/>
        </w:rPr>
        <w:t xml:space="preserve">final written warnings, nine (09) </w:t>
      </w:r>
      <w:r w:rsidRPr="008F7174">
        <w:rPr>
          <w:rFonts w:cs="Arial"/>
          <w:sz w:val="24"/>
          <w:szCs w:val="24"/>
          <w:lang w:val="en-GB" w:eastAsia="en-US"/>
        </w:rPr>
        <w:t>written warning</w:t>
      </w:r>
      <w:r w:rsidR="00F536B1" w:rsidRPr="008F7174">
        <w:rPr>
          <w:rFonts w:cs="Arial"/>
          <w:sz w:val="24"/>
          <w:szCs w:val="24"/>
          <w:lang w:val="en-GB" w:eastAsia="en-US"/>
        </w:rPr>
        <w:t xml:space="preserve">s </w:t>
      </w:r>
      <w:r w:rsidR="00DF79E9">
        <w:rPr>
          <w:rFonts w:cs="Arial"/>
          <w:sz w:val="24"/>
          <w:szCs w:val="24"/>
          <w:lang w:val="en-GB" w:eastAsia="en-US"/>
        </w:rPr>
        <w:t>while</w:t>
      </w:r>
      <w:r w:rsidR="00F536B1" w:rsidRPr="008F7174">
        <w:rPr>
          <w:rFonts w:cs="Arial"/>
          <w:sz w:val="24"/>
          <w:szCs w:val="24"/>
          <w:lang w:val="en-GB" w:eastAsia="en-US"/>
        </w:rPr>
        <w:t xml:space="preserve"> six (06) disciplinary cases are still pending.</w:t>
      </w:r>
    </w:p>
    <w:p w:rsidR="0064748F" w:rsidRPr="00F41AA0" w:rsidRDefault="0064748F" w:rsidP="00F41AA0">
      <w:pPr>
        <w:pStyle w:val="BodyTextIndent2"/>
        <w:spacing w:before="100" w:beforeAutospacing="1" w:after="100" w:afterAutospacing="1" w:line="276" w:lineRule="auto"/>
        <w:ind w:left="426"/>
        <w:rPr>
          <w:rFonts w:cs="Arial"/>
          <w:sz w:val="24"/>
          <w:szCs w:val="24"/>
          <w:lang w:val="en-GB" w:eastAsia="en-US"/>
        </w:rPr>
      </w:pPr>
      <w:r w:rsidRPr="00F41AA0">
        <w:rPr>
          <w:rFonts w:cs="Arial"/>
          <w:sz w:val="24"/>
          <w:szCs w:val="24"/>
          <w:lang w:val="en-GB" w:eastAsia="en-US"/>
        </w:rPr>
        <w:t xml:space="preserve">The Branch Corporate Services has also instituted 91 disciplinary actions against officials of the Department for various misconducts, resulting in two (2) dismissals; one (1) demotion; one (1) suspension without pay; nine (9) final written warnings, one (1) resigned before sanction; fifteen (15) written warnings; </w:t>
      </w:r>
      <w:r w:rsidR="00F47920" w:rsidRPr="00F41AA0">
        <w:rPr>
          <w:rFonts w:cs="Arial"/>
          <w:sz w:val="24"/>
          <w:szCs w:val="24"/>
          <w:lang w:val="en-GB" w:eastAsia="en-US"/>
        </w:rPr>
        <w:t xml:space="preserve">four (4) verbal warnings; </w:t>
      </w:r>
      <w:r w:rsidRPr="00F41AA0">
        <w:rPr>
          <w:rFonts w:cs="Arial"/>
          <w:sz w:val="24"/>
          <w:szCs w:val="24"/>
          <w:lang w:val="en-GB" w:eastAsia="en-US"/>
        </w:rPr>
        <w:t>0ne (1) referred to new employer to institute action;  thirty-six (36) not found guilty / lack of evidence and twenty-one (21) matters are still pending.</w:t>
      </w:r>
    </w:p>
    <w:p w:rsidR="00FA32DA" w:rsidRDefault="00FA32DA" w:rsidP="00F41AA0">
      <w:pPr>
        <w:pStyle w:val="BodyTextIndent2"/>
        <w:numPr>
          <w:ilvl w:val="0"/>
          <w:numId w:val="25"/>
        </w:numPr>
        <w:spacing w:before="100" w:beforeAutospacing="1" w:after="100" w:afterAutospacing="1" w:line="276" w:lineRule="auto"/>
        <w:ind w:left="426" w:hanging="426"/>
        <w:rPr>
          <w:rFonts w:cs="Arial"/>
          <w:sz w:val="24"/>
          <w:szCs w:val="24"/>
          <w:lang w:val="en-GB" w:eastAsia="en-US"/>
        </w:rPr>
      </w:pPr>
      <w:r w:rsidRPr="00A221E8">
        <w:rPr>
          <w:rFonts w:cs="Arial"/>
          <w:sz w:val="24"/>
          <w:szCs w:val="24"/>
          <w:lang w:val="en-GB" w:eastAsia="en-US"/>
        </w:rPr>
        <w:t>The Depart</w:t>
      </w:r>
      <w:r w:rsidR="00F47920">
        <w:rPr>
          <w:rFonts w:cs="Arial"/>
          <w:sz w:val="24"/>
          <w:szCs w:val="24"/>
          <w:lang w:val="en-GB" w:eastAsia="en-US"/>
        </w:rPr>
        <w:t>ment has developed and implements</w:t>
      </w:r>
      <w:r w:rsidRPr="00A221E8">
        <w:rPr>
          <w:rFonts w:cs="Arial"/>
          <w:sz w:val="24"/>
          <w:szCs w:val="24"/>
          <w:lang w:val="en-GB" w:eastAsia="en-US"/>
        </w:rPr>
        <w:t xml:space="preserve"> a fraud risk</w:t>
      </w:r>
      <w:r w:rsidR="00F47920">
        <w:rPr>
          <w:rFonts w:cs="Arial"/>
          <w:sz w:val="24"/>
          <w:szCs w:val="24"/>
          <w:lang w:val="en-GB" w:eastAsia="en-US"/>
        </w:rPr>
        <w:t xml:space="preserve"> management</w:t>
      </w:r>
      <w:r w:rsidR="00DF79E9">
        <w:rPr>
          <w:rFonts w:cs="Arial"/>
          <w:sz w:val="24"/>
          <w:szCs w:val="24"/>
          <w:lang w:val="en-GB" w:eastAsia="en-US"/>
        </w:rPr>
        <w:t xml:space="preserve"> program</w:t>
      </w:r>
      <w:r w:rsidR="00F47920">
        <w:rPr>
          <w:rFonts w:cs="Arial"/>
          <w:sz w:val="24"/>
          <w:szCs w:val="24"/>
          <w:lang w:val="en-GB" w:eastAsia="en-US"/>
        </w:rPr>
        <w:t>. Amongst the important aspects of th</w:t>
      </w:r>
      <w:r w:rsidR="00DF79E9">
        <w:rPr>
          <w:rFonts w:cs="Arial"/>
          <w:sz w:val="24"/>
          <w:szCs w:val="24"/>
          <w:lang w:val="en-GB" w:eastAsia="en-US"/>
        </w:rPr>
        <w:t>e fraud risk management plan i</w:t>
      </w:r>
      <w:r w:rsidR="00F47920">
        <w:rPr>
          <w:rFonts w:cs="Arial"/>
          <w:sz w:val="24"/>
          <w:szCs w:val="24"/>
          <w:lang w:val="en-GB" w:eastAsia="en-US"/>
        </w:rPr>
        <w:t>s the maintenance of a fraud risk register. A</w:t>
      </w:r>
      <w:r w:rsidRPr="00A221E8">
        <w:rPr>
          <w:rFonts w:cs="Arial"/>
          <w:sz w:val="24"/>
          <w:szCs w:val="24"/>
          <w:lang w:val="en-GB" w:eastAsia="en-US"/>
        </w:rPr>
        <w:t xml:space="preserve">ll areas of internal control </w:t>
      </w:r>
      <w:r w:rsidR="0023355E" w:rsidRPr="00A221E8">
        <w:rPr>
          <w:rFonts w:cs="Arial"/>
          <w:sz w:val="24"/>
          <w:szCs w:val="24"/>
          <w:lang w:val="en-GB" w:eastAsia="en-US"/>
        </w:rPr>
        <w:t>deficiencies</w:t>
      </w:r>
      <w:r w:rsidRPr="00A221E8">
        <w:rPr>
          <w:rFonts w:cs="Arial"/>
          <w:sz w:val="24"/>
          <w:szCs w:val="24"/>
          <w:lang w:val="en-GB" w:eastAsia="en-US"/>
        </w:rPr>
        <w:t xml:space="preserve"> which makes the Department vulnerable </w:t>
      </w:r>
      <w:r w:rsidR="0023355E" w:rsidRPr="00A221E8">
        <w:rPr>
          <w:rFonts w:cs="Arial"/>
          <w:sz w:val="24"/>
          <w:szCs w:val="24"/>
          <w:lang w:val="en-GB" w:eastAsia="en-US"/>
        </w:rPr>
        <w:t>to fraud/corruption/maladministration are incorporated in the fraud risk register and relevant Branches are requested to develop mitigating plans to address the fraud risks identified. This implementation of the mitigating factors are monitored through the Department Governance Structures such as the Risk Management Committee and Accountability Management Committee.</w:t>
      </w:r>
    </w:p>
    <w:p w:rsidR="00F41AA0" w:rsidRPr="00AF1A97" w:rsidRDefault="00F41AA0" w:rsidP="00F41AA0">
      <w:pPr>
        <w:pStyle w:val="BodyTextIndent2"/>
        <w:spacing w:before="100" w:beforeAutospacing="1" w:after="100" w:afterAutospacing="1" w:line="360" w:lineRule="auto"/>
        <w:ind w:left="0"/>
        <w:rPr>
          <w:rFonts w:cs="Arial"/>
          <w:b/>
          <w:sz w:val="24"/>
          <w:szCs w:val="24"/>
          <w:lang w:val="en-GB" w:eastAsia="en-US"/>
        </w:rPr>
      </w:pPr>
      <w:r>
        <w:rPr>
          <w:rFonts w:cs="Arial"/>
          <w:b/>
          <w:sz w:val="24"/>
          <w:szCs w:val="24"/>
          <w:lang w:val="en-GB" w:eastAsia="en-US"/>
        </w:rPr>
        <w:t xml:space="preserve">ii) </w:t>
      </w:r>
      <w:r w:rsidRPr="00AF1A97">
        <w:rPr>
          <w:rFonts w:cs="Arial"/>
          <w:b/>
          <w:sz w:val="24"/>
          <w:szCs w:val="24"/>
          <w:lang w:val="en-GB" w:eastAsia="en-US"/>
        </w:rPr>
        <w:t>Department of Public Works Entities</w:t>
      </w:r>
    </w:p>
    <w:p w:rsidR="00F41AA0" w:rsidRPr="00AF1A97" w:rsidRDefault="00F41AA0" w:rsidP="00F41AA0">
      <w:pPr>
        <w:pStyle w:val="BodyTextIndent2"/>
        <w:spacing w:after="0" w:line="240" w:lineRule="auto"/>
        <w:ind w:left="1440" w:hanging="1440"/>
        <w:rPr>
          <w:rFonts w:cs="Arial"/>
          <w:sz w:val="24"/>
          <w:szCs w:val="24"/>
          <w:lang w:val="en-GB" w:eastAsia="en-US"/>
        </w:rPr>
      </w:pPr>
      <w:r w:rsidRPr="00AF1A97">
        <w:rPr>
          <w:rFonts w:cs="Arial"/>
          <w:b/>
          <w:sz w:val="24"/>
          <w:szCs w:val="24"/>
          <w:lang w:val="en-GB" w:eastAsia="en-US"/>
        </w:rPr>
        <w:t>(a)</w:t>
      </w:r>
      <w:r>
        <w:rPr>
          <w:rFonts w:cs="Arial"/>
          <w:b/>
          <w:sz w:val="24"/>
          <w:szCs w:val="24"/>
          <w:lang w:val="en-GB" w:eastAsia="en-US"/>
        </w:rPr>
        <w:t xml:space="preserve"> </w:t>
      </w:r>
      <w:proofErr w:type="spellStart"/>
      <w:r w:rsidRPr="00AF1A97">
        <w:rPr>
          <w:rFonts w:cs="Arial"/>
          <w:sz w:val="24"/>
          <w:szCs w:val="24"/>
          <w:lang w:val="en-GB" w:eastAsia="en-US"/>
        </w:rPr>
        <w:t>Agrement</w:t>
      </w:r>
      <w:proofErr w:type="spellEnd"/>
      <w:r w:rsidRPr="00AF1A97">
        <w:rPr>
          <w:rFonts w:cs="Arial"/>
          <w:sz w:val="24"/>
          <w:szCs w:val="24"/>
          <w:lang w:val="en-GB" w:eastAsia="en-US"/>
        </w:rPr>
        <w:t xml:space="preserve"> South Africa (ASA), Construction Industry Development Board</w:t>
      </w:r>
    </w:p>
    <w:p w:rsidR="00F41AA0" w:rsidRDefault="00F41AA0" w:rsidP="00F41AA0">
      <w:pPr>
        <w:pStyle w:val="BodyTextIndent2"/>
        <w:spacing w:after="0" w:line="240" w:lineRule="auto"/>
        <w:ind w:left="1440" w:hanging="1440"/>
        <w:rPr>
          <w:rFonts w:cs="Arial"/>
          <w:sz w:val="24"/>
          <w:szCs w:val="24"/>
          <w:lang w:val="en-GB" w:eastAsia="en-US"/>
        </w:rPr>
      </w:pPr>
      <w:r w:rsidRPr="00AF1A97">
        <w:rPr>
          <w:rFonts w:cs="Arial"/>
          <w:sz w:val="24"/>
          <w:szCs w:val="24"/>
          <w:lang w:val="en-GB" w:eastAsia="en-US"/>
        </w:rPr>
        <w:t xml:space="preserve">     (CIDB) did not have </w:t>
      </w:r>
      <w:r w:rsidRPr="00F41AA0">
        <w:rPr>
          <w:rFonts w:cs="Arial"/>
          <w:sz w:val="24"/>
          <w:szCs w:val="24"/>
          <w:lang w:val="en-GB" w:eastAsia="en-US"/>
        </w:rPr>
        <w:t>any incidents of maladministration identified.</w:t>
      </w:r>
    </w:p>
    <w:p w:rsidR="00B0289A" w:rsidRPr="00F41AA0" w:rsidRDefault="00B0289A" w:rsidP="00F41AA0">
      <w:pPr>
        <w:pStyle w:val="BodyTextIndent2"/>
        <w:spacing w:after="0" w:line="240" w:lineRule="auto"/>
        <w:ind w:left="1440" w:hanging="1440"/>
        <w:rPr>
          <w:rFonts w:cs="Arial"/>
          <w:sz w:val="24"/>
          <w:szCs w:val="24"/>
          <w:lang w:val="en-GB" w:eastAsia="en-US"/>
        </w:rPr>
      </w:pPr>
    </w:p>
    <w:p w:rsidR="00F41AA0" w:rsidRPr="00AF1A97" w:rsidRDefault="00F41AA0" w:rsidP="00B0289A">
      <w:pPr>
        <w:pStyle w:val="BodyTextIndent2"/>
        <w:spacing w:after="0" w:line="240" w:lineRule="auto"/>
        <w:ind w:left="1440" w:hanging="1440"/>
        <w:rPr>
          <w:rFonts w:cs="Arial"/>
          <w:sz w:val="24"/>
          <w:szCs w:val="24"/>
          <w:lang w:val="en-GB" w:eastAsia="en-US"/>
        </w:rPr>
      </w:pPr>
      <w:r w:rsidRPr="00E5430B">
        <w:rPr>
          <w:rFonts w:eastAsia="Calibri" w:cs="Arial"/>
          <w:b/>
          <w:sz w:val="24"/>
          <w:szCs w:val="24"/>
          <w:lang w:eastAsia="en-US"/>
        </w:rPr>
        <w:t>(b)</w:t>
      </w:r>
      <w:r w:rsidRPr="00AF1A97">
        <w:rPr>
          <w:rFonts w:eastAsia="Calibri" w:cs="Arial"/>
          <w:sz w:val="24"/>
          <w:szCs w:val="24"/>
          <w:lang w:eastAsia="en-US"/>
        </w:rPr>
        <w:t xml:space="preserve"> </w:t>
      </w:r>
      <w:proofErr w:type="spellStart"/>
      <w:r w:rsidRPr="00AF1A97">
        <w:rPr>
          <w:rFonts w:cs="Arial"/>
          <w:sz w:val="24"/>
          <w:szCs w:val="24"/>
          <w:lang w:val="en-GB" w:eastAsia="en-US"/>
        </w:rPr>
        <w:t>Agrement</w:t>
      </w:r>
      <w:proofErr w:type="spellEnd"/>
      <w:r w:rsidRPr="00AF1A97">
        <w:rPr>
          <w:rFonts w:cs="Arial"/>
          <w:sz w:val="24"/>
          <w:szCs w:val="24"/>
          <w:lang w:val="en-GB" w:eastAsia="en-US"/>
        </w:rPr>
        <w:t xml:space="preserve"> South Africa (ASA), Construction Industry Development Board</w:t>
      </w:r>
    </w:p>
    <w:p w:rsidR="00F41AA0" w:rsidRPr="00AF1A97" w:rsidRDefault="00F41AA0" w:rsidP="00B0289A">
      <w:pPr>
        <w:pStyle w:val="BodyTextIndent2"/>
        <w:spacing w:after="0" w:line="240" w:lineRule="auto"/>
        <w:ind w:left="1440" w:hanging="1440"/>
        <w:rPr>
          <w:rFonts w:eastAsia="Calibri" w:cs="Arial"/>
          <w:sz w:val="24"/>
          <w:szCs w:val="24"/>
          <w:lang w:eastAsia="en-US"/>
        </w:rPr>
      </w:pPr>
      <w:r w:rsidRPr="00AF1A97">
        <w:rPr>
          <w:rFonts w:cs="Arial"/>
          <w:sz w:val="24"/>
          <w:szCs w:val="24"/>
          <w:lang w:val="en-GB" w:eastAsia="en-US"/>
        </w:rPr>
        <w:t xml:space="preserve">     (CIDB) did not have </w:t>
      </w:r>
      <w:r w:rsidRPr="00AF1A97">
        <w:rPr>
          <w:rFonts w:eastAsia="Calibri" w:cs="Arial"/>
          <w:sz w:val="24"/>
          <w:szCs w:val="24"/>
          <w:lang w:eastAsia="en-US"/>
        </w:rPr>
        <w:t>any incidents of maladministration</w:t>
      </w:r>
      <w:r>
        <w:rPr>
          <w:rFonts w:eastAsia="Calibri" w:cs="Arial"/>
          <w:sz w:val="24"/>
          <w:szCs w:val="24"/>
          <w:lang w:eastAsia="en-US"/>
        </w:rPr>
        <w:t xml:space="preserve"> </w:t>
      </w:r>
      <w:r w:rsidRPr="00AF1A97">
        <w:rPr>
          <w:rFonts w:eastAsia="Calibri" w:cs="Arial"/>
          <w:sz w:val="24"/>
          <w:szCs w:val="24"/>
          <w:lang w:eastAsia="en-US"/>
        </w:rPr>
        <w:t>reported.</w:t>
      </w:r>
    </w:p>
    <w:p w:rsidR="00F41AA0" w:rsidRPr="00E5430B" w:rsidRDefault="00F41AA0" w:rsidP="00F41AA0">
      <w:pPr>
        <w:pStyle w:val="BodyTextIndent2"/>
        <w:spacing w:before="100" w:beforeAutospacing="1" w:after="0" w:line="240" w:lineRule="auto"/>
        <w:ind w:left="0"/>
        <w:rPr>
          <w:rFonts w:cs="Arial"/>
          <w:b/>
          <w:sz w:val="24"/>
          <w:szCs w:val="24"/>
          <w:lang w:val="en-GB" w:eastAsia="en-US"/>
        </w:rPr>
      </w:pPr>
      <w:r w:rsidRPr="00E5430B">
        <w:rPr>
          <w:rFonts w:cs="Arial"/>
          <w:b/>
          <w:sz w:val="24"/>
          <w:szCs w:val="24"/>
          <w:lang w:val="en-GB" w:eastAsia="en-US"/>
        </w:rPr>
        <w:lastRenderedPageBreak/>
        <w:t>Council for Built Environment (CBE)</w:t>
      </w:r>
    </w:p>
    <w:p w:rsidR="00F41AA0" w:rsidRPr="00AF1A97" w:rsidRDefault="00F41AA0" w:rsidP="00F41AA0">
      <w:pPr>
        <w:pStyle w:val="BodyTextIndent2"/>
        <w:spacing w:before="100" w:beforeAutospacing="1" w:after="0" w:line="240" w:lineRule="auto"/>
        <w:ind w:left="0"/>
        <w:rPr>
          <w:rFonts w:cs="Arial"/>
          <w:sz w:val="24"/>
          <w:szCs w:val="24"/>
          <w:lang w:val="en-GB" w:eastAsia="en-US"/>
        </w:rPr>
      </w:pPr>
      <w:r w:rsidRPr="00AF1A97">
        <w:rPr>
          <w:rFonts w:cs="Arial"/>
          <w:b/>
          <w:sz w:val="24"/>
          <w:szCs w:val="24"/>
          <w:lang w:val="en-GB" w:eastAsia="en-US"/>
        </w:rPr>
        <w:t>(</w:t>
      </w:r>
      <w:proofErr w:type="gramStart"/>
      <w:r w:rsidRPr="00AF1A97">
        <w:rPr>
          <w:rFonts w:cs="Arial"/>
          <w:b/>
          <w:sz w:val="24"/>
          <w:szCs w:val="24"/>
          <w:lang w:val="en-GB" w:eastAsia="en-US"/>
        </w:rPr>
        <w:t>a</w:t>
      </w:r>
      <w:proofErr w:type="gramEnd"/>
      <w:r w:rsidRPr="00AF1A97">
        <w:rPr>
          <w:rFonts w:cs="Arial"/>
          <w:b/>
          <w:sz w:val="24"/>
          <w:szCs w:val="24"/>
          <w:lang w:val="en-GB" w:eastAsia="en-US"/>
        </w:rPr>
        <w:t>)</w:t>
      </w:r>
      <w:r w:rsidRPr="00AF1A97">
        <w:rPr>
          <w:rFonts w:cs="Arial"/>
          <w:sz w:val="24"/>
          <w:szCs w:val="24"/>
          <w:lang w:val="en-GB" w:eastAsia="en-US"/>
        </w:rPr>
        <w:t xml:space="preserve"> </w:t>
      </w:r>
      <w:r w:rsidRPr="00E5430B">
        <w:rPr>
          <w:rFonts w:cs="Arial"/>
          <w:b/>
          <w:sz w:val="24"/>
          <w:szCs w:val="24"/>
          <w:lang w:val="en-GB" w:eastAsia="en-US"/>
        </w:rPr>
        <w:t>(b)</w:t>
      </w:r>
      <w:r>
        <w:rPr>
          <w:rFonts w:cs="Arial"/>
          <w:b/>
          <w:sz w:val="24"/>
          <w:szCs w:val="24"/>
          <w:lang w:val="en-GB" w:eastAsia="en-US"/>
        </w:rPr>
        <w:t xml:space="preserve"> </w:t>
      </w:r>
      <w:r w:rsidRPr="00AF1A97">
        <w:rPr>
          <w:rFonts w:cs="Arial"/>
          <w:sz w:val="24"/>
          <w:szCs w:val="24"/>
          <w:lang w:val="en-GB" w:eastAsia="en-US"/>
        </w:rPr>
        <w:t>Yes</w:t>
      </w:r>
    </w:p>
    <w:p w:rsidR="00F41AA0" w:rsidRPr="00AF1A97" w:rsidRDefault="00F41AA0" w:rsidP="00F41AA0">
      <w:pPr>
        <w:pStyle w:val="BodyTextIndent2"/>
        <w:spacing w:before="100" w:beforeAutospacing="1" w:after="0" w:line="240" w:lineRule="auto"/>
        <w:ind w:left="1440" w:hanging="1440"/>
        <w:rPr>
          <w:rFonts w:cs="Arial"/>
          <w:sz w:val="24"/>
          <w:szCs w:val="24"/>
          <w:lang w:val="en-GB" w:eastAsia="en-US"/>
        </w:rPr>
      </w:pPr>
      <w:r>
        <w:rPr>
          <w:rFonts w:cs="Arial"/>
          <w:b/>
          <w:sz w:val="24"/>
          <w:szCs w:val="24"/>
          <w:lang w:val="en-GB" w:eastAsia="en-US"/>
        </w:rPr>
        <w:t>(ii) (</w:t>
      </w:r>
      <w:proofErr w:type="gramStart"/>
      <w:r>
        <w:rPr>
          <w:rFonts w:cs="Arial"/>
          <w:b/>
          <w:sz w:val="24"/>
          <w:szCs w:val="24"/>
          <w:lang w:val="en-GB" w:eastAsia="en-US"/>
        </w:rPr>
        <w:t>aa</w:t>
      </w:r>
      <w:proofErr w:type="gramEnd"/>
      <w:r>
        <w:rPr>
          <w:rFonts w:cs="Arial"/>
          <w:b/>
          <w:sz w:val="24"/>
          <w:szCs w:val="24"/>
          <w:lang w:val="en-GB" w:eastAsia="en-US"/>
        </w:rPr>
        <w:t xml:space="preserve">) </w:t>
      </w:r>
      <w:r w:rsidRPr="00AF1A97">
        <w:rPr>
          <w:rFonts w:eastAsia="Calibri" w:cs="Arial"/>
          <w:b/>
          <w:sz w:val="24"/>
          <w:szCs w:val="24"/>
          <w:lang w:eastAsia="en-US"/>
        </w:rPr>
        <w:t>What action has been taken against the perpetrators</w:t>
      </w:r>
      <w:r w:rsidRPr="00AF1A97">
        <w:rPr>
          <w:rFonts w:cs="Arial"/>
          <w:sz w:val="24"/>
          <w:szCs w:val="24"/>
          <w:lang w:val="en-GB" w:eastAsia="en-US"/>
        </w:rPr>
        <w:t xml:space="preserve"> </w:t>
      </w:r>
    </w:p>
    <w:p w:rsidR="00F41AA0" w:rsidRPr="00FC27A1" w:rsidRDefault="00F41AA0" w:rsidP="00F41AA0">
      <w:pPr>
        <w:pStyle w:val="BodyTextIndent2"/>
        <w:spacing w:before="100" w:beforeAutospacing="1" w:after="0" w:line="240" w:lineRule="auto"/>
        <w:ind w:left="0"/>
        <w:rPr>
          <w:rFonts w:cs="Arial"/>
          <w:sz w:val="24"/>
          <w:szCs w:val="24"/>
          <w:lang w:val="en-GB" w:eastAsia="en-US"/>
        </w:rPr>
      </w:pPr>
      <w:r w:rsidRPr="00FC27A1">
        <w:rPr>
          <w:rFonts w:cs="Arial"/>
          <w:sz w:val="24"/>
          <w:szCs w:val="24"/>
          <w:lang w:val="en-GB" w:eastAsia="en-US"/>
        </w:rPr>
        <w:t>Possible fraud pertaining to procurement was discovered during investigations in 2014/2015 financial year</w:t>
      </w:r>
      <w:r w:rsidRPr="00AF1A97">
        <w:rPr>
          <w:rFonts w:cs="Arial"/>
          <w:sz w:val="24"/>
          <w:szCs w:val="24"/>
          <w:lang w:val="en-GB" w:eastAsia="en-US"/>
        </w:rPr>
        <w:t>, and a d</w:t>
      </w:r>
      <w:r w:rsidRPr="00FC27A1">
        <w:rPr>
          <w:rFonts w:cs="Arial"/>
          <w:sz w:val="24"/>
          <w:szCs w:val="24"/>
          <w:lang w:val="en-GB" w:eastAsia="en-US"/>
        </w:rPr>
        <w:t>isciplinary action was instituted against the relevant official who resigned before the commencement of a disciplinary hearing.</w:t>
      </w:r>
      <w:r w:rsidRPr="00AF1A97">
        <w:rPr>
          <w:rFonts w:cs="Arial"/>
          <w:sz w:val="24"/>
          <w:szCs w:val="24"/>
          <w:lang w:val="en-GB" w:eastAsia="en-US"/>
        </w:rPr>
        <w:t xml:space="preserve"> </w:t>
      </w:r>
      <w:r w:rsidRPr="00FC27A1">
        <w:rPr>
          <w:rFonts w:cs="Arial"/>
          <w:sz w:val="24"/>
          <w:szCs w:val="24"/>
          <w:lang w:val="en-GB" w:eastAsia="en-US"/>
        </w:rPr>
        <w:t xml:space="preserve">In 2015 a criminal case was opened and the Police docket is currently with the Commercial Crimes Unit of the Prosecuting Authority for a decision. Further investigation and the collation of documentary is underway in preparation of a criminal hearing.  </w:t>
      </w:r>
    </w:p>
    <w:p w:rsidR="00F41AA0" w:rsidRDefault="00F41AA0" w:rsidP="00B0289A">
      <w:pPr>
        <w:spacing w:before="100" w:beforeAutospacing="1"/>
        <w:ind w:left="851" w:hanging="851"/>
        <w:rPr>
          <w:rFonts w:cs="Arial"/>
          <w:b/>
          <w:sz w:val="24"/>
          <w:szCs w:val="24"/>
        </w:rPr>
      </w:pPr>
      <w:r w:rsidRPr="00FC27A1">
        <w:rPr>
          <w:rFonts w:cs="Arial"/>
          <w:b/>
          <w:sz w:val="24"/>
          <w:szCs w:val="24"/>
        </w:rPr>
        <w:t>(</w:t>
      </w:r>
      <w:proofErr w:type="gramStart"/>
      <w:r w:rsidRPr="00FC27A1">
        <w:rPr>
          <w:rFonts w:cs="Arial"/>
          <w:b/>
          <w:sz w:val="24"/>
          <w:szCs w:val="24"/>
        </w:rPr>
        <w:t>bb</w:t>
      </w:r>
      <w:proofErr w:type="gramEnd"/>
      <w:r w:rsidRPr="00FC27A1">
        <w:rPr>
          <w:rFonts w:cs="Arial"/>
          <w:b/>
          <w:sz w:val="24"/>
          <w:szCs w:val="24"/>
        </w:rPr>
        <w:t>)</w:t>
      </w:r>
      <w:r w:rsidRPr="00FC27A1">
        <w:rPr>
          <w:rFonts w:cs="Arial"/>
          <w:sz w:val="24"/>
          <w:szCs w:val="24"/>
        </w:rPr>
        <w:t xml:space="preserve"> </w:t>
      </w:r>
      <w:r w:rsidRPr="00AF1A97">
        <w:rPr>
          <w:rFonts w:cs="Arial"/>
          <w:sz w:val="24"/>
          <w:szCs w:val="24"/>
        </w:rPr>
        <w:tab/>
      </w:r>
      <w:r w:rsidRPr="00AF1A97">
        <w:rPr>
          <w:rFonts w:cs="Arial"/>
          <w:b/>
          <w:sz w:val="24"/>
          <w:szCs w:val="24"/>
        </w:rPr>
        <w:t>W</w:t>
      </w:r>
      <w:r w:rsidRPr="00FC27A1">
        <w:rPr>
          <w:rFonts w:cs="Arial"/>
          <w:b/>
          <w:sz w:val="24"/>
          <w:szCs w:val="24"/>
        </w:rPr>
        <w:t>hat measures have been taken to prevent the same from happening again?</w:t>
      </w:r>
    </w:p>
    <w:p w:rsidR="00F41AA0" w:rsidRDefault="00F41AA0" w:rsidP="00F41AA0">
      <w:pPr>
        <w:rPr>
          <w:rFonts w:cs="Arial"/>
          <w:b/>
          <w:sz w:val="24"/>
          <w:szCs w:val="24"/>
          <w:lang w:val="en-GB" w:eastAsia="en-US"/>
        </w:rPr>
      </w:pPr>
    </w:p>
    <w:p w:rsidR="00F41AA0" w:rsidRDefault="00F41AA0" w:rsidP="00F41AA0">
      <w:pPr>
        <w:rPr>
          <w:rFonts w:eastAsia="Cambria" w:cs="Arial"/>
          <w:sz w:val="24"/>
          <w:szCs w:val="24"/>
          <w:lang w:eastAsia="en-US"/>
        </w:rPr>
      </w:pPr>
      <w:r w:rsidRPr="00FC27A1">
        <w:rPr>
          <w:rFonts w:eastAsia="Cambria" w:cs="Arial"/>
          <w:sz w:val="24"/>
          <w:szCs w:val="24"/>
          <w:lang w:eastAsia="en-US"/>
        </w:rPr>
        <w:t>Various key vacancies have also been filled and therefore duties are properly segregated which prohibits incidents like this happening again.</w:t>
      </w:r>
      <w:r w:rsidRPr="00FC27A1">
        <w:rPr>
          <w:rFonts w:eastAsia="Cambria" w:cs="Arial"/>
          <w:sz w:val="24"/>
          <w:szCs w:val="24"/>
          <w:lang w:val="en-GB" w:eastAsia="en-US"/>
        </w:rPr>
        <w:t xml:space="preserve"> The filled positions</w:t>
      </w:r>
      <w:r w:rsidRPr="00FC27A1">
        <w:rPr>
          <w:rFonts w:eastAsia="Cambria" w:cs="Arial"/>
          <w:sz w:val="24"/>
          <w:szCs w:val="24"/>
          <w:lang w:eastAsia="en-US"/>
        </w:rPr>
        <w:t xml:space="preserve"> includes the Chief Financial Officer, Finance Manager, Accountant and Supply Chain Practitioner. An update of all finance policies have been undertaken to ensure that all policies align to the most updated National Treasury instruction Notes as well as Legislation.  These measures have ensured that there are no new irregular expenditure transactions incurred in the current year. </w:t>
      </w:r>
    </w:p>
    <w:p w:rsidR="00F41AA0" w:rsidRDefault="00F41AA0" w:rsidP="00F41AA0">
      <w:pPr>
        <w:ind w:left="1440"/>
        <w:rPr>
          <w:rFonts w:eastAsia="Cambria" w:cs="Arial"/>
          <w:sz w:val="24"/>
          <w:szCs w:val="24"/>
          <w:lang w:eastAsia="en-US"/>
        </w:rPr>
      </w:pPr>
    </w:p>
    <w:p w:rsidR="00F41AA0" w:rsidRDefault="00F41AA0" w:rsidP="00F41AA0">
      <w:pPr>
        <w:rPr>
          <w:rFonts w:eastAsia="Cambria" w:cs="Arial"/>
          <w:b/>
          <w:sz w:val="24"/>
          <w:szCs w:val="24"/>
          <w:lang w:eastAsia="en-US"/>
        </w:rPr>
      </w:pPr>
      <w:r w:rsidRPr="00E5430B">
        <w:rPr>
          <w:rFonts w:eastAsia="Cambria" w:cs="Arial"/>
          <w:b/>
          <w:sz w:val="24"/>
          <w:szCs w:val="24"/>
          <w:lang w:eastAsia="en-US"/>
        </w:rPr>
        <w:t>Independent Development Trust</w:t>
      </w:r>
      <w:r>
        <w:rPr>
          <w:rFonts w:eastAsia="Cambria" w:cs="Arial"/>
          <w:b/>
          <w:sz w:val="24"/>
          <w:szCs w:val="24"/>
          <w:lang w:eastAsia="en-US"/>
        </w:rPr>
        <w:t xml:space="preserve"> (IDT)</w:t>
      </w:r>
    </w:p>
    <w:p w:rsidR="00F41AA0" w:rsidRDefault="00F41AA0" w:rsidP="00F41AA0">
      <w:pPr>
        <w:rPr>
          <w:rFonts w:eastAsia="Cambria" w:cs="Arial"/>
          <w:b/>
          <w:sz w:val="24"/>
          <w:szCs w:val="24"/>
          <w:lang w:eastAsia="en-US"/>
        </w:rPr>
      </w:pPr>
    </w:p>
    <w:p w:rsidR="00F41AA0" w:rsidRDefault="00F41AA0" w:rsidP="00F41AA0">
      <w:pPr>
        <w:rPr>
          <w:rFonts w:eastAsia="Cambria" w:cs="Arial"/>
          <w:b/>
          <w:sz w:val="24"/>
          <w:szCs w:val="24"/>
          <w:lang w:eastAsia="en-US"/>
        </w:rPr>
      </w:pPr>
      <w:r>
        <w:rPr>
          <w:rFonts w:eastAsia="Cambria" w:cs="Arial"/>
          <w:b/>
          <w:sz w:val="24"/>
          <w:szCs w:val="24"/>
          <w:lang w:eastAsia="en-US"/>
        </w:rPr>
        <w:t xml:space="preserve">(a)(b) </w:t>
      </w:r>
      <w:r w:rsidRPr="00E5430B">
        <w:rPr>
          <w:rFonts w:eastAsia="Cambria" w:cs="Arial"/>
          <w:sz w:val="24"/>
          <w:szCs w:val="24"/>
          <w:lang w:eastAsia="en-US"/>
        </w:rPr>
        <w:t>Yes</w:t>
      </w:r>
    </w:p>
    <w:p w:rsidR="00F41AA0" w:rsidRDefault="00F41AA0" w:rsidP="00F41AA0">
      <w:pPr>
        <w:spacing w:before="100" w:beforeAutospacing="1"/>
        <w:ind w:left="900" w:hanging="900"/>
        <w:outlineLvl w:val="0"/>
        <w:rPr>
          <w:rFonts w:cs="Arial"/>
          <w:b/>
          <w:sz w:val="24"/>
          <w:szCs w:val="24"/>
          <w:lang w:val="en-GB" w:eastAsia="en-US"/>
        </w:rPr>
      </w:pPr>
      <w:r w:rsidRPr="00AF1A97">
        <w:rPr>
          <w:rFonts w:cs="Arial"/>
          <w:b/>
          <w:sz w:val="24"/>
          <w:szCs w:val="24"/>
          <w:lang w:val="en-GB" w:eastAsia="en-US"/>
        </w:rPr>
        <w:t>(ii) (</w:t>
      </w:r>
      <w:proofErr w:type="gramStart"/>
      <w:r w:rsidRPr="00AF1A97">
        <w:rPr>
          <w:rFonts w:cs="Arial"/>
          <w:b/>
          <w:sz w:val="24"/>
          <w:szCs w:val="24"/>
          <w:lang w:val="en-GB" w:eastAsia="en-US"/>
        </w:rPr>
        <w:t>aa</w:t>
      </w:r>
      <w:proofErr w:type="gramEnd"/>
      <w:r w:rsidRPr="00AF1A97">
        <w:rPr>
          <w:rFonts w:cs="Arial"/>
          <w:b/>
          <w:sz w:val="24"/>
          <w:szCs w:val="24"/>
          <w:lang w:val="en-GB" w:eastAsia="en-US"/>
        </w:rPr>
        <w:t>)</w:t>
      </w:r>
      <w:r>
        <w:rPr>
          <w:rFonts w:cs="Arial"/>
          <w:b/>
          <w:sz w:val="24"/>
          <w:szCs w:val="24"/>
          <w:lang w:val="en-GB" w:eastAsia="en-US"/>
        </w:rPr>
        <w:t xml:space="preserve"> </w:t>
      </w:r>
    </w:p>
    <w:p w:rsidR="00F41AA0" w:rsidRDefault="00F41AA0" w:rsidP="00F41AA0">
      <w:pPr>
        <w:spacing w:before="100" w:beforeAutospacing="1"/>
        <w:outlineLvl w:val="0"/>
        <w:rPr>
          <w:rFonts w:eastAsia="Calibri" w:cs="Arial"/>
          <w:sz w:val="24"/>
          <w:szCs w:val="24"/>
          <w:lang w:val="en-US" w:eastAsia="en-US"/>
        </w:rPr>
      </w:pPr>
      <w:r w:rsidRPr="00E5430B">
        <w:rPr>
          <w:rFonts w:eastAsia="Calibri" w:cs="Arial"/>
          <w:sz w:val="24"/>
          <w:szCs w:val="24"/>
          <w:lang w:val="en-US" w:eastAsia="en-US"/>
        </w:rPr>
        <w:t xml:space="preserve">The staff alleged to have committed maladministration were taken through a formal disciplinary hearing process and appropriate action taken against them as per the recommendations of the disciplinary hearing process. This is a normal process through which all alleged cases misconduct (maladministration) were and are handled within the entity.  </w:t>
      </w:r>
    </w:p>
    <w:p w:rsidR="00F41AA0" w:rsidRDefault="00F41AA0" w:rsidP="00F41AA0">
      <w:pPr>
        <w:spacing w:before="100" w:beforeAutospacing="1"/>
        <w:ind w:left="900" w:hanging="900"/>
        <w:outlineLvl w:val="0"/>
        <w:rPr>
          <w:rFonts w:eastAsia="Calibri" w:cs="Arial"/>
          <w:sz w:val="24"/>
          <w:szCs w:val="24"/>
          <w:lang w:val="en-US" w:eastAsia="en-US"/>
        </w:rPr>
      </w:pPr>
      <w:r w:rsidRPr="00E5430B">
        <w:rPr>
          <w:rFonts w:eastAsia="Calibri" w:cs="Arial"/>
          <w:b/>
          <w:sz w:val="24"/>
          <w:szCs w:val="24"/>
          <w:lang w:val="en-US" w:eastAsia="en-US"/>
        </w:rPr>
        <w:t>(</w:t>
      </w:r>
      <w:proofErr w:type="gramStart"/>
      <w:r w:rsidRPr="00E5430B">
        <w:rPr>
          <w:rFonts w:eastAsia="Calibri" w:cs="Arial"/>
          <w:b/>
          <w:sz w:val="24"/>
          <w:szCs w:val="24"/>
          <w:lang w:val="en-US" w:eastAsia="en-US"/>
        </w:rPr>
        <w:t>bb</w:t>
      </w:r>
      <w:proofErr w:type="gramEnd"/>
      <w:r w:rsidRPr="00E5430B">
        <w:rPr>
          <w:rFonts w:eastAsia="Calibri" w:cs="Arial"/>
          <w:sz w:val="24"/>
          <w:szCs w:val="24"/>
          <w:lang w:val="en-US" w:eastAsia="en-US"/>
        </w:rPr>
        <w:t xml:space="preserve">) </w:t>
      </w:r>
      <w:r>
        <w:rPr>
          <w:rFonts w:eastAsia="Calibri" w:cs="Arial"/>
          <w:sz w:val="24"/>
          <w:szCs w:val="24"/>
          <w:lang w:val="en-US" w:eastAsia="en-US"/>
        </w:rPr>
        <w:tab/>
      </w:r>
    </w:p>
    <w:p w:rsidR="00F41AA0" w:rsidRPr="00E5430B" w:rsidRDefault="00F41AA0" w:rsidP="00F41AA0">
      <w:pPr>
        <w:spacing w:before="100" w:beforeAutospacing="1"/>
        <w:outlineLvl w:val="0"/>
        <w:rPr>
          <w:rFonts w:eastAsia="Calibri" w:cs="Arial"/>
          <w:sz w:val="24"/>
          <w:szCs w:val="24"/>
          <w:lang w:val="en-US" w:eastAsia="en-US"/>
        </w:rPr>
      </w:pPr>
      <w:r w:rsidRPr="00E5430B">
        <w:rPr>
          <w:rFonts w:eastAsia="Calibri" w:cs="Arial"/>
          <w:sz w:val="24"/>
          <w:szCs w:val="24"/>
          <w:lang w:val="en-US" w:eastAsia="en-US"/>
        </w:rPr>
        <w:t>Additional to the preventive action taken on the recommendation/s of the disciplinary hearing process, and depending on the nature of the act of maladministration, a number of preventive interventions are in place ranging from deepening performance management, fraud prevention and general information sharing through internal communication and targeted  training</w:t>
      </w:r>
      <w:r>
        <w:rPr>
          <w:rFonts w:eastAsia="Calibri" w:cs="Arial"/>
          <w:sz w:val="24"/>
          <w:szCs w:val="24"/>
          <w:lang w:val="en-US" w:eastAsia="en-US"/>
        </w:rPr>
        <w:t>.</w:t>
      </w:r>
    </w:p>
    <w:p w:rsidR="00F41AA0" w:rsidRDefault="00F41AA0" w:rsidP="00F41AA0">
      <w:pPr>
        <w:rPr>
          <w:rFonts w:eastAsia="Cambria" w:cs="Arial"/>
          <w:sz w:val="24"/>
          <w:szCs w:val="24"/>
          <w:lang w:eastAsia="en-US"/>
        </w:rPr>
      </w:pPr>
    </w:p>
    <w:p w:rsidR="00F41AA0" w:rsidRPr="00E5430B" w:rsidRDefault="00F41AA0" w:rsidP="00F41AA0">
      <w:pPr>
        <w:rPr>
          <w:rFonts w:eastAsia="Cambria" w:cs="Arial"/>
          <w:sz w:val="24"/>
          <w:szCs w:val="24"/>
          <w:lang w:eastAsia="en-US"/>
        </w:rPr>
      </w:pPr>
    </w:p>
    <w:p w:rsidR="00F47920" w:rsidRPr="00A221E8" w:rsidRDefault="00F47920" w:rsidP="00F41AA0">
      <w:pPr>
        <w:pStyle w:val="BodyTextIndent2"/>
        <w:spacing w:before="100" w:beforeAutospacing="1" w:after="0" w:line="240" w:lineRule="auto"/>
        <w:ind w:left="0"/>
        <w:rPr>
          <w:rFonts w:cs="Arial"/>
          <w:sz w:val="24"/>
          <w:szCs w:val="24"/>
          <w:lang w:val="en-GB" w:eastAsia="en-US"/>
        </w:rPr>
      </w:pPr>
    </w:p>
    <w:sectPr w:rsidR="00F47920" w:rsidRPr="00A221E8" w:rsidSect="00A0484E">
      <w:footerReference w:type="default" r:id="rId9"/>
      <w:pgSz w:w="12240" w:h="15840"/>
      <w:pgMar w:top="851" w:right="175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4B7" w:rsidRDefault="00CD04B7" w:rsidP="006A3AE6">
      <w:r>
        <w:separator/>
      </w:r>
    </w:p>
  </w:endnote>
  <w:endnote w:type="continuationSeparator" w:id="0">
    <w:p w:rsidR="00CD04B7" w:rsidRDefault="00CD04B7" w:rsidP="006A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C3" w:rsidRPr="008B1FF5" w:rsidRDefault="00E044AE" w:rsidP="008B1FF5">
    <w:pPr>
      <w:pStyle w:val="Footer"/>
      <w:pBdr>
        <w:top w:val="thinThickSmallGap" w:sz="24" w:space="0" w:color="622423" w:themeColor="accent2" w:themeShade="7F"/>
      </w:pBdr>
      <w:rPr>
        <w:rFonts w:eastAsia="Calibri" w:cs="Arial"/>
        <w:b/>
        <w:sz w:val="20"/>
        <w:lang w:eastAsia="en-US"/>
      </w:rPr>
    </w:pPr>
    <w:r w:rsidRPr="00E11611">
      <w:rPr>
        <w:rFonts w:cs="Arial"/>
        <w:b/>
        <w:sz w:val="20"/>
        <w:lang w:val="en-US" w:eastAsia="en-US"/>
      </w:rPr>
      <w:t>NAT</w:t>
    </w:r>
    <w:r w:rsidR="006C7823">
      <w:rPr>
        <w:rFonts w:cs="Arial"/>
        <w:b/>
        <w:sz w:val="20"/>
        <w:lang w:val="en-US" w:eastAsia="en-US"/>
      </w:rPr>
      <w:t>I</w:t>
    </w:r>
    <w:r w:rsidR="008B1FF5">
      <w:rPr>
        <w:rFonts w:cs="Arial"/>
        <w:b/>
        <w:sz w:val="20"/>
        <w:lang w:val="en-US" w:eastAsia="en-US"/>
      </w:rPr>
      <w:t xml:space="preserve">ONAL ASSEMBLY:  QUESTION NO. </w:t>
    </w:r>
    <w:r w:rsidR="00AC0FC4">
      <w:rPr>
        <w:rFonts w:cs="Arial"/>
        <w:b/>
        <w:sz w:val="20"/>
        <w:lang w:val="en-US" w:eastAsia="en-US"/>
      </w:rPr>
      <w:t>23</w:t>
    </w:r>
    <w:r w:rsidR="0079207B">
      <w:rPr>
        <w:rFonts w:cs="Arial"/>
        <w:b/>
        <w:sz w:val="20"/>
        <w:lang w:val="en-US" w:eastAsia="en-US"/>
      </w:rPr>
      <w:t>30</w:t>
    </w:r>
    <w:r w:rsidRPr="00E11611">
      <w:rPr>
        <w:rFonts w:cs="Arial"/>
        <w:b/>
        <w:sz w:val="20"/>
        <w:lang w:val="en-US" w:eastAsia="en-US"/>
      </w:rPr>
      <w:t xml:space="preserve"> </w:t>
    </w:r>
    <w:r w:rsidR="006C7823">
      <w:rPr>
        <w:b/>
        <w:sz w:val="20"/>
      </w:rPr>
      <w:t xml:space="preserve">(WRITTEN) - </w:t>
    </w:r>
    <w:r w:rsidR="0079207B" w:rsidRPr="0079207B">
      <w:rPr>
        <w:rFonts w:eastAsia="Calibri" w:cs="Arial"/>
        <w:b/>
        <w:sz w:val="20"/>
        <w:lang w:eastAsia="en-US"/>
      </w:rPr>
      <w:t xml:space="preserve">Mr M J </w:t>
    </w:r>
    <w:proofErr w:type="spellStart"/>
    <w:r w:rsidR="0079207B" w:rsidRPr="0079207B">
      <w:rPr>
        <w:rFonts w:eastAsia="Calibri" w:cs="Arial"/>
        <w:b/>
        <w:sz w:val="20"/>
        <w:lang w:eastAsia="en-US"/>
      </w:rPr>
      <w:t>Figg</w:t>
    </w:r>
    <w:proofErr w:type="spellEnd"/>
    <w:r w:rsidR="0079207B" w:rsidRPr="0079207B">
      <w:rPr>
        <w:rFonts w:eastAsia="Calibri" w:cs="Arial"/>
        <w:b/>
        <w:sz w:val="20"/>
        <w:lang w:eastAsia="en-US"/>
      </w:rPr>
      <w:t xml:space="preserve"> (DA)</w:t>
    </w:r>
  </w:p>
  <w:p w:rsidR="00E044AE" w:rsidRPr="00257B3E" w:rsidRDefault="004E12C3" w:rsidP="008B1FF5">
    <w:pPr>
      <w:pStyle w:val="Footer"/>
      <w:pBdr>
        <w:top w:val="thinThickSmallGap" w:sz="24" w:space="0" w:color="622423" w:themeColor="accent2" w:themeShade="7F"/>
      </w:pBdr>
      <w:rPr>
        <w:rFonts w:eastAsiaTheme="majorEastAsia" w:cs="Arial"/>
        <w:b/>
      </w:rPr>
    </w:pPr>
    <w:r>
      <w:rPr>
        <w:rFonts w:eastAsia="Calibri" w:cs="Arial"/>
        <w:b/>
        <w:sz w:val="20"/>
        <w:lang w:eastAsia="en-US"/>
      </w:rPr>
      <w:tab/>
    </w:r>
    <w:r>
      <w:rPr>
        <w:rFonts w:eastAsia="Calibri" w:cs="Arial"/>
        <w:b/>
        <w:sz w:val="20"/>
        <w:lang w:eastAsia="en-US"/>
      </w:rPr>
      <w:tab/>
    </w:r>
    <w:r>
      <w:rPr>
        <w:rFonts w:eastAsiaTheme="majorEastAsia" w:cs="Arial"/>
        <w:b/>
        <w:szCs w:val="22"/>
      </w:rPr>
      <w:t xml:space="preserve"> </w:t>
    </w:r>
    <w:r w:rsidR="00E044AE" w:rsidRPr="00257B3E">
      <w:rPr>
        <w:rFonts w:eastAsiaTheme="majorEastAsia" w:cs="Arial"/>
        <w:b/>
        <w:szCs w:val="22"/>
      </w:rPr>
      <w:t xml:space="preserve">PAGE </w:t>
    </w:r>
    <w:r w:rsidR="00E044AE" w:rsidRPr="00257B3E">
      <w:rPr>
        <w:rFonts w:eastAsiaTheme="minorEastAsia" w:cs="Arial"/>
        <w:b/>
        <w:szCs w:val="22"/>
      </w:rPr>
      <w:fldChar w:fldCharType="begin"/>
    </w:r>
    <w:r w:rsidR="00E044AE" w:rsidRPr="00257B3E">
      <w:rPr>
        <w:rFonts w:cs="Arial"/>
        <w:b/>
        <w:szCs w:val="22"/>
      </w:rPr>
      <w:instrText xml:space="preserve"> PAGE   \* MERGEFORMAT </w:instrText>
    </w:r>
    <w:r w:rsidR="00E044AE" w:rsidRPr="00257B3E">
      <w:rPr>
        <w:rFonts w:eastAsiaTheme="minorEastAsia" w:cs="Arial"/>
        <w:b/>
        <w:szCs w:val="22"/>
      </w:rPr>
      <w:fldChar w:fldCharType="separate"/>
    </w:r>
    <w:r w:rsidR="009C2283" w:rsidRPr="009C2283">
      <w:rPr>
        <w:rFonts w:eastAsiaTheme="majorEastAsia" w:cs="Arial"/>
        <w:b/>
        <w:noProof/>
        <w:szCs w:val="22"/>
      </w:rPr>
      <w:t>3</w:t>
    </w:r>
    <w:r w:rsidR="00E044AE" w:rsidRPr="00257B3E">
      <w:rPr>
        <w:rFonts w:eastAsiaTheme="majorEastAsia" w:cs="Arial"/>
        <w:b/>
        <w:noProof/>
        <w:szCs w:val="22"/>
      </w:rPr>
      <w:fldChar w:fldCharType="end"/>
    </w:r>
  </w:p>
  <w:p w:rsidR="004003BF" w:rsidRPr="00E044AE" w:rsidRDefault="004003BF" w:rsidP="00E044AE">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4B7" w:rsidRDefault="00CD04B7" w:rsidP="006A3AE6">
      <w:r>
        <w:separator/>
      </w:r>
    </w:p>
  </w:footnote>
  <w:footnote w:type="continuationSeparator" w:id="0">
    <w:p w:rsidR="00CD04B7" w:rsidRDefault="00CD04B7" w:rsidP="006A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7D4"/>
    <w:multiLevelType w:val="hybridMultilevel"/>
    <w:tmpl w:val="ED080284"/>
    <w:lvl w:ilvl="0" w:tplc="6A2811BE">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1">
    <w:nsid w:val="0797555D"/>
    <w:multiLevelType w:val="hybridMultilevel"/>
    <w:tmpl w:val="2EC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4FCC"/>
    <w:multiLevelType w:val="hybridMultilevel"/>
    <w:tmpl w:val="FB5CBBA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A0C2505"/>
    <w:multiLevelType w:val="hybridMultilevel"/>
    <w:tmpl w:val="E9D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2A44"/>
    <w:multiLevelType w:val="hybridMultilevel"/>
    <w:tmpl w:val="58BA2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533558"/>
    <w:multiLevelType w:val="hybridMultilevel"/>
    <w:tmpl w:val="B52E1740"/>
    <w:lvl w:ilvl="0" w:tplc="77B27346">
      <w:start w:val="2330"/>
      <w:numFmt w:val="bullet"/>
      <w:lvlText w:val="-"/>
      <w:lvlJc w:val="left"/>
      <w:pPr>
        <w:ind w:left="786" w:hanging="360"/>
      </w:pPr>
      <w:rPr>
        <w:rFonts w:ascii="Arial" w:eastAsia="Times New Roman"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6">
    <w:nsid w:val="21C07F8B"/>
    <w:multiLevelType w:val="hybridMultilevel"/>
    <w:tmpl w:val="D27C568A"/>
    <w:lvl w:ilvl="0" w:tplc="FE06EDD6">
      <w:start w:val="2330"/>
      <w:numFmt w:val="bullet"/>
      <w:lvlText w:val="-"/>
      <w:lvlJc w:val="left"/>
      <w:pPr>
        <w:ind w:left="643" w:hanging="360"/>
      </w:pPr>
      <w:rPr>
        <w:rFonts w:ascii="Arial" w:eastAsia="Times New Roman" w:hAnsi="Arial" w:cs="Arial" w:hint="default"/>
      </w:rPr>
    </w:lvl>
    <w:lvl w:ilvl="1" w:tplc="1C090003" w:tentative="1">
      <w:start w:val="1"/>
      <w:numFmt w:val="bullet"/>
      <w:lvlText w:val="o"/>
      <w:lvlJc w:val="left"/>
      <w:pPr>
        <w:ind w:left="1363" w:hanging="360"/>
      </w:pPr>
      <w:rPr>
        <w:rFonts w:ascii="Courier New" w:hAnsi="Courier New" w:cs="Courier New" w:hint="default"/>
      </w:rPr>
    </w:lvl>
    <w:lvl w:ilvl="2" w:tplc="1C090005" w:tentative="1">
      <w:start w:val="1"/>
      <w:numFmt w:val="bullet"/>
      <w:lvlText w:val=""/>
      <w:lvlJc w:val="left"/>
      <w:pPr>
        <w:ind w:left="2083" w:hanging="360"/>
      </w:pPr>
      <w:rPr>
        <w:rFonts w:ascii="Wingdings" w:hAnsi="Wingdings" w:hint="default"/>
      </w:rPr>
    </w:lvl>
    <w:lvl w:ilvl="3" w:tplc="1C090001" w:tentative="1">
      <w:start w:val="1"/>
      <w:numFmt w:val="bullet"/>
      <w:lvlText w:val=""/>
      <w:lvlJc w:val="left"/>
      <w:pPr>
        <w:ind w:left="2803" w:hanging="360"/>
      </w:pPr>
      <w:rPr>
        <w:rFonts w:ascii="Symbol" w:hAnsi="Symbol" w:hint="default"/>
      </w:rPr>
    </w:lvl>
    <w:lvl w:ilvl="4" w:tplc="1C090003" w:tentative="1">
      <w:start w:val="1"/>
      <w:numFmt w:val="bullet"/>
      <w:lvlText w:val="o"/>
      <w:lvlJc w:val="left"/>
      <w:pPr>
        <w:ind w:left="3523" w:hanging="360"/>
      </w:pPr>
      <w:rPr>
        <w:rFonts w:ascii="Courier New" w:hAnsi="Courier New" w:cs="Courier New" w:hint="default"/>
      </w:rPr>
    </w:lvl>
    <w:lvl w:ilvl="5" w:tplc="1C090005" w:tentative="1">
      <w:start w:val="1"/>
      <w:numFmt w:val="bullet"/>
      <w:lvlText w:val=""/>
      <w:lvlJc w:val="left"/>
      <w:pPr>
        <w:ind w:left="4243" w:hanging="360"/>
      </w:pPr>
      <w:rPr>
        <w:rFonts w:ascii="Wingdings" w:hAnsi="Wingdings" w:hint="default"/>
      </w:rPr>
    </w:lvl>
    <w:lvl w:ilvl="6" w:tplc="1C090001" w:tentative="1">
      <w:start w:val="1"/>
      <w:numFmt w:val="bullet"/>
      <w:lvlText w:val=""/>
      <w:lvlJc w:val="left"/>
      <w:pPr>
        <w:ind w:left="4963" w:hanging="360"/>
      </w:pPr>
      <w:rPr>
        <w:rFonts w:ascii="Symbol" w:hAnsi="Symbol" w:hint="default"/>
      </w:rPr>
    </w:lvl>
    <w:lvl w:ilvl="7" w:tplc="1C090003" w:tentative="1">
      <w:start w:val="1"/>
      <w:numFmt w:val="bullet"/>
      <w:lvlText w:val="o"/>
      <w:lvlJc w:val="left"/>
      <w:pPr>
        <w:ind w:left="5683" w:hanging="360"/>
      </w:pPr>
      <w:rPr>
        <w:rFonts w:ascii="Courier New" w:hAnsi="Courier New" w:cs="Courier New" w:hint="default"/>
      </w:rPr>
    </w:lvl>
    <w:lvl w:ilvl="8" w:tplc="1C090005" w:tentative="1">
      <w:start w:val="1"/>
      <w:numFmt w:val="bullet"/>
      <w:lvlText w:val=""/>
      <w:lvlJc w:val="left"/>
      <w:pPr>
        <w:ind w:left="6403" w:hanging="360"/>
      </w:pPr>
      <w:rPr>
        <w:rFonts w:ascii="Wingdings" w:hAnsi="Wingdings" w:hint="default"/>
      </w:rPr>
    </w:lvl>
  </w:abstractNum>
  <w:abstractNum w:abstractNumId="7">
    <w:nsid w:val="25C94D1F"/>
    <w:multiLevelType w:val="hybridMultilevel"/>
    <w:tmpl w:val="742E9224"/>
    <w:lvl w:ilvl="0" w:tplc="F766AFF2">
      <w:start w:val="1"/>
      <w:numFmt w:val="decimal"/>
      <w:lvlText w:val="(%1)"/>
      <w:lvlJc w:val="left"/>
      <w:pPr>
        <w:ind w:left="372" w:hanging="37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D014331"/>
    <w:multiLevelType w:val="hybridMultilevel"/>
    <w:tmpl w:val="9CBC6C74"/>
    <w:lvl w:ilvl="0" w:tplc="34F62B98">
      <w:start w:val="27"/>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506C0E"/>
    <w:multiLevelType w:val="hybridMultilevel"/>
    <w:tmpl w:val="51A4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0264C"/>
    <w:multiLevelType w:val="hybridMultilevel"/>
    <w:tmpl w:val="95742868"/>
    <w:lvl w:ilvl="0" w:tplc="69E4B41C">
      <w:start w:val="1"/>
      <w:numFmt w:val="lowerLetter"/>
      <w:lvlText w:val="(%1)"/>
      <w:lvlJc w:val="left"/>
      <w:pPr>
        <w:ind w:left="502" w:hanging="360"/>
      </w:pPr>
      <w:rPr>
        <w:rFonts w:hint="default"/>
      </w:rPr>
    </w:lvl>
    <w:lvl w:ilvl="1" w:tplc="67604FB0">
      <w:start w:val="1"/>
      <w:numFmt w:val="lowerRoman"/>
      <w:lvlText w:val="(%2)"/>
      <w:lvlJc w:val="left"/>
      <w:pPr>
        <w:ind w:left="1070" w:hanging="720"/>
      </w:pPr>
      <w:rPr>
        <w:rFonts w:hint="default"/>
      </w:rPr>
    </w:lvl>
    <w:lvl w:ilvl="2" w:tplc="1C09001B">
      <w:start w:val="1"/>
      <w:numFmt w:val="lowerRoman"/>
      <w:lvlText w:val="%3."/>
      <w:lvlJc w:val="right"/>
      <w:pPr>
        <w:ind w:left="1942" w:hanging="180"/>
      </w:pPr>
    </w:lvl>
    <w:lvl w:ilvl="3" w:tplc="1C09000F">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1">
    <w:nsid w:val="3F736FD7"/>
    <w:multiLevelType w:val="hybridMultilevel"/>
    <w:tmpl w:val="AB161912"/>
    <w:lvl w:ilvl="0" w:tplc="F0AA4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02B7D"/>
    <w:multiLevelType w:val="hybridMultilevel"/>
    <w:tmpl w:val="DBFAB794"/>
    <w:lvl w:ilvl="0" w:tplc="FD80E3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F8F7363"/>
    <w:multiLevelType w:val="hybridMultilevel"/>
    <w:tmpl w:val="317A7C16"/>
    <w:lvl w:ilvl="0" w:tplc="C620639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0B33A9D"/>
    <w:multiLevelType w:val="hybridMultilevel"/>
    <w:tmpl w:val="D1E4B646"/>
    <w:lvl w:ilvl="0" w:tplc="7F66FA76">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214F9C"/>
    <w:multiLevelType w:val="hybridMultilevel"/>
    <w:tmpl w:val="842049DA"/>
    <w:lvl w:ilvl="0" w:tplc="CB82CE6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61C459D"/>
    <w:multiLevelType w:val="hybridMultilevel"/>
    <w:tmpl w:val="4F4EF91A"/>
    <w:lvl w:ilvl="0" w:tplc="1390FC6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C2D7CF7"/>
    <w:multiLevelType w:val="hybridMultilevel"/>
    <w:tmpl w:val="B9CC4610"/>
    <w:lvl w:ilvl="0" w:tplc="943E7C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E616E7B"/>
    <w:multiLevelType w:val="hybridMultilevel"/>
    <w:tmpl w:val="63D0C26C"/>
    <w:lvl w:ilvl="0" w:tplc="821E34FE">
      <w:start w:val="1"/>
      <w:numFmt w:val="decimal"/>
      <w:lvlText w:val="%1)"/>
      <w:lvlJc w:val="left"/>
      <w:pPr>
        <w:ind w:left="1092" w:hanging="360"/>
      </w:pPr>
      <w:rPr>
        <w:rFonts w:hint="default"/>
      </w:rPr>
    </w:lvl>
    <w:lvl w:ilvl="1" w:tplc="1C090019" w:tentative="1">
      <w:start w:val="1"/>
      <w:numFmt w:val="lowerLetter"/>
      <w:lvlText w:val="%2."/>
      <w:lvlJc w:val="left"/>
      <w:pPr>
        <w:ind w:left="1812" w:hanging="360"/>
      </w:pPr>
    </w:lvl>
    <w:lvl w:ilvl="2" w:tplc="1C09001B" w:tentative="1">
      <w:start w:val="1"/>
      <w:numFmt w:val="lowerRoman"/>
      <w:lvlText w:val="%3."/>
      <w:lvlJc w:val="right"/>
      <w:pPr>
        <w:ind w:left="2532" w:hanging="180"/>
      </w:pPr>
    </w:lvl>
    <w:lvl w:ilvl="3" w:tplc="1C09000F" w:tentative="1">
      <w:start w:val="1"/>
      <w:numFmt w:val="decimal"/>
      <w:lvlText w:val="%4."/>
      <w:lvlJc w:val="left"/>
      <w:pPr>
        <w:ind w:left="3252" w:hanging="360"/>
      </w:pPr>
    </w:lvl>
    <w:lvl w:ilvl="4" w:tplc="1C090019" w:tentative="1">
      <w:start w:val="1"/>
      <w:numFmt w:val="lowerLetter"/>
      <w:lvlText w:val="%5."/>
      <w:lvlJc w:val="left"/>
      <w:pPr>
        <w:ind w:left="3972" w:hanging="360"/>
      </w:pPr>
    </w:lvl>
    <w:lvl w:ilvl="5" w:tplc="1C09001B" w:tentative="1">
      <w:start w:val="1"/>
      <w:numFmt w:val="lowerRoman"/>
      <w:lvlText w:val="%6."/>
      <w:lvlJc w:val="right"/>
      <w:pPr>
        <w:ind w:left="4692" w:hanging="180"/>
      </w:pPr>
    </w:lvl>
    <w:lvl w:ilvl="6" w:tplc="1C09000F" w:tentative="1">
      <w:start w:val="1"/>
      <w:numFmt w:val="decimal"/>
      <w:lvlText w:val="%7."/>
      <w:lvlJc w:val="left"/>
      <w:pPr>
        <w:ind w:left="5412" w:hanging="360"/>
      </w:pPr>
    </w:lvl>
    <w:lvl w:ilvl="7" w:tplc="1C090019" w:tentative="1">
      <w:start w:val="1"/>
      <w:numFmt w:val="lowerLetter"/>
      <w:lvlText w:val="%8."/>
      <w:lvlJc w:val="left"/>
      <w:pPr>
        <w:ind w:left="6132" w:hanging="360"/>
      </w:pPr>
    </w:lvl>
    <w:lvl w:ilvl="8" w:tplc="1C09001B" w:tentative="1">
      <w:start w:val="1"/>
      <w:numFmt w:val="lowerRoman"/>
      <w:lvlText w:val="%9."/>
      <w:lvlJc w:val="right"/>
      <w:pPr>
        <w:ind w:left="6852" w:hanging="180"/>
      </w:pPr>
    </w:lvl>
  </w:abstractNum>
  <w:abstractNum w:abstractNumId="19">
    <w:nsid w:val="5FDA7150"/>
    <w:multiLevelType w:val="hybridMultilevel"/>
    <w:tmpl w:val="962A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7B288F"/>
    <w:multiLevelType w:val="hybridMultilevel"/>
    <w:tmpl w:val="3BA6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B648E9"/>
    <w:multiLevelType w:val="hybridMultilevel"/>
    <w:tmpl w:val="29FC258A"/>
    <w:lvl w:ilvl="0" w:tplc="C2AE331C">
      <w:start w:val="1"/>
      <w:numFmt w:val="decimal"/>
      <w:lvlText w:val="(%1)"/>
      <w:lvlJc w:val="left"/>
      <w:pPr>
        <w:ind w:left="718" w:hanging="435"/>
      </w:pPr>
      <w:rPr>
        <w:rFonts w:cs="Arial" w:hint="default"/>
        <w:b/>
        <w:sz w:val="24"/>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nsid w:val="63910277"/>
    <w:multiLevelType w:val="hybridMultilevel"/>
    <w:tmpl w:val="A05448AA"/>
    <w:lvl w:ilvl="0" w:tplc="50D0A6F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3"/>
  </w:num>
  <w:num w:numId="2">
    <w:abstractNumId w:val="23"/>
  </w:num>
  <w:num w:numId="3">
    <w:abstractNumId w:val="23"/>
  </w:num>
  <w:num w:numId="4">
    <w:abstractNumId w:val="11"/>
  </w:num>
  <w:num w:numId="5">
    <w:abstractNumId w:val="14"/>
  </w:num>
  <w:num w:numId="6">
    <w:abstractNumId w:val="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0"/>
  </w:num>
  <w:num w:numId="12">
    <w:abstractNumId w:val="2"/>
  </w:num>
  <w:num w:numId="13">
    <w:abstractNumId w:val="17"/>
  </w:num>
  <w:num w:numId="14">
    <w:abstractNumId w:val="7"/>
  </w:num>
  <w:num w:numId="15">
    <w:abstractNumId w:val="18"/>
  </w:num>
  <w:num w:numId="16">
    <w:abstractNumId w:val="20"/>
  </w:num>
  <w:num w:numId="17">
    <w:abstractNumId w:val="1"/>
  </w:num>
  <w:num w:numId="18">
    <w:abstractNumId w:val="9"/>
  </w:num>
  <w:num w:numId="19">
    <w:abstractNumId w:val="3"/>
  </w:num>
  <w:num w:numId="20">
    <w:abstractNumId w:val="19"/>
  </w:num>
  <w:num w:numId="21">
    <w:abstractNumId w:val="21"/>
  </w:num>
  <w:num w:numId="22">
    <w:abstractNumId w:val="12"/>
  </w:num>
  <w:num w:numId="23">
    <w:abstractNumId w:val="15"/>
  </w:num>
  <w:num w:numId="24">
    <w:abstractNumId w:val="16"/>
  </w:num>
  <w:num w:numId="25">
    <w:abstractNumId w:val="8"/>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E"/>
    <w:rsid w:val="00003A48"/>
    <w:rsid w:val="0000479E"/>
    <w:rsid w:val="000056F2"/>
    <w:rsid w:val="00006173"/>
    <w:rsid w:val="000220DA"/>
    <w:rsid w:val="00023F8B"/>
    <w:rsid w:val="00027A41"/>
    <w:rsid w:val="000401A6"/>
    <w:rsid w:val="00042D28"/>
    <w:rsid w:val="0004423F"/>
    <w:rsid w:val="00046034"/>
    <w:rsid w:val="00052547"/>
    <w:rsid w:val="00054069"/>
    <w:rsid w:val="00092CDA"/>
    <w:rsid w:val="000A368F"/>
    <w:rsid w:val="000C5449"/>
    <w:rsid w:val="000D2C00"/>
    <w:rsid w:val="000D600B"/>
    <w:rsid w:val="000E37C1"/>
    <w:rsid w:val="000E673B"/>
    <w:rsid w:val="000E7E07"/>
    <w:rsid w:val="000F0269"/>
    <w:rsid w:val="000F66AD"/>
    <w:rsid w:val="00121C50"/>
    <w:rsid w:val="00141CE8"/>
    <w:rsid w:val="0014366E"/>
    <w:rsid w:val="00154941"/>
    <w:rsid w:val="00154959"/>
    <w:rsid w:val="00154A40"/>
    <w:rsid w:val="00157287"/>
    <w:rsid w:val="00160E64"/>
    <w:rsid w:val="00162E78"/>
    <w:rsid w:val="00170489"/>
    <w:rsid w:val="00170902"/>
    <w:rsid w:val="00181572"/>
    <w:rsid w:val="0018739E"/>
    <w:rsid w:val="001919D6"/>
    <w:rsid w:val="001A151D"/>
    <w:rsid w:val="001A3CC4"/>
    <w:rsid w:val="001B0DB3"/>
    <w:rsid w:val="001D1445"/>
    <w:rsid w:val="001E185E"/>
    <w:rsid w:val="001E2316"/>
    <w:rsid w:val="001E7262"/>
    <w:rsid w:val="001F42E1"/>
    <w:rsid w:val="001F5BC8"/>
    <w:rsid w:val="002025C3"/>
    <w:rsid w:val="00211C69"/>
    <w:rsid w:val="0022354E"/>
    <w:rsid w:val="00226613"/>
    <w:rsid w:val="0023355E"/>
    <w:rsid w:val="00241148"/>
    <w:rsid w:val="00256B20"/>
    <w:rsid w:val="00257B3E"/>
    <w:rsid w:val="002607F8"/>
    <w:rsid w:val="00261573"/>
    <w:rsid w:val="0027121B"/>
    <w:rsid w:val="0027132F"/>
    <w:rsid w:val="0027156B"/>
    <w:rsid w:val="002817AC"/>
    <w:rsid w:val="0028500F"/>
    <w:rsid w:val="00285897"/>
    <w:rsid w:val="00286A28"/>
    <w:rsid w:val="0028715F"/>
    <w:rsid w:val="00292E91"/>
    <w:rsid w:val="00297A38"/>
    <w:rsid w:val="002A4F52"/>
    <w:rsid w:val="002A7371"/>
    <w:rsid w:val="002B41E8"/>
    <w:rsid w:val="002B61C1"/>
    <w:rsid w:val="002C5901"/>
    <w:rsid w:val="002C60A4"/>
    <w:rsid w:val="002D6F7E"/>
    <w:rsid w:val="002E006E"/>
    <w:rsid w:val="002E5ED6"/>
    <w:rsid w:val="00321B5D"/>
    <w:rsid w:val="00331925"/>
    <w:rsid w:val="00333D05"/>
    <w:rsid w:val="00335B1B"/>
    <w:rsid w:val="003400E6"/>
    <w:rsid w:val="00342891"/>
    <w:rsid w:val="00350503"/>
    <w:rsid w:val="00355976"/>
    <w:rsid w:val="00360782"/>
    <w:rsid w:val="00364CF8"/>
    <w:rsid w:val="00365A59"/>
    <w:rsid w:val="00367505"/>
    <w:rsid w:val="00373E3A"/>
    <w:rsid w:val="00390436"/>
    <w:rsid w:val="003A09E9"/>
    <w:rsid w:val="003A135A"/>
    <w:rsid w:val="003A7DEB"/>
    <w:rsid w:val="003B3A6F"/>
    <w:rsid w:val="003B58F9"/>
    <w:rsid w:val="003D26D5"/>
    <w:rsid w:val="003E388E"/>
    <w:rsid w:val="003E6ADB"/>
    <w:rsid w:val="003F0F2D"/>
    <w:rsid w:val="004003BF"/>
    <w:rsid w:val="00401AA7"/>
    <w:rsid w:val="00401EE0"/>
    <w:rsid w:val="004022CB"/>
    <w:rsid w:val="004036A8"/>
    <w:rsid w:val="004172DD"/>
    <w:rsid w:val="004424F0"/>
    <w:rsid w:val="0044789E"/>
    <w:rsid w:val="00447971"/>
    <w:rsid w:val="004512FD"/>
    <w:rsid w:val="00456452"/>
    <w:rsid w:val="0046003A"/>
    <w:rsid w:val="004916C4"/>
    <w:rsid w:val="004B2B8C"/>
    <w:rsid w:val="004E12C3"/>
    <w:rsid w:val="004E330E"/>
    <w:rsid w:val="004E507A"/>
    <w:rsid w:val="00526788"/>
    <w:rsid w:val="005305A1"/>
    <w:rsid w:val="00546B45"/>
    <w:rsid w:val="00564830"/>
    <w:rsid w:val="0058139B"/>
    <w:rsid w:val="0059257D"/>
    <w:rsid w:val="0059401D"/>
    <w:rsid w:val="005A54D3"/>
    <w:rsid w:val="005B518B"/>
    <w:rsid w:val="005C57CA"/>
    <w:rsid w:val="005D0080"/>
    <w:rsid w:val="005D31B9"/>
    <w:rsid w:val="005D3E0E"/>
    <w:rsid w:val="005E2EB5"/>
    <w:rsid w:val="005E746B"/>
    <w:rsid w:val="005F1358"/>
    <w:rsid w:val="005F3CC8"/>
    <w:rsid w:val="005F4170"/>
    <w:rsid w:val="005F66C9"/>
    <w:rsid w:val="00606EF4"/>
    <w:rsid w:val="006149EA"/>
    <w:rsid w:val="00634A78"/>
    <w:rsid w:val="00636785"/>
    <w:rsid w:val="0064748F"/>
    <w:rsid w:val="00663263"/>
    <w:rsid w:val="00665172"/>
    <w:rsid w:val="00667E1B"/>
    <w:rsid w:val="006721D1"/>
    <w:rsid w:val="00673A6F"/>
    <w:rsid w:val="00675E46"/>
    <w:rsid w:val="00684B8D"/>
    <w:rsid w:val="00692F2E"/>
    <w:rsid w:val="00693317"/>
    <w:rsid w:val="006A3AE6"/>
    <w:rsid w:val="006B43B7"/>
    <w:rsid w:val="006B61FF"/>
    <w:rsid w:val="006C0ACC"/>
    <w:rsid w:val="006C7823"/>
    <w:rsid w:val="006C7C2A"/>
    <w:rsid w:val="006C7EB8"/>
    <w:rsid w:val="007129AA"/>
    <w:rsid w:val="00717B92"/>
    <w:rsid w:val="00723A86"/>
    <w:rsid w:val="0073461A"/>
    <w:rsid w:val="00737271"/>
    <w:rsid w:val="007469B0"/>
    <w:rsid w:val="00750330"/>
    <w:rsid w:val="00764DB3"/>
    <w:rsid w:val="007754D7"/>
    <w:rsid w:val="0077593A"/>
    <w:rsid w:val="007808DA"/>
    <w:rsid w:val="00784461"/>
    <w:rsid w:val="00785AA4"/>
    <w:rsid w:val="007904A6"/>
    <w:rsid w:val="0079207B"/>
    <w:rsid w:val="007A1367"/>
    <w:rsid w:val="007B0C28"/>
    <w:rsid w:val="007B48B6"/>
    <w:rsid w:val="007C0B1A"/>
    <w:rsid w:val="007D6F63"/>
    <w:rsid w:val="007F1A90"/>
    <w:rsid w:val="007F79F7"/>
    <w:rsid w:val="00805041"/>
    <w:rsid w:val="00827BED"/>
    <w:rsid w:val="008316DD"/>
    <w:rsid w:val="0086096B"/>
    <w:rsid w:val="00875CF7"/>
    <w:rsid w:val="00876F0F"/>
    <w:rsid w:val="00880A08"/>
    <w:rsid w:val="008A05D0"/>
    <w:rsid w:val="008A07A1"/>
    <w:rsid w:val="008A4427"/>
    <w:rsid w:val="008A53D4"/>
    <w:rsid w:val="008A5427"/>
    <w:rsid w:val="008B0308"/>
    <w:rsid w:val="008B1FF5"/>
    <w:rsid w:val="008B39F8"/>
    <w:rsid w:val="008B5E1F"/>
    <w:rsid w:val="008F12E8"/>
    <w:rsid w:val="008F6FD8"/>
    <w:rsid w:val="008F7174"/>
    <w:rsid w:val="0091077D"/>
    <w:rsid w:val="009458C9"/>
    <w:rsid w:val="00951D38"/>
    <w:rsid w:val="00990A07"/>
    <w:rsid w:val="00990DA6"/>
    <w:rsid w:val="009913D6"/>
    <w:rsid w:val="00997796"/>
    <w:rsid w:val="009A17C9"/>
    <w:rsid w:val="009A5ED0"/>
    <w:rsid w:val="009C2283"/>
    <w:rsid w:val="009D429E"/>
    <w:rsid w:val="009E7A47"/>
    <w:rsid w:val="00A02F3E"/>
    <w:rsid w:val="00A0484E"/>
    <w:rsid w:val="00A10DA7"/>
    <w:rsid w:val="00A221E8"/>
    <w:rsid w:val="00A326E1"/>
    <w:rsid w:val="00A347D1"/>
    <w:rsid w:val="00A41B12"/>
    <w:rsid w:val="00A6555A"/>
    <w:rsid w:val="00A71BCE"/>
    <w:rsid w:val="00A75E0B"/>
    <w:rsid w:val="00A82B0E"/>
    <w:rsid w:val="00AB3D1A"/>
    <w:rsid w:val="00AB65C9"/>
    <w:rsid w:val="00AC0FC4"/>
    <w:rsid w:val="00AE2B6A"/>
    <w:rsid w:val="00B0289A"/>
    <w:rsid w:val="00B22188"/>
    <w:rsid w:val="00B24612"/>
    <w:rsid w:val="00B24A88"/>
    <w:rsid w:val="00B464E2"/>
    <w:rsid w:val="00B5020E"/>
    <w:rsid w:val="00B52167"/>
    <w:rsid w:val="00B605EB"/>
    <w:rsid w:val="00B6693A"/>
    <w:rsid w:val="00B87999"/>
    <w:rsid w:val="00B87B1D"/>
    <w:rsid w:val="00B9197B"/>
    <w:rsid w:val="00BA55A4"/>
    <w:rsid w:val="00BB6AE5"/>
    <w:rsid w:val="00BD249F"/>
    <w:rsid w:val="00BD2AC5"/>
    <w:rsid w:val="00BE31BB"/>
    <w:rsid w:val="00BE442C"/>
    <w:rsid w:val="00BF0747"/>
    <w:rsid w:val="00BF0EF4"/>
    <w:rsid w:val="00C00BA3"/>
    <w:rsid w:val="00C41C3D"/>
    <w:rsid w:val="00C434F3"/>
    <w:rsid w:val="00C634D6"/>
    <w:rsid w:val="00C72501"/>
    <w:rsid w:val="00C73E1E"/>
    <w:rsid w:val="00C74ADC"/>
    <w:rsid w:val="00C81376"/>
    <w:rsid w:val="00C94003"/>
    <w:rsid w:val="00C96F86"/>
    <w:rsid w:val="00CA23E1"/>
    <w:rsid w:val="00CB4B00"/>
    <w:rsid w:val="00CB5DA3"/>
    <w:rsid w:val="00CC2ECC"/>
    <w:rsid w:val="00CC2EE7"/>
    <w:rsid w:val="00CD04B7"/>
    <w:rsid w:val="00CE7241"/>
    <w:rsid w:val="00CF25E5"/>
    <w:rsid w:val="00D44519"/>
    <w:rsid w:val="00D6034D"/>
    <w:rsid w:val="00D62D31"/>
    <w:rsid w:val="00D634B5"/>
    <w:rsid w:val="00D72D40"/>
    <w:rsid w:val="00D73432"/>
    <w:rsid w:val="00D82426"/>
    <w:rsid w:val="00D857A2"/>
    <w:rsid w:val="00DA4C76"/>
    <w:rsid w:val="00DC0365"/>
    <w:rsid w:val="00DD5FA4"/>
    <w:rsid w:val="00DE45AE"/>
    <w:rsid w:val="00DE4795"/>
    <w:rsid w:val="00DE69F6"/>
    <w:rsid w:val="00DF0D34"/>
    <w:rsid w:val="00DF75F3"/>
    <w:rsid w:val="00DF79E9"/>
    <w:rsid w:val="00E03114"/>
    <w:rsid w:val="00E044AE"/>
    <w:rsid w:val="00E04588"/>
    <w:rsid w:val="00E11611"/>
    <w:rsid w:val="00E11976"/>
    <w:rsid w:val="00E17634"/>
    <w:rsid w:val="00E22131"/>
    <w:rsid w:val="00E24AE5"/>
    <w:rsid w:val="00E30E21"/>
    <w:rsid w:val="00E32BF4"/>
    <w:rsid w:val="00E46973"/>
    <w:rsid w:val="00E54745"/>
    <w:rsid w:val="00E61524"/>
    <w:rsid w:val="00E61B1C"/>
    <w:rsid w:val="00E65260"/>
    <w:rsid w:val="00E752E5"/>
    <w:rsid w:val="00E76B31"/>
    <w:rsid w:val="00E840BE"/>
    <w:rsid w:val="00E93CC9"/>
    <w:rsid w:val="00E965A6"/>
    <w:rsid w:val="00EA461F"/>
    <w:rsid w:val="00EA4F80"/>
    <w:rsid w:val="00EC2D54"/>
    <w:rsid w:val="00EC2FF6"/>
    <w:rsid w:val="00EC39D2"/>
    <w:rsid w:val="00EC4DCA"/>
    <w:rsid w:val="00ED6F1F"/>
    <w:rsid w:val="00EE2F7A"/>
    <w:rsid w:val="00EF3116"/>
    <w:rsid w:val="00EF7D05"/>
    <w:rsid w:val="00F02039"/>
    <w:rsid w:val="00F036BC"/>
    <w:rsid w:val="00F03F72"/>
    <w:rsid w:val="00F27CAA"/>
    <w:rsid w:val="00F3229C"/>
    <w:rsid w:val="00F33734"/>
    <w:rsid w:val="00F33A4D"/>
    <w:rsid w:val="00F41AA0"/>
    <w:rsid w:val="00F4412C"/>
    <w:rsid w:val="00F47920"/>
    <w:rsid w:val="00F536B1"/>
    <w:rsid w:val="00F55094"/>
    <w:rsid w:val="00F641DA"/>
    <w:rsid w:val="00F740C5"/>
    <w:rsid w:val="00F803A3"/>
    <w:rsid w:val="00F8045F"/>
    <w:rsid w:val="00F8795B"/>
    <w:rsid w:val="00F9493D"/>
    <w:rsid w:val="00FA32DA"/>
    <w:rsid w:val="00FB185B"/>
    <w:rsid w:val="00FB192F"/>
    <w:rsid w:val="00FB6F82"/>
    <w:rsid w:val="00FC008D"/>
    <w:rsid w:val="00FC4382"/>
    <w:rsid w:val="00FC5532"/>
    <w:rsid w:val="00FC6519"/>
    <w:rsid w:val="00FC7E7C"/>
    <w:rsid w:val="00FD0BC3"/>
    <w:rsid w:val="00FD64B5"/>
    <w:rsid w:val="00FE3E46"/>
    <w:rsid w:val="00F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E44AC-2EE4-4BFC-9440-BC94B510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85B"/>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A02F3E"/>
    <w:pPr>
      <w:tabs>
        <w:tab w:val="center" w:pos="4680"/>
        <w:tab w:val="right" w:pos="9360"/>
      </w:tabs>
    </w:pPr>
  </w:style>
  <w:style w:type="character" w:customStyle="1" w:styleId="FooterChar">
    <w:name w:val="Footer Char"/>
    <w:basedOn w:val="DefaultParagraphFont"/>
    <w:link w:val="Footer"/>
    <w:uiPriority w:val="99"/>
    <w:rsid w:val="00A02F3E"/>
    <w:rPr>
      <w:rFonts w:ascii="Arial" w:hAnsi="Arial"/>
      <w:sz w:val="22"/>
      <w:lang w:val="en-ZA" w:eastAsia="en-GB"/>
    </w:rPr>
  </w:style>
  <w:style w:type="table" w:styleId="TableGrid">
    <w:name w:val="Table Grid"/>
    <w:basedOn w:val="TableNormal"/>
    <w:uiPriority w:val="59"/>
    <w:rsid w:val="00A0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F3E"/>
    <w:rPr>
      <w:rFonts w:ascii="Tahoma" w:hAnsi="Tahoma" w:cs="Tahoma"/>
      <w:sz w:val="16"/>
      <w:szCs w:val="16"/>
    </w:rPr>
  </w:style>
  <w:style w:type="character" w:customStyle="1" w:styleId="BalloonTextChar">
    <w:name w:val="Balloon Text Char"/>
    <w:basedOn w:val="DefaultParagraphFont"/>
    <w:link w:val="BalloonText"/>
    <w:uiPriority w:val="99"/>
    <w:semiHidden/>
    <w:rsid w:val="00A02F3E"/>
    <w:rPr>
      <w:rFonts w:ascii="Tahoma" w:hAnsi="Tahoma" w:cs="Tahoma"/>
      <w:sz w:val="16"/>
      <w:szCs w:val="16"/>
      <w:lang w:val="en-ZA" w:eastAsia="en-GB"/>
    </w:rPr>
  </w:style>
  <w:style w:type="paragraph" w:styleId="Header">
    <w:name w:val="header"/>
    <w:basedOn w:val="Normal"/>
    <w:link w:val="HeaderChar"/>
    <w:uiPriority w:val="99"/>
    <w:unhideWhenUsed/>
    <w:rsid w:val="006A3AE6"/>
    <w:pPr>
      <w:tabs>
        <w:tab w:val="center" w:pos="4680"/>
        <w:tab w:val="right" w:pos="9360"/>
      </w:tabs>
    </w:pPr>
  </w:style>
  <w:style w:type="character" w:customStyle="1" w:styleId="HeaderChar">
    <w:name w:val="Header Char"/>
    <w:basedOn w:val="DefaultParagraphFont"/>
    <w:link w:val="Header"/>
    <w:uiPriority w:val="99"/>
    <w:rsid w:val="006A3AE6"/>
    <w:rPr>
      <w:rFonts w:ascii="Arial" w:hAnsi="Arial"/>
      <w:sz w:val="22"/>
      <w:lang w:val="en-ZA" w:eastAsia="en-GB"/>
    </w:rPr>
  </w:style>
  <w:style w:type="paragraph" w:styleId="ListParagraph">
    <w:name w:val="List Paragraph"/>
    <w:basedOn w:val="Normal"/>
    <w:uiPriority w:val="34"/>
    <w:qFormat/>
    <w:rsid w:val="00360782"/>
    <w:pPr>
      <w:ind w:left="720"/>
      <w:contextualSpacing/>
    </w:pPr>
  </w:style>
  <w:style w:type="paragraph" w:styleId="BodyTextIndent2">
    <w:name w:val="Body Text Indent 2"/>
    <w:basedOn w:val="Normal"/>
    <w:link w:val="BodyTextIndent2Char"/>
    <w:uiPriority w:val="99"/>
    <w:unhideWhenUsed/>
    <w:rsid w:val="00154959"/>
    <w:pPr>
      <w:spacing w:after="120" w:line="480" w:lineRule="auto"/>
      <w:ind w:left="283"/>
    </w:pPr>
  </w:style>
  <w:style w:type="character" w:customStyle="1" w:styleId="BodyTextIndent2Char">
    <w:name w:val="Body Text Indent 2 Char"/>
    <w:basedOn w:val="DefaultParagraphFont"/>
    <w:link w:val="BodyTextIndent2"/>
    <w:uiPriority w:val="99"/>
    <w:rsid w:val="00154959"/>
    <w:rPr>
      <w:rFonts w:ascii="Arial" w:hAnsi="Arial"/>
      <w:sz w:val="22"/>
      <w:lang w:val="en-ZA" w:eastAsia="en-GB"/>
    </w:rPr>
  </w:style>
  <w:style w:type="table" w:customStyle="1" w:styleId="TableGrid1">
    <w:name w:val="Table Grid1"/>
    <w:basedOn w:val="TableNormal"/>
    <w:next w:val="TableGrid"/>
    <w:uiPriority w:val="59"/>
    <w:rsid w:val="001549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3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2503">
      <w:bodyDiv w:val="1"/>
      <w:marLeft w:val="0"/>
      <w:marRight w:val="0"/>
      <w:marTop w:val="0"/>
      <w:marBottom w:val="0"/>
      <w:divBdr>
        <w:top w:val="none" w:sz="0" w:space="0" w:color="auto"/>
        <w:left w:val="none" w:sz="0" w:space="0" w:color="auto"/>
        <w:bottom w:val="none" w:sz="0" w:space="0" w:color="auto"/>
        <w:right w:val="none" w:sz="0" w:space="0" w:color="auto"/>
      </w:divBdr>
    </w:div>
    <w:div w:id="385682545">
      <w:bodyDiv w:val="1"/>
      <w:marLeft w:val="0"/>
      <w:marRight w:val="0"/>
      <w:marTop w:val="0"/>
      <w:marBottom w:val="0"/>
      <w:divBdr>
        <w:top w:val="none" w:sz="0" w:space="0" w:color="auto"/>
        <w:left w:val="none" w:sz="0" w:space="0" w:color="auto"/>
        <w:bottom w:val="none" w:sz="0" w:space="0" w:color="auto"/>
        <w:right w:val="none" w:sz="0" w:space="0" w:color="auto"/>
      </w:divBdr>
    </w:div>
    <w:div w:id="494880776">
      <w:bodyDiv w:val="1"/>
      <w:marLeft w:val="0"/>
      <w:marRight w:val="0"/>
      <w:marTop w:val="0"/>
      <w:marBottom w:val="0"/>
      <w:divBdr>
        <w:top w:val="none" w:sz="0" w:space="0" w:color="auto"/>
        <w:left w:val="none" w:sz="0" w:space="0" w:color="auto"/>
        <w:bottom w:val="none" w:sz="0" w:space="0" w:color="auto"/>
        <w:right w:val="none" w:sz="0" w:space="0" w:color="auto"/>
      </w:divBdr>
    </w:div>
    <w:div w:id="646398431">
      <w:bodyDiv w:val="1"/>
      <w:marLeft w:val="0"/>
      <w:marRight w:val="0"/>
      <w:marTop w:val="0"/>
      <w:marBottom w:val="0"/>
      <w:divBdr>
        <w:top w:val="none" w:sz="0" w:space="0" w:color="auto"/>
        <w:left w:val="none" w:sz="0" w:space="0" w:color="auto"/>
        <w:bottom w:val="none" w:sz="0" w:space="0" w:color="auto"/>
        <w:right w:val="none" w:sz="0" w:space="0" w:color="auto"/>
      </w:divBdr>
    </w:div>
    <w:div w:id="1100370548">
      <w:bodyDiv w:val="1"/>
      <w:marLeft w:val="0"/>
      <w:marRight w:val="0"/>
      <w:marTop w:val="0"/>
      <w:marBottom w:val="0"/>
      <w:divBdr>
        <w:top w:val="none" w:sz="0" w:space="0" w:color="auto"/>
        <w:left w:val="none" w:sz="0" w:space="0" w:color="auto"/>
        <w:bottom w:val="none" w:sz="0" w:space="0" w:color="auto"/>
        <w:right w:val="none" w:sz="0" w:space="0" w:color="auto"/>
      </w:divBdr>
    </w:div>
    <w:div w:id="1100443153">
      <w:bodyDiv w:val="1"/>
      <w:marLeft w:val="0"/>
      <w:marRight w:val="0"/>
      <w:marTop w:val="0"/>
      <w:marBottom w:val="0"/>
      <w:divBdr>
        <w:top w:val="none" w:sz="0" w:space="0" w:color="auto"/>
        <w:left w:val="none" w:sz="0" w:space="0" w:color="auto"/>
        <w:bottom w:val="none" w:sz="0" w:space="0" w:color="auto"/>
        <w:right w:val="none" w:sz="0" w:space="0" w:color="auto"/>
      </w:divBdr>
    </w:div>
    <w:div w:id="1276399658">
      <w:bodyDiv w:val="1"/>
      <w:marLeft w:val="0"/>
      <w:marRight w:val="0"/>
      <w:marTop w:val="0"/>
      <w:marBottom w:val="0"/>
      <w:divBdr>
        <w:top w:val="none" w:sz="0" w:space="0" w:color="auto"/>
        <w:left w:val="none" w:sz="0" w:space="0" w:color="auto"/>
        <w:bottom w:val="none" w:sz="0" w:space="0" w:color="auto"/>
        <w:right w:val="none" w:sz="0" w:space="0" w:color="auto"/>
      </w:divBdr>
    </w:div>
    <w:div w:id="1281641536">
      <w:bodyDiv w:val="1"/>
      <w:marLeft w:val="0"/>
      <w:marRight w:val="0"/>
      <w:marTop w:val="0"/>
      <w:marBottom w:val="0"/>
      <w:divBdr>
        <w:top w:val="none" w:sz="0" w:space="0" w:color="auto"/>
        <w:left w:val="none" w:sz="0" w:space="0" w:color="auto"/>
        <w:bottom w:val="none" w:sz="0" w:space="0" w:color="auto"/>
        <w:right w:val="none" w:sz="0" w:space="0" w:color="auto"/>
      </w:divBdr>
    </w:div>
    <w:div w:id="1531139527">
      <w:bodyDiv w:val="1"/>
      <w:marLeft w:val="0"/>
      <w:marRight w:val="0"/>
      <w:marTop w:val="0"/>
      <w:marBottom w:val="0"/>
      <w:divBdr>
        <w:top w:val="none" w:sz="0" w:space="0" w:color="auto"/>
        <w:left w:val="none" w:sz="0" w:space="0" w:color="auto"/>
        <w:bottom w:val="none" w:sz="0" w:space="0" w:color="auto"/>
        <w:right w:val="none" w:sz="0" w:space="0" w:color="auto"/>
      </w:divBdr>
    </w:div>
    <w:div w:id="18971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Madodana Tuntulwana</cp:lastModifiedBy>
  <cp:revision>3</cp:revision>
  <cp:lastPrinted>2017-08-21T10:13:00Z</cp:lastPrinted>
  <dcterms:created xsi:type="dcterms:W3CDTF">2017-08-28T08:43:00Z</dcterms:created>
  <dcterms:modified xsi:type="dcterms:W3CDTF">2017-08-28T08:48:00Z</dcterms:modified>
</cp:coreProperties>
</file>