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10/06/2022</w:t>
      </w:r>
    </w:p>
    <w:p w:rsidR="006D7B63" w:rsidRPr="000016F3" w:rsidRDefault="004B4E1B"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23/2022</w:t>
      </w:r>
    </w:p>
    <w:p w:rsidR="00D1689E" w:rsidRDefault="004B4E1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2327.  </w:t>
      </w:r>
      <w:r w:rsidRPr="005B4653">
        <w:rPr>
          <w:rFonts w:ascii="Arial" w:eastAsia="Calibri" w:hAnsi="Arial" w:cs="Arial"/>
          <w:b/>
          <w:noProof/>
          <w:sz w:val="24"/>
          <w:szCs w:val="24"/>
        </w:rPr>
        <w:t>Mrs N J Nolutshungu (EFF) to ask the Minister of Basic Education:</w:t>
      </w:r>
      <w:r w:rsidRPr="000016F3">
        <w:rPr>
          <w:rFonts w:ascii="Arial" w:eastAsia="Calibri" w:hAnsi="Arial" w:cs="Arial"/>
          <w:b/>
          <w:noProof/>
          <w:sz w:val="24"/>
          <w:szCs w:val="24"/>
          <w:lang w:val="af-ZA"/>
        </w:rPr>
        <w:t xml:space="preserve"> to ask the Minister of Basic Education:</w:t>
      </w:r>
    </w:p>
    <w:p w:rsidR="009C6466" w:rsidRDefault="004B4E1B">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4B4E1B" w:rsidRDefault="004B4E1B">
      <w:pPr>
        <w:spacing w:before="240" w:after="100" w:line="240" w:lineRule="auto"/>
        <w:ind w:left="720" w:right="30"/>
        <w:jc w:val="both"/>
        <w:rPr>
          <w:rFonts w:ascii="Arial" w:eastAsia="Arial" w:hAnsi="Arial" w:cs="Arial"/>
          <w:b/>
          <w:bCs/>
          <w:sz w:val="24"/>
          <w:szCs w:val="24"/>
        </w:rPr>
      </w:pPr>
      <w:r>
        <w:rPr>
          <w:rFonts w:ascii="Arial" w:eastAsia="Arial" w:hAnsi="Arial" w:cs="Arial"/>
          <w:sz w:val="24"/>
          <w:szCs w:val="24"/>
        </w:rPr>
        <w:t>With reference to her department’s assertion that, of the 125 000 pupils eligible for scholar transport in the Eastern Cape, only 10 000 can be accommodated due to budget constraints (details furnished), what mechanism will her department together with the Department of Transport use to ensure that 115 000 bicycles are delivered within a year?</w:t>
      </w:r>
      <w:r>
        <w:rPr>
          <w:rFonts w:ascii="Arial" w:eastAsia="Arial" w:hAnsi="Arial" w:cs="Arial"/>
          <w:b/>
          <w:bCs/>
          <w:sz w:val="24"/>
          <w:szCs w:val="24"/>
        </w:rPr>
        <w:t>  </w:t>
      </w:r>
    </w:p>
    <w:p w:rsidR="009C6466" w:rsidRDefault="004B4E1B">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w:t>
      </w:r>
    </w:p>
    <w:p w:rsidR="006D7B63" w:rsidRDefault="004B4E1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C6466" w:rsidRDefault="004B4E1B">
      <w:pPr>
        <w:jc w:val="both"/>
        <w:rPr>
          <w:rFonts w:ascii="Times New Roman" w:eastAsia="Times New Roman" w:hAnsi="Times New Roman" w:cs="Times New Roman"/>
          <w:sz w:val="24"/>
          <w:szCs w:val="24"/>
        </w:rPr>
      </w:pPr>
      <w:r>
        <w:rPr>
          <w:rFonts w:ascii="Arial" w:eastAsia="Arial" w:hAnsi="Arial" w:cs="Arial"/>
          <w:sz w:val="24"/>
          <w:szCs w:val="24"/>
        </w:rPr>
        <w:t xml:space="preserve">The Department of Basic Education is not aware of assertions made that of the </w:t>
      </w:r>
      <w:r>
        <w:rPr>
          <w:rFonts w:ascii="Arial" w:eastAsia="Arial" w:hAnsi="Arial" w:cs="Arial"/>
          <w:b/>
          <w:bCs/>
          <w:sz w:val="24"/>
          <w:szCs w:val="24"/>
        </w:rPr>
        <w:t>125 000</w:t>
      </w:r>
      <w:r>
        <w:rPr>
          <w:rFonts w:ascii="Arial" w:eastAsia="Arial" w:hAnsi="Arial" w:cs="Arial"/>
          <w:sz w:val="24"/>
          <w:szCs w:val="24"/>
        </w:rPr>
        <w:t xml:space="preserve"> pupils eligible for scholar transport in the Eastern Cape, only </w:t>
      </w:r>
      <w:r>
        <w:rPr>
          <w:rFonts w:ascii="Arial" w:eastAsia="Arial" w:hAnsi="Arial" w:cs="Arial"/>
          <w:b/>
          <w:bCs/>
          <w:sz w:val="24"/>
          <w:szCs w:val="24"/>
        </w:rPr>
        <w:t>10 000</w:t>
      </w:r>
      <w:r>
        <w:rPr>
          <w:rFonts w:ascii="Arial" w:eastAsia="Arial" w:hAnsi="Arial" w:cs="Arial"/>
          <w:sz w:val="24"/>
          <w:szCs w:val="24"/>
        </w:rPr>
        <w:t xml:space="preserve"> will be accommodated due to budget constraints.</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However, Information received from the Eastern Cape Department of Transport who implement the Learner Transport Programme in the province indicates that for the 2021/2022 Financial Year, there were </w:t>
      </w:r>
      <w:r>
        <w:rPr>
          <w:rFonts w:ascii="Arial" w:eastAsia="Arial" w:hAnsi="Arial" w:cs="Arial"/>
          <w:b/>
          <w:bCs/>
          <w:sz w:val="24"/>
          <w:szCs w:val="24"/>
        </w:rPr>
        <w:t>111 127</w:t>
      </w:r>
      <w:r>
        <w:rPr>
          <w:rFonts w:ascii="Arial" w:eastAsia="Arial" w:hAnsi="Arial" w:cs="Arial"/>
          <w:sz w:val="24"/>
          <w:szCs w:val="24"/>
        </w:rPr>
        <w:t xml:space="preserve"> learners who were eligible for Learner Transport Programme and of these, </w:t>
      </w:r>
      <w:r>
        <w:rPr>
          <w:rFonts w:ascii="Arial" w:eastAsia="Arial" w:hAnsi="Arial" w:cs="Arial"/>
          <w:b/>
          <w:bCs/>
          <w:sz w:val="24"/>
          <w:szCs w:val="24"/>
        </w:rPr>
        <w:t>125 423</w:t>
      </w:r>
      <w:r>
        <w:rPr>
          <w:rFonts w:ascii="Arial" w:eastAsia="Arial" w:hAnsi="Arial" w:cs="Arial"/>
          <w:sz w:val="24"/>
          <w:szCs w:val="24"/>
        </w:rPr>
        <w:t xml:space="preserve"> learners were transported which was </w:t>
      </w:r>
      <w:r>
        <w:rPr>
          <w:rFonts w:ascii="Arial" w:eastAsia="Arial" w:hAnsi="Arial" w:cs="Arial"/>
          <w:b/>
          <w:bCs/>
          <w:sz w:val="24"/>
          <w:szCs w:val="24"/>
        </w:rPr>
        <w:t>112%</w:t>
      </w:r>
      <w:r>
        <w:rPr>
          <w:rFonts w:ascii="Arial" w:eastAsia="Arial" w:hAnsi="Arial" w:cs="Arial"/>
          <w:sz w:val="24"/>
          <w:szCs w:val="24"/>
        </w:rPr>
        <w:t xml:space="preserve"> more than the total need.</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For the 2022/2023 Financial Year, there are </w:t>
      </w:r>
      <w:r>
        <w:rPr>
          <w:rFonts w:ascii="Arial" w:eastAsia="Arial" w:hAnsi="Arial" w:cs="Arial"/>
          <w:b/>
          <w:bCs/>
          <w:sz w:val="24"/>
          <w:szCs w:val="24"/>
        </w:rPr>
        <w:t>127 455</w:t>
      </w:r>
      <w:r>
        <w:rPr>
          <w:rFonts w:ascii="Arial" w:eastAsia="Arial" w:hAnsi="Arial" w:cs="Arial"/>
          <w:sz w:val="24"/>
          <w:szCs w:val="24"/>
        </w:rPr>
        <w:t xml:space="preserve"> learners who are eligible for Learner Transport Programme and of these, </w:t>
      </w:r>
      <w:r>
        <w:rPr>
          <w:rFonts w:ascii="Arial" w:eastAsia="Arial" w:hAnsi="Arial" w:cs="Arial"/>
          <w:b/>
          <w:bCs/>
          <w:sz w:val="24"/>
          <w:szCs w:val="24"/>
        </w:rPr>
        <w:t>102 998</w:t>
      </w:r>
      <w:r>
        <w:rPr>
          <w:rFonts w:ascii="Arial" w:eastAsia="Arial" w:hAnsi="Arial" w:cs="Arial"/>
          <w:sz w:val="24"/>
          <w:szCs w:val="24"/>
        </w:rPr>
        <w:t xml:space="preserve"> learners are targeted to be transported which is </w:t>
      </w:r>
      <w:r>
        <w:rPr>
          <w:rFonts w:ascii="Arial" w:eastAsia="Arial" w:hAnsi="Arial" w:cs="Arial"/>
          <w:b/>
          <w:bCs/>
          <w:sz w:val="24"/>
          <w:szCs w:val="24"/>
        </w:rPr>
        <w:t>81%</w:t>
      </w:r>
      <w:r>
        <w:rPr>
          <w:rFonts w:ascii="Arial" w:eastAsia="Arial" w:hAnsi="Arial" w:cs="Arial"/>
          <w:sz w:val="24"/>
          <w:szCs w:val="24"/>
        </w:rPr>
        <w:t xml:space="preserve"> of the total need. This leaves out </w:t>
      </w:r>
      <w:r>
        <w:rPr>
          <w:rFonts w:ascii="Arial" w:eastAsia="Arial" w:hAnsi="Arial" w:cs="Arial"/>
          <w:b/>
          <w:bCs/>
          <w:sz w:val="24"/>
          <w:szCs w:val="24"/>
        </w:rPr>
        <w:t>24 457</w:t>
      </w:r>
      <w:r>
        <w:rPr>
          <w:rFonts w:ascii="Arial" w:eastAsia="Arial" w:hAnsi="Arial" w:cs="Arial"/>
          <w:sz w:val="24"/>
          <w:szCs w:val="24"/>
        </w:rPr>
        <w:t xml:space="preserve"> who are in need and qualify for learner transport due to Budget constraints</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w:t>
      </w:r>
      <w:proofErr w:type="spellStart"/>
      <w:r>
        <w:rPr>
          <w:rFonts w:ascii="Arial" w:eastAsia="Arial" w:hAnsi="Arial" w:cs="Arial"/>
          <w:sz w:val="24"/>
          <w:szCs w:val="24"/>
        </w:rPr>
        <w:t>Shova</w:t>
      </w:r>
      <w:proofErr w:type="spellEnd"/>
      <w:r>
        <w:rPr>
          <w:rFonts w:ascii="Arial" w:eastAsia="Arial" w:hAnsi="Arial" w:cs="Arial"/>
          <w:sz w:val="24"/>
          <w:szCs w:val="24"/>
        </w:rPr>
        <w:t xml:space="preserve"> </w:t>
      </w:r>
      <w:proofErr w:type="spellStart"/>
      <w:r>
        <w:rPr>
          <w:rFonts w:ascii="Arial" w:eastAsia="Arial" w:hAnsi="Arial" w:cs="Arial"/>
          <w:sz w:val="24"/>
          <w:szCs w:val="24"/>
        </w:rPr>
        <w:t>Kalula</w:t>
      </w:r>
      <w:proofErr w:type="spellEnd"/>
      <w:r>
        <w:rPr>
          <w:rFonts w:ascii="Arial" w:eastAsia="Arial" w:hAnsi="Arial" w:cs="Arial"/>
          <w:sz w:val="24"/>
          <w:szCs w:val="24"/>
        </w:rPr>
        <w:t xml:space="preserve"> National Bicycle Project is an initiative of the National Department of Transport which was introduced as a pilot project in 2001. The project is an intervention to improve mobility and access to basic needs. The project aims to alleviate transport pressure on poor households and ensure access to public transport and schools.</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Department of Basic Education is not fully privy of the project schedule and thus request the </w:t>
      </w:r>
      <w:proofErr w:type="spellStart"/>
      <w:r>
        <w:rPr>
          <w:rFonts w:ascii="Arial" w:eastAsia="Arial" w:hAnsi="Arial" w:cs="Arial"/>
          <w:sz w:val="24"/>
          <w:szCs w:val="24"/>
        </w:rPr>
        <w:t>Honorable</w:t>
      </w:r>
      <w:proofErr w:type="spellEnd"/>
      <w:r>
        <w:rPr>
          <w:rFonts w:ascii="Arial" w:eastAsia="Arial" w:hAnsi="Arial" w:cs="Arial"/>
          <w:sz w:val="24"/>
          <w:szCs w:val="24"/>
        </w:rPr>
        <w:t xml:space="preserve"> Member to redirect the question to the Department of Transport as the custodians of the project. </w:t>
      </w:r>
    </w:p>
    <w:p w:rsidR="007266A4" w:rsidRPr="00E455F4" w:rsidRDefault="007266A4" w:rsidP="00E455F4">
      <w:pPr>
        <w:spacing w:after="0" w:line="360" w:lineRule="atLeast"/>
        <w:jc w:val="both"/>
        <w:rPr>
          <w:rFonts w:ascii="Arial" w:eastAsia="Calibri" w:hAnsi="Arial" w:cs="Arial"/>
        </w:rPr>
      </w:pPr>
    </w:p>
    <w:sectPr w:rsidR="007266A4" w:rsidRPr="00E455F4" w:rsidSect="00F3039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821" w:rsidRDefault="00733821">
      <w:pPr>
        <w:spacing w:after="0" w:line="240" w:lineRule="auto"/>
      </w:pPr>
      <w:r>
        <w:separator/>
      </w:r>
    </w:p>
  </w:endnote>
  <w:endnote w:type="continuationSeparator" w:id="0">
    <w:p w:rsidR="00733821" w:rsidRDefault="00733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821" w:rsidRDefault="00733821">
      <w:pPr>
        <w:spacing w:after="0" w:line="240" w:lineRule="auto"/>
      </w:pPr>
      <w:r>
        <w:separator/>
      </w:r>
    </w:p>
  </w:footnote>
  <w:footnote w:type="continuationSeparator" w:id="0">
    <w:p w:rsidR="00733821" w:rsidRDefault="00733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B4E1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B4E1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4E1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2327.  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40E0052">
      <w:start w:val="1"/>
      <w:numFmt w:val="lowerLetter"/>
      <w:lvlText w:val="(%1)"/>
      <w:lvlJc w:val="left"/>
      <w:pPr>
        <w:ind w:left="1080" w:hanging="360"/>
      </w:pPr>
      <w:rPr>
        <w:rFonts w:eastAsia="Calibri" w:hint="default"/>
        <w:sz w:val="24"/>
      </w:rPr>
    </w:lvl>
    <w:lvl w:ilvl="1" w:tplc="C1184C06" w:tentative="1">
      <w:start w:val="1"/>
      <w:numFmt w:val="lowerLetter"/>
      <w:lvlText w:val="%2."/>
      <w:lvlJc w:val="left"/>
      <w:pPr>
        <w:ind w:left="1800" w:hanging="360"/>
      </w:pPr>
    </w:lvl>
    <w:lvl w:ilvl="2" w:tplc="F5044546" w:tentative="1">
      <w:start w:val="1"/>
      <w:numFmt w:val="lowerRoman"/>
      <w:lvlText w:val="%3."/>
      <w:lvlJc w:val="right"/>
      <w:pPr>
        <w:ind w:left="2520" w:hanging="180"/>
      </w:pPr>
    </w:lvl>
    <w:lvl w:ilvl="3" w:tplc="DF58DD42" w:tentative="1">
      <w:start w:val="1"/>
      <w:numFmt w:val="decimal"/>
      <w:lvlText w:val="%4."/>
      <w:lvlJc w:val="left"/>
      <w:pPr>
        <w:ind w:left="3240" w:hanging="360"/>
      </w:pPr>
    </w:lvl>
    <w:lvl w:ilvl="4" w:tplc="CD3021AE" w:tentative="1">
      <w:start w:val="1"/>
      <w:numFmt w:val="lowerLetter"/>
      <w:lvlText w:val="%5."/>
      <w:lvlJc w:val="left"/>
      <w:pPr>
        <w:ind w:left="3960" w:hanging="360"/>
      </w:pPr>
    </w:lvl>
    <w:lvl w:ilvl="5" w:tplc="5412B5DA" w:tentative="1">
      <w:start w:val="1"/>
      <w:numFmt w:val="lowerRoman"/>
      <w:lvlText w:val="%6."/>
      <w:lvlJc w:val="right"/>
      <w:pPr>
        <w:ind w:left="4680" w:hanging="180"/>
      </w:pPr>
    </w:lvl>
    <w:lvl w:ilvl="6" w:tplc="F7B0A87A" w:tentative="1">
      <w:start w:val="1"/>
      <w:numFmt w:val="decimal"/>
      <w:lvlText w:val="%7."/>
      <w:lvlJc w:val="left"/>
      <w:pPr>
        <w:ind w:left="5400" w:hanging="360"/>
      </w:pPr>
    </w:lvl>
    <w:lvl w:ilvl="7" w:tplc="CADAA1F8" w:tentative="1">
      <w:start w:val="1"/>
      <w:numFmt w:val="lowerLetter"/>
      <w:lvlText w:val="%8."/>
      <w:lvlJc w:val="left"/>
      <w:pPr>
        <w:ind w:left="6120" w:hanging="360"/>
      </w:pPr>
    </w:lvl>
    <w:lvl w:ilvl="8" w:tplc="4F82B544" w:tentative="1">
      <w:start w:val="1"/>
      <w:numFmt w:val="lowerRoman"/>
      <w:lvlText w:val="%9."/>
      <w:lvlJc w:val="right"/>
      <w:pPr>
        <w:ind w:left="6840" w:hanging="180"/>
      </w:pPr>
    </w:lvl>
  </w:abstractNum>
  <w:abstractNum w:abstractNumId="1">
    <w:nsid w:val="48202B8E"/>
    <w:multiLevelType w:val="hybridMultilevel"/>
    <w:tmpl w:val="8B24878A"/>
    <w:lvl w:ilvl="0" w:tplc="CC3CCD9A">
      <w:start w:val="1"/>
      <w:numFmt w:val="lowerLetter"/>
      <w:lvlText w:val="(%1)"/>
      <w:lvlJc w:val="left"/>
      <w:pPr>
        <w:ind w:left="786" w:hanging="360"/>
      </w:pPr>
      <w:rPr>
        <w:rFonts w:hint="default"/>
        <w:sz w:val="24"/>
        <w:szCs w:val="24"/>
      </w:rPr>
    </w:lvl>
    <w:lvl w:ilvl="1" w:tplc="42148E88" w:tentative="1">
      <w:start w:val="1"/>
      <w:numFmt w:val="lowerLetter"/>
      <w:lvlText w:val="%2."/>
      <w:lvlJc w:val="left"/>
      <w:pPr>
        <w:ind w:left="1506" w:hanging="360"/>
      </w:pPr>
    </w:lvl>
    <w:lvl w:ilvl="2" w:tplc="86BE9728" w:tentative="1">
      <w:start w:val="1"/>
      <w:numFmt w:val="lowerRoman"/>
      <w:lvlText w:val="%3."/>
      <w:lvlJc w:val="right"/>
      <w:pPr>
        <w:ind w:left="2226" w:hanging="180"/>
      </w:pPr>
    </w:lvl>
    <w:lvl w:ilvl="3" w:tplc="65144610" w:tentative="1">
      <w:start w:val="1"/>
      <w:numFmt w:val="decimal"/>
      <w:lvlText w:val="%4."/>
      <w:lvlJc w:val="left"/>
      <w:pPr>
        <w:ind w:left="2946" w:hanging="360"/>
      </w:pPr>
    </w:lvl>
    <w:lvl w:ilvl="4" w:tplc="602AAAB0" w:tentative="1">
      <w:start w:val="1"/>
      <w:numFmt w:val="lowerLetter"/>
      <w:lvlText w:val="%5."/>
      <w:lvlJc w:val="left"/>
      <w:pPr>
        <w:ind w:left="3666" w:hanging="360"/>
      </w:pPr>
    </w:lvl>
    <w:lvl w:ilvl="5" w:tplc="D2C6982E" w:tentative="1">
      <w:start w:val="1"/>
      <w:numFmt w:val="lowerRoman"/>
      <w:lvlText w:val="%6."/>
      <w:lvlJc w:val="right"/>
      <w:pPr>
        <w:ind w:left="4386" w:hanging="180"/>
      </w:pPr>
    </w:lvl>
    <w:lvl w:ilvl="6" w:tplc="AC746BF0" w:tentative="1">
      <w:start w:val="1"/>
      <w:numFmt w:val="decimal"/>
      <w:lvlText w:val="%7."/>
      <w:lvlJc w:val="left"/>
      <w:pPr>
        <w:ind w:left="5106" w:hanging="360"/>
      </w:pPr>
    </w:lvl>
    <w:lvl w:ilvl="7" w:tplc="4198B66A" w:tentative="1">
      <w:start w:val="1"/>
      <w:numFmt w:val="lowerLetter"/>
      <w:lvlText w:val="%8."/>
      <w:lvlJc w:val="left"/>
      <w:pPr>
        <w:ind w:left="5826" w:hanging="360"/>
      </w:pPr>
    </w:lvl>
    <w:lvl w:ilvl="8" w:tplc="A1388D3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4E1B"/>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2C15"/>
    <w:rsid w:val="007266A4"/>
    <w:rsid w:val="00733821"/>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6466"/>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30392"/>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131A-D876-4241-A50E-D8F08D85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2022-06-24T08:17:00Z</dcterms:created>
  <dcterms:modified xsi:type="dcterms:W3CDTF">2022-06-24T08:17:00Z</dcterms:modified>
</cp:coreProperties>
</file>