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A2E" w:rsidRPr="00982507" w:rsidRDefault="00B33A2E" w:rsidP="00BC4B8D">
      <w:pPr>
        <w:pStyle w:val="Heading1"/>
        <w:spacing w:line="240" w:lineRule="auto"/>
        <w:ind w:left="0" w:right="3063"/>
        <w:jc w:val="left"/>
        <w:rPr>
          <w:sz w:val="20"/>
          <w:szCs w:val="20"/>
        </w:rPr>
      </w:pPr>
      <w:r w:rsidRPr="00982507">
        <w:rPr>
          <w:color w:val="262626"/>
          <w:sz w:val="20"/>
          <w:szCs w:val="20"/>
        </w:rPr>
        <w:t xml:space="preserve">NATIONAL ASSEMBLY </w:t>
      </w:r>
      <w:r w:rsidR="00BC4B8D">
        <w:rPr>
          <w:color w:val="262626"/>
          <w:sz w:val="20"/>
          <w:szCs w:val="20"/>
        </w:rPr>
        <w:br/>
      </w:r>
      <w:r w:rsidRPr="00982507">
        <w:rPr>
          <w:color w:val="262626"/>
          <w:sz w:val="20"/>
          <w:szCs w:val="20"/>
        </w:rPr>
        <w:t>QUESTION FOR WRITTEN</w:t>
      </w:r>
      <w:r w:rsidRPr="00982507">
        <w:rPr>
          <w:color w:val="262626"/>
          <w:spacing w:val="-22"/>
          <w:sz w:val="20"/>
          <w:szCs w:val="20"/>
        </w:rPr>
        <w:t xml:space="preserve"> </w:t>
      </w:r>
      <w:r w:rsidRPr="00982507">
        <w:rPr>
          <w:color w:val="262626"/>
          <w:sz w:val="20"/>
          <w:szCs w:val="20"/>
        </w:rPr>
        <w:t xml:space="preserve">REPLY </w:t>
      </w:r>
      <w:r w:rsidR="00BC4B8D">
        <w:rPr>
          <w:color w:val="262626"/>
          <w:sz w:val="20"/>
          <w:szCs w:val="20"/>
        </w:rPr>
        <w:br/>
      </w:r>
      <w:r w:rsidRPr="00982507">
        <w:rPr>
          <w:color w:val="262626"/>
          <w:sz w:val="20"/>
          <w:szCs w:val="20"/>
        </w:rPr>
        <w:t>QUESTION NUMBER:</w:t>
      </w:r>
      <w:r w:rsidRPr="00982507">
        <w:rPr>
          <w:color w:val="262626"/>
          <w:spacing w:val="27"/>
          <w:sz w:val="20"/>
          <w:szCs w:val="20"/>
        </w:rPr>
        <w:t xml:space="preserve"> </w:t>
      </w:r>
      <w:r w:rsidRPr="00982507">
        <w:rPr>
          <w:color w:val="262626"/>
          <w:sz w:val="20"/>
          <w:szCs w:val="20"/>
        </w:rPr>
        <w:t>2321</w:t>
      </w:r>
    </w:p>
    <w:p w:rsidR="00B33A2E" w:rsidRPr="00982507" w:rsidRDefault="00B33A2E" w:rsidP="00BC4B8D">
      <w:pPr>
        <w:ind w:right="503"/>
        <w:rPr>
          <w:b/>
          <w:sz w:val="20"/>
          <w:szCs w:val="20"/>
        </w:rPr>
      </w:pPr>
      <w:r w:rsidRPr="00982507">
        <w:rPr>
          <w:b/>
          <w:color w:val="262626"/>
          <w:sz w:val="20"/>
          <w:szCs w:val="20"/>
        </w:rPr>
        <w:t>DATE OF PUBLICATION IN INTERNAL QUESTION PAPER: 05 NOVEMBER 2021 INTERNAL QUESTION PAPER NUMBER: 23 OF</w:t>
      </w:r>
      <w:r w:rsidRPr="00982507">
        <w:rPr>
          <w:b/>
          <w:color w:val="262626"/>
          <w:spacing w:val="52"/>
          <w:sz w:val="20"/>
          <w:szCs w:val="20"/>
        </w:rPr>
        <w:t xml:space="preserve"> </w:t>
      </w:r>
      <w:r w:rsidRPr="00982507">
        <w:rPr>
          <w:b/>
          <w:color w:val="262626"/>
          <w:sz w:val="20"/>
          <w:szCs w:val="20"/>
        </w:rPr>
        <w:t>2021</w:t>
      </w:r>
    </w:p>
    <w:p w:rsidR="00B33A2E" w:rsidRPr="00982507" w:rsidRDefault="00B33A2E" w:rsidP="00B33A2E">
      <w:pPr>
        <w:pStyle w:val="BodyText"/>
        <w:ind w:left="132"/>
        <w:rPr>
          <w:sz w:val="20"/>
          <w:szCs w:val="20"/>
        </w:rPr>
      </w:pPr>
    </w:p>
    <w:p w:rsidR="00B33A2E" w:rsidRPr="00BC4B8D" w:rsidRDefault="00B33A2E" w:rsidP="00B33A2E">
      <w:pPr>
        <w:ind w:left="175" w:right="149" w:firstLine="4"/>
        <w:rPr>
          <w:b/>
          <w:sz w:val="20"/>
          <w:szCs w:val="20"/>
        </w:rPr>
      </w:pPr>
      <w:r w:rsidRPr="00BC4B8D">
        <w:rPr>
          <w:b/>
          <w:color w:val="262626"/>
          <w:sz w:val="20"/>
          <w:szCs w:val="20"/>
        </w:rPr>
        <w:t xml:space="preserve">Ms B S </w:t>
      </w:r>
      <w:proofErr w:type="spellStart"/>
      <w:r w:rsidRPr="00BC4B8D">
        <w:rPr>
          <w:b/>
          <w:color w:val="262626"/>
          <w:sz w:val="20"/>
          <w:szCs w:val="20"/>
        </w:rPr>
        <w:t>Masango</w:t>
      </w:r>
      <w:proofErr w:type="spellEnd"/>
      <w:r w:rsidRPr="00BC4B8D">
        <w:rPr>
          <w:b/>
          <w:color w:val="262626"/>
          <w:sz w:val="20"/>
          <w:szCs w:val="20"/>
        </w:rPr>
        <w:t xml:space="preserve"> (DA) to ask the Minister in </w:t>
      </w:r>
      <w:proofErr w:type="gramStart"/>
      <w:r w:rsidRPr="00BC4B8D">
        <w:rPr>
          <w:b/>
          <w:color w:val="262626"/>
          <w:sz w:val="20"/>
          <w:szCs w:val="20"/>
        </w:rPr>
        <w:t>The</w:t>
      </w:r>
      <w:proofErr w:type="gramEnd"/>
      <w:r w:rsidRPr="00BC4B8D">
        <w:rPr>
          <w:b/>
          <w:color w:val="262626"/>
          <w:sz w:val="20"/>
          <w:szCs w:val="20"/>
        </w:rPr>
        <w:t xml:space="preserve"> Presidency for Women, Youth and Persons with Disabilities:</w:t>
      </w:r>
    </w:p>
    <w:p w:rsidR="00BC4B8D" w:rsidRDefault="00BC4B8D" w:rsidP="00B33A2E">
      <w:pPr>
        <w:pStyle w:val="BodyText"/>
        <w:ind w:left="157" w:right="155" w:firstLine="17"/>
        <w:rPr>
          <w:color w:val="262626"/>
          <w:sz w:val="20"/>
          <w:szCs w:val="20"/>
        </w:rPr>
      </w:pPr>
    </w:p>
    <w:p w:rsidR="00B33A2E" w:rsidRPr="00982507" w:rsidRDefault="00B33A2E" w:rsidP="00B33A2E">
      <w:pPr>
        <w:pStyle w:val="BodyText"/>
        <w:ind w:left="157" w:right="155" w:firstLine="17"/>
        <w:rPr>
          <w:sz w:val="20"/>
          <w:szCs w:val="20"/>
        </w:rPr>
      </w:pPr>
      <w:r w:rsidRPr="00982507">
        <w:rPr>
          <w:color w:val="262626"/>
          <w:sz w:val="20"/>
          <w:szCs w:val="20"/>
        </w:rPr>
        <w:t>Whether</w:t>
      </w:r>
      <w:r w:rsidRPr="00982507">
        <w:rPr>
          <w:color w:val="262626"/>
          <w:spacing w:val="-1"/>
          <w:sz w:val="20"/>
          <w:szCs w:val="20"/>
        </w:rPr>
        <w:t xml:space="preserve"> </w:t>
      </w:r>
      <w:r w:rsidRPr="00982507">
        <w:rPr>
          <w:color w:val="262626"/>
          <w:sz w:val="20"/>
          <w:szCs w:val="20"/>
        </w:rPr>
        <w:t>all</w:t>
      </w:r>
      <w:r w:rsidRPr="00982507">
        <w:rPr>
          <w:color w:val="262626"/>
          <w:spacing w:val="-14"/>
          <w:sz w:val="20"/>
          <w:szCs w:val="20"/>
        </w:rPr>
        <w:t xml:space="preserve"> </w:t>
      </w:r>
      <w:r w:rsidRPr="00982507">
        <w:rPr>
          <w:color w:val="262626"/>
          <w:sz w:val="20"/>
          <w:szCs w:val="20"/>
        </w:rPr>
        <w:t>the</w:t>
      </w:r>
      <w:r w:rsidRPr="00982507">
        <w:rPr>
          <w:color w:val="262626"/>
          <w:spacing w:val="-18"/>
          <w:sz w:val="20"/>
          <w:szCs w:val="20"/>
        </w:rPr>
        <w:t xml:space="preserve"> </w:t>
      </w:r>
      <w:r w:rsidRPr="00982507">
        <w:rPr>
          <w:color w:val="262626"/>
          <w:sz w:val="20"/>
          <w:szCs w:val="20"/>
        </w:rPr>
        <w:t>provinces</w:t>
      </w:r>
      <w:r w:rsidRPr="00982507">
        <w:rPr>
          <w:color w:val="262626"/>
          <w:spacing w:val="4"/>
          <w:sz w:val="20"/>
          <w:szCs w:val="20"/>
        </w:rPr>
        <w:t xml:space="preserve"> </w:t>
      </w:r>
      <w:r w:rsidRPr="00982507">
        <w:rPr>
          <w:color w:val="262626"/>
          <w:sz w:val="20"/>
          <w:szCs w:val="20"/>
        </w:rPr>
        <w:t>have</w:t>
      </w:r>
      <w:r w:rsidRPr="00982507">
        <w:rPr>
          <w:color w:val="262626"/>
          <w:spacing w:val="-12"/>
          <w:sz w:val="20"/>
          <w:szCs w:val="20"/>
        </w:rPr>
        <w:t xml:space="preserve"> </w:t>
      </w:r>
      <w:r w:rsidRPr="00982507">
        <w:rPr>
          <w:color w:val="262626"/>
          <w:sz w:val="20"/>
          <w:szCs w:val="20"/>
        </w:rPr>
        <w:t>communicated</w:t>
      </w:r>
      <w:r w:rsidRPr="00982507">
        <w:rPr>
          <w:color w:val="262626"/>
          <w:spacing w:val="5"/>
          <w:sz w:val="20"/>
          <w:szCs w:val="20"/>
        </w:rPr>
        <w:t xml:space="preserve"> </w:t>
      </w:r>
      <w:r w:rsidRPr="00982507">
        <w:rPr>
          <w:color w:val="262626"/>
          <w:sz w:val="20"/>
          <w:szCs w:val="20"/>
        </w:rPr>
        <w:t>a</w:t>
      </w:r>
      <w:r w:rsidRPr="00982507">
        <w:rPr>
          <w:color w:val="262626"/>
          <w:spacing w:val="-11"/>
          <w:sz w:val="20"/>
          <w:szCs w:val="20"/>
        </w:rPr>
        <w:t xml:space="preserve"> </w:t>
      </w:r>
      <w:r w:rsidRPr="00982507">
        <w:rPr>
          <w:color w:val="262626"/>
          <w:sz w:val="20"/>
          <w:szCs w:val="20"/>
        </w:rPr>
        <w:t>plan</w:t>
      </w:r>
      <w:r w:rsidRPr="00982507">
        <w:rPr>
          <w:color w:val="262626"/>
          <w:spacing w:val="-12"/>
          <w:sz w:val="20"/>
          <w:szCs w:val="20"/>
        </w:rPr>
        <w:t xml:space="preserve"> </w:t>
      </w:r>
      <w:r w:rsidRPr="00982507">
        <w:rPr>
          <w:color w:val="262626"/>
          <w:sz w:val="20"/>
          <w:szCs w:val="20"/>
        </w:rPr>
        <w:t>to</w:t>
      </w:r>
      <w:r w:rsidRPr="00982507">
        <w:rPr>
          <w:color w:val="262626"/>
          <w:spacing w:val="-13"/>
          <w:sz w:val="20"/>
          <w:szCs w:val="20"/>
        </w:rPr>
        <w:t xml:space="preserve"> </w:t>
      </w:r>
      <w:r w:rsidRPr="00982507">
        <w:rPr>
          <w:color w:val="262626"/>
          <w:sz w:val="20"/>
          <w:szCs w:val="20"/>
        </w:rPr>
        <w:t>address</w:t>
      </w:r>
      <w:r w:rsidRPr="00982507">
        <w:rPr>
          <w:color w:val="262626"/>
          <w:spacing w:val="-1"/>
          <w:sz w:val="20"/>
          <w:szCs w:val="20"/>
        </w:rPr>
        <w:t xml:space="preserve"> </w:t>
      </w:r>
      <w:r w:rsidRPr="00982507">
        <w:rPr>
          <w:color w:val="262626"/>
          <w:sz w:val="20"/>
          <w:szCs w:val="20"/>
        </w:rPr>
        <w:t>gender-based</w:t>
      </w:r>
      <w:r w:rsidRPr="00982507">
        <w:rPr>
          <w:color w:val="262626"/>
          <w:spacing w:val="10"/>
          <w:sz w:val="20"/>
          <w:szCs w:val="20"/>
        </w:rPr>
        <w:t xml:space="preserve"> </w:t>
      </w:r>
      <w:r w:rsidRPr="00982507">
        <w:rPr>
          <w:color w:val="262626"/>
          <w:sz w:val="20"/>
          <w:szCs w:val="20"/>
        </w:rPr>
        <w:t>violence</w:t>
      </w:r>
      <w:r w:rsidRPr="00982507">
        <w:rPr>
          <w:color w:val="262626"/>
          <w:spacing w:val="-1"/>
          <w:sz w:val="20"/>
          <w:szCs w:val="20"/>
        </w:rPr>
        <w:t xml:space="preserve"> </w:t>
      </w:r>
      <w:r w:rsidRPr="00982507">
        <w:rPr>
          <w:color w:val="262626"/>
          <w:sz w:val="20"/>
          <w:szCs w:val="20"/>
        </w:rPr>
        <w:t xml:space="preserve">and </w:t>
      </w:r>
      <w:proofErr w:type="spellStart"/>
      <w:r w:rsidRPr="00982507">
        <w:rPr>
          <w:color w:val="262626"/>
          <w:sz w:val="20"/>
          <w:szCs w:val="20"/>
        </w:rPr>
        <w:t>femicide</w:t>
      </w:r>
      <w:proofErr w:type="spellEnd"/>
      <w:r w:rsidRPr="00982507">
        <w:rPr>
          <w:color w:val="262626"/>
          <w:spacing w:val="-7"/>
          <w:sz w:val="20"/>
          <w:szCs w:val="20"/>
        </w:rPr>
        <w:t xml:space="preserve"> </w:t>
      </w:r>
      <w:r w:rsidRPr="00982507">
        <w:rPr>
          <w:color w:val="262626"/>
          <w:sz w:val="20"/>
          <w:szCs w:val="20"/>
        </w:rPr>
        <w:t>(GBV)</w:t>
      </w:r>
      <w:r w:rsidRPr="00982507">
        <w:rPr>
          <w:color w:val="262626"/>
          <w:spacing w:val="-5"/>
          <w:sz w:val="20"/>
          <w:szCs w:val="20"/>
        </w:rPr>
        <w:t xml:space="preserve"> </w:t>
      </w:r>
      <w:r w:rsidRPr="00982507">
        <w:rPr>
          <w:color w:val="262626"/>
          <w:sz w:val="20"/>
          <w:szCs w:val="20"/>
        </w:rPr>
        <w:t>in</w:t>
      </w:r>
      <w:r w:rsidRPr="00982507">
        <w:rPr>
          <w:color w:val="262626"/>
          <w:spacing w:val="-12"/>
          <w:sz w:val="20"/>
          <w:szCs w:val="20"/>
        </w:rPr>
        <w:t xml:space="preserve"> </w:t>
      </w:r>
      <w:r w:rsidRPr="00982507">
        <w:rPr>
          <w:color w:val="262626"/>
          <w:sz w:val="20"/>
          <w:szCs w:val="20"/>
        </w:rPr>
        <w:t>line</w:t>
      </w:r>
      <w:r w:rsidRPr="00982507">
        <w:rPr>
          <w:color w:val="262626"/>
          <w:spacing w:val="-19"/>
          <w:sz w:val="20"/>
          <w:szCs w:val="20"/>
        </w:rPr>
        <w:t xml:space="preserve"> </w:t>
      </w:r>
      <w:r w:rsidRPr="00982507">
        <w:rPr>
          <w:color w:val="262626"/>
          <w:sz w:val="20"/>
          <w:szCs w:val="20"/>
        </w:rPr>
        <w:t>with</w:t>
      </w:r>
      <w:r w:rsidRPr="00982507">
        <w:rPr>
          <w:color w:val="262626"/>
          <w:spacing w:val="-12"/>
          <w:sz w:val="20"/>
          <w:szCs w:val="20"/>
        </w:rPr>
        <w:t xml:space="preserve"> </w:t>
      </w:r>
      <w:r w:rsidRPr="00982507">
        <w:rPr>
          <w:color w:val="262626"/>
          <w:sz w:val="20"/>
          <w:szCs w:val="20"/>
        </w:rPr>
        <w:t>the</w:t>
      </w:r>
      <w:r w:rsidRPr="00982507">
        <w:rPr>
          <w:color w:val="262626"/>
          <w:spacing w:val="-18"/>
          <w:sz w:val="20"/>
          <w:szCs w:val="20"/>
        </w:rPr>
        <w:t xml:space="preserve"> </w:t>
      </w:r>
      <w:r w:rsidRPr="00982507">
        <w:rPr>
          <w:color w:val="262626"/>
          <w:sz w:val="20"/>
          <w:szCs w:val="20"/>
        </w:rPr>
        <w:t>Gender-based</w:t>
      </w:r>
      <w:r w:rsidRPr="00982507">
        <w:rPr>
          <w:color w:val="262626"/>
          <w:spacing w:val="7"/>
          <w:sz w:val="20"/>
          <w:szCs w:val="20"/>
        </w:rPr>
        <w:t xml:space="preserve"> </w:t>
      </w:r>
      <w:r w:rsidRPr="00982507">
        <w:rPr>
          <w:color w:val="262626"/>
          <w:sz w:val="20"/>
          <w:szCs w:val="20"/>
        </w:rPr>
        <w:t>Violence</w:t>
      </w:r>
      <w:r w:rsidRPr="00982507">
        <w:rPr>
          <w:color w:val="262626"/>
          <w:spacing w:val="-1"/>
          <w:sz w:val="20"/>
          <w:szCs w:val="20"/>
        </w:rPr>
        <w:t xml:space="preserve"> </w:t>
      </w:r>
      <w:r w:rsidRPr="00982507">
        <w:rPr>
          <w:color w:val="262626"/>
          <w:sz w:val="20"/>
          <w:szCs w:val="20"/>
        </w:rPr>
        <w:t>and</w:t>
      </w:r>
      <w:r w:rsidRPr="00982507">
        <w:rPr>
          <w:color w:val="262626"/>
          <w:spacing w:val="-14"/>
          <w:sz w:val="20"/>
          <w:szCs w:val="20"/>
        </w:rPr>
        <w:t xml:space="preserve"> </w:t>
      </w:r>
      <w:proofErr w:type="spellStart"/>
      <w:r w:rsidRPr="00982507">
        <w:rPr>
          <w:color w:val="262626"/>
          <w:sz w:val="20"/>
          <w:szCs w:val="20"/>
        </w:rPr>
        <w:t>Femicide</w:t>
      </w:r>
      <w:proofErr w:type="spellEnd"/>
      <w:r w:rsidRPr="00982507">
        <w:rPr>
          <w:color w:val="262626"/>
          <w:spacing w:val="-1"/>
          <w:sz w:val="20"/>
          <w:szCs w:val="20"/>
        </w:rPr>
        <w:t xml:space="preserve"> </w:t>
      </w:r>
      <w:r w:rsidRPr="00982507">
        <w:rPr>
          <w:color w:val="262626"/>
          <w:sz w:val="20"/>
          <w:szCs w:val="20"/>
        </w:rPr>
        <w:t>National</w:t>
      </w:r>
      <w:r w:rsidRPr="00982507">
        <w:rPr>
          <w:color w:val="262626"/>
          <w:spacing w:val="-11"/>
          <w:sz w:val="20"/>
          <w:szCs w:val="20"/>
        </w:rPr>
        <w:t xml:space="preserve"> </w:t>
      </w:r>
      <w:r w:rsidRPr="00982507">
        <w:rPr>
          <w:color w:val="262626"/>
          <w:sz w:val="20"/>
          <w:szCs w:val="20"/>
        </w:rPr>
        <w:t>Strategic</w:t>
      </w:r>
      <w:r w:rsidRPr="00982507">
        <w:rPr>
          <w:color w:val="262626"/>
          <w:spacing w:val="-2"/>
          <w:sz w:val="20"/>
          <w:szCs w:val="20"/>
        </w:rPr>
        <w:t xml:space="preserve"> </w:t>
      </w:r>
      <w:r w:rsidRPr="00982507">
        <w:rPr>
          <w:color w:val="262626"/>
          <w:sz w:val="20"/>
          <w:szCs w:val="20"/>
        </w:rPr>
        <w:t>Plan (GBVF-NSP); if not, (a) why not and (b) what measures are being taken to ensure that such plans are developed by provinces that have not yet done so; if so, which provinces have communicated a plan in line with the GBVF-NSP?</w:t>
      </w:r>
      <w:r w:rsidRPr="00982507">
        <w:rPr>
          <w:color w:val="262626"/>
          <w:spacing w:val="47"/>
          <w:sz w:val="20"/>
          <w:szCs w:val="20"/>
        </w:rPr>
        <w:t xml:space="preserve"> </w:t>
      </w:r>
      <w:r w:rsidRPr="00982507">
        <w:rPr>
          <w:color w:val="262626"/>
          <w:sz w:val="20"/>
          <w:szCs w:val="20"/>
        </w:rPr>
        <w:t>NW2640E</w:t>
      </w:r>
    </w:p>
    <w:p w:rsidR="00B33A2E" w:rsidRPr="00982507" w:rsidRDefault="00B33A2E" w:rsidP="00B33A2E">
      <w:pPr>
        <w:pStyle w:val="BodyText"/>
        <w:rPr>
          <w:sz w:val="20"/>
          <w:szCs w:val="20"/>
        </w:rPr>
      </w:pPr>
    </w:p>
    <w:p w:rsidR="00B33A2E" w:rsidRPr="00BC4B8D" w:rsidRDefault="00B33A2E" w:rsidP="00B33A2E">
      <w:pPr>
        <w:pStyle w:val="BodyText"/>
        <w:ind w:left="149"/>
        <w:rPr>
          <w:b/>
          <w:sz w:val="20"/>
          <w:szCs w:val="20"/>
        </w:rPr>
      </w:pPr>
      <w:r w:rsidRPr="00BC4B8D">
        <w:rPr>
          <w:b/>
          <w:color w:val="262626"/>
          <w:w w:val="105"/>
          <w:sz w:val="20"/>
          <w:szCs w:val="20"/>
        </w:rPr>
        <w:t>Reply:</w:t>
      </w:r>
    </w:p>
    <w:p w:rsidR="00B33A2E" w:rsidRPr="00982507" w:rsidRDefault="00B33A2E" w:rsidP="00B33A2E">
      <w:pPr>
        <w:pStyle w:val="BodyText"/>
        <w:rPr>
          <w:sz w:val="20"/>
          <w:szCs w:val="20"/>
        </w:rPr>
      </w:pPr>
    </w:p>
    <w:p w:rsidR="00B33A2E" w:rsidRPr="00982507" w:rsidRDefault="00B33A2E" w:rsidP="00B33A2E">
      <w:pPr>
        <w:pStyle w:val="BodyText"/>
        <w:rPr>
          <w:sz w:val="20"/>
          <w:szCs w:val="20"/>
        </w:rPr>
      </w:pPr>
    </w:p>
    <w:p w:rsidR="00B33A2E" w:rsidRPr="00982507" w:rsidRDefault="00B33A2E" w:rsidP="00B33A2E">
      <w:pPr>
        <w:pStyle w:val="ListParagraph"/>
        <w:numPr>
          <w:ilvl w:val="0"/>
          <w:numId w:val="1"/>
        </w:numPr>
        <w:tabs>
          <w:tab w:val="left" w:pos="505"/>
        </w:tabs>
        <w:ind w:hanging="358"/>
        <w:rPr>
          <w:sz w:val="20"/>
          <w:szCs w:val="20"/>
        </w:rPr>
      </w:pPr>
      <w:r w:rsidRPr="00982507">
        <w:rPr>
          <w:color w:val="262626"/>
          <w:sz w:val="20"/>
          <w:szCs w:val="20"/>
        </w:rPr>
        <w:t>There are seven provinces which have finalized their implementation plans. These are Western Cape, Ga</w:t>
      </w:r>
      <w:r w:rsidR="00BC4B8D">
        <w:rPr>
          <w:color w:val="262626"/>
          <w:sz w:val="20"/>
          <w:szCs w:val="20"/>
        </w:rPr>
        <w:t>uteng, Eastern Cape, Northern Ca</w:t>
      </w:r>
      <w:r w:rsidRPr="00982507">
        <w:rPr>
          <w:color w:val="262626"/>
          <w:sz w:val="20"/>
          <w:szCs w:val="20"/>
        </w:rPr>
        <w:t>pe, KwaZulu-Natal, North West and Limpopo.</w:t>
      </w:r>
    </w:p>
    <w:p w:rsidR="00B33A2E" w:rsidRPr="00982507" w:rsidRDefault="00B33A2E" w:rsidP="00B33A2E">
      <w:pPr>
        <w:pStyle w:val="BodyText"/>
        <w:rPr>
          <w:sz w:val="20"/>
          <w:szCs w:val="20"/>
        </w:rPr>
      </w:pPr>
    </w:p>
    <w:p w:rsidR="00B33A2E" w:rsidRPr="00982507" w:rsidRDefault="00B33A2E" w:rsidP="00B33A2E">
      <w:pPr>
        <w:pStyle w:val="BodyText"/>
        <w:ind w:left="482" w:right="202" w:firstLine="6"/>
        <w:rPr>
          <w:sz w:val="20"/>
          <w:szCs w:val="20"/>
        </w:rPr>
      </w:pPr>
      <w:r w:rsidRPr="00982507">
        <w:rPr>
          <w:color w:val="262626"/>
          <w:sz w:val="20"/>
          <w:szCs w:val="20"/>
        </w:rPr>
        <w:t>Two (2) Provinces i.e., Mpumalanga and Free State have not finalized plans for implementation of the NSP on GBVF. The two provinces have started working on their implementation plans but have not yet completed the process. The process has been very intensive requiring provinces to adequately customize the NSP on</w:t>
      </w:r>
      <w:r w:rsidRPr="00982507">
        <w:rPr>
          <w:color w:val="262626"/>
          <w:spacing w:val="51"/>
          <w:sz w:val="20"/>
          <w:szCs w:val="20"/>
        </w:rPr>
        <w:t xml:space="preserve"> </w:t>
      </w:r>
      <w:r w:rsidRPr="00982507">
        <w:rPr>
          <w:color w:val="262626"/>
          <w:sz w:val="20"/>
          <w:szCs w:val="20"/>
        </w:rPr>
        <w:t>GBVF.</w:t>
      </w:r>
    </w:p>
    <w:p w:rsidR="00B33A2E" w:rsidRPr="00982507" w:rsidRDefault="00B33A2E" w:rsidP="00B33A2E">
      <w:pPr>
        <w:pStyle w:val="BodyText"/>
        <w:rPr>
          <w:sz w:val="20"/>
          <w:szCs w:val="20"/>
        </w:rPr>
      </w:pPr>
    </w:p>
    <w:p w:rsidR="00B33A2E" w:rsidRPr="00982507" w:rsidRDefault="00B33A2E" w:rsidP="00B33A2E">
      <w:pPr>
        <w:pStyle w:val="ListParagraph"/>
        <w:numPr>
          <w:ilvl w:val="0"/>
          <w:numId w:val="1"/>
        </w:numPr>
        <w:tabs>
          <w:tab w:val="left" w:pos="471"/>
        </w:tabs>
        <w:ind w:left="461" w:right="213" w:hanging="346"/>
        <w:rPr>
          <w:sz w:val="20"/>
          <w:szCs w:val="20"/>
        </w:rPr>
      </w:pPr>
      <w:r w:rsidRPr="00982507">
        <w:rPr>
          <w:color w:val="262626"/>
          <w:sz w:val="20"/>
          <w:szCs w:val="20"/>
        </w:rPr>
        <w:t>The</w:t>
      </w:r>
      <w:r w:rsidRPr="00982507">
        <w:rPr>
          <w:color w:val="262626"/>
          <w:spacing w:val="-21"/>
          <w:sz w:val="20"/>
          <w:szCs w:val="20"/>
        </w:rPr>
        <w:t xml:space="preserve"> </w:t>
      </w:r>
      <w:r w:rsidRPr="00982507">
        <w:rPr>
          <w:color w:val="262626"/>
          <w:sz w:val="20"/>
          <w:szCs w:val="20"/>
        </w:rPr>
        <w:t>department</w:t>
      </w:r>
      <w:r w:rsidRPr="00982507">
        <w:rPr>
          <w:color w:val="262626"/>
          <w:spacing w:val="6"/>
          <w:sz w:val="20"/>
          <w:szCs w:val="20"/>
        </w:rPr>
        <w:t xml:space="preserve"> </w:t>
      </w:r>
      <w:r w:rsidRPr="00982507">
        <w:rPr>
          <w:color w:val="262626"/>
          <w:sz w:val="20"/>
          <w:szCs w:val="20"/>
        </w:rPr>
        <w:t>has</w:t>
      </w:r>
      <w:r w:rsidRPr="00982507">
        <w:rPr>
          <w:color w:val="262626"/>
          <w:spacing w:val="-18"/>
          <w:sz w:val="20"/>
          <w:szCs w:val="20"/>
        </w:rPr>
        <w:t xml:space="preserve"> </w:t>
      </w:r>
      <w:r w:rsidRPr="00982507">
        <w:rPr>
          <w:color w:val="262626"/>
          <w:sz w:val="20"/>
          <w:szCs w:val="20"/>
        </w:rPr>
        <w:t>been</w:t>
      </w:r>
      <w:r w:rsidRPr="00982507">
        <w:rPr>
          <w:color w:val="262626"/>
          <w:spacing w:val="-10"/>
          <w:sz w:val="20"/>
          <w:szCs w:val="20"/>
        </w:rPr>
        <w:t xml:space="preserve"> </w:t>
      </w:r>
      <w:r w:rsidRPr="00982507">
        <w:rPr>
          <w:color w:val="262626"/>
          <w:sz w:val="20"/>
          <w:szCs w:val="20"/>
        </w:rPr>
        <w:t>engaging provinces through</w:t>
      </w:r>
      <w:r w:rsidRPr="00982507">
        <w:rPr>
          <w:color w:val="262626"/>
          <w:spacing w:val="-2"/>
          <w:sz w:val="20"/>
          <w:szCs w:val="20"/>
        </w:rPr>
        <w:t xml:space="preserve"> </w:t>
      </w:r>
      <w:r w:rsidRPr="00982507">
        <w:rPr>
          <w:color w:val="262626"/>
          <w:sz w:val="20"/>
          <w:szCs w:val="20"/>
        </w:rPr>
        <w:t>information</w:t>
      </w:r>
      <w:r w:rsidRPr="00982507">
        <w:rPr>
          <w:color w:val="262626"/>
          <w:spacing w:val="-2"/>
          <w:sz w:val="20"/>
          <w:szCs w:val="20"/>
        </w:rPr>
        <w:t xml:space="preserve"> </w:t>
      </w:r>
      <w:r w:rsidRPr="00982507">
        <w:rPr>
          <w:color w:val="262626"/>
          <w:sz w:val="20"/>
          <w:szCs w:val="20"/>
        </w:rPr>
        <w:t>sessions</w:t>
      </w:r>
      <w:r w:rsidRPr="00982507">
        <w:rPr>
          <w:color w:val="262626"/>
          <w:spacing w:val="-3"/>
          <w:sz w:val="20"/>
          <w:szCs w:val="20"/>
        </w:rPr>
        <w:t xml:space="preserve"> </w:t>
      </w:r>
      <w:r w:rsidRPr="00982507">
        <w:rPr>
          <w:color w:val="262626"/>
          <w:sz w:val="20"/>
          <w:szCs w:val="20"/>
        </w:rPr>
        <w:t>to</w:t>
      </w:r>
      <w:r w:rsidRPr="00982507">
        <w:rPr>
          <w:color w:val="262626"/>
          <w:spacing w:val="-19"/>
          <w:sz w:val="20"/>
          <w:szCs w:val="20"/>
        </w:rPr>
        <w:t xml:space="preserve"> </w:t>
      </w:r>
      <w:r w:rsidRPr="00982507">
        <w:rPr>
          <w:color w:val="262626"/>
          <w:sz w:val="20"/>
          <w:szCs w:val="20"/>
        </w:rPr>
        <w:t>assist</w:t>
      </w:r>
      <w:r w:rsidRPr="00982507">
        <w:rPr>
          <w:color w:val="262626"/>
          <w:spacing w:val="-11"/>
          <w:sz w:val="20"/>
          <w:szCs w:val="20"/>
        </w:rPr>
        <w:t xml:space="preserve"> </w:t>
      </w:r>
      <w:r w:rsidRPr="00982507">
        <w:rPr>
          <w:color w:val="262626"/>
          <w:sz w:val="20"/>
          <w:szCs w:val="20"/>
        </w:rPr>
        <w:t xml:space="preserve">and fast-track the processes. The provinces have also wanted to align their plans to the Monitoring and Evaluation (M&amp;E) Framework that the department has developed and is currently embarking on a nation-wide </w:t>
      </w:r>
      <w:proofErr w:type="spellStart"/>
      <w:r w:rsidRPr="00982507">
        <w:rPr>
          <w:color w:val="262626"/>
          <w:sz w:val="20"/>
          <w:szCs w:val="20"/>
        </w:rPr>
        <w:t>multisectoral</w:t>
      </w:r>
      <w:proofErr w:type="spellEnd"/>
      <w:r w:rsidRPr="00982507">
        <w:rPr>
          <w:color w:val="262626"/>
          <w:sz w:val="20"/>
          <w:szCs w:val="20"/>
        </w:rPr>
        <w:t xml:space="preserve"> capacity</w:t>
      </w:r>
      <w:r w:rsidRPr="00982507">
        <w:rPr>
          <w:color w:val="262626"/>
          <w:spacing w:val="66"/>
          <w:sz w:val="20"/>
          <w:szCs w:val="20"/>
        </w:rPr>
        <w:t xml:space="preserve"> </w:t>
      </w:r>
      <w:r w:rsidRPr="00982507">
        <w:rPr>
          <w:color w:val="262626"/>
          <w:sz w:val="20"/>
          <w:szCs w:val="20"/>
        </w:rPr>
        <w:t>building.</w:t>
      </w:r>
    </w:p>
    <w:p w:rsidR="00B33A2E" w:rsidRPr="00982507" w:rsidRDefault="00B33A2E" w:rsidP="00B33A2E">
      <w:pPr>
        <w:pStyle w:val="BodyText"/>
        <w:rPr>
          <w:sz w:val="20"/>
          <w:szCs w:val="20"/>
        </w:rPr>
      </w:pPr>
    </w:p>
    <w:p w:rsidR="00B33A2E" w:rsidRPr="00982507" w:rsidRDefault="00B33A2E" w:rsidP="00B33A2E">
      <w:pPr>
        <w:pStyle w:val="BodyText"/>
        <w:ind w:left="450" w:right="233" w:firstLine="5"/>
        <w:rPr>
          <w:sz w:val="20"/>
          <w:szCs w:val="20"/>
        </w:rPr>
      </w:pPr>
      <w:r w:rsidRPr="00982507">
        <w:rPr>
          <w:color w:val="262626"/>
          <w:sz w:val="20"/>
          <w:szCs w:val="20"/>
        </w:rPr>
        <w:t>This process will help the remaining provinces I</w:t>
      </w:r>
      <w:proofErr w:type="gramStart"/>
      <w:r w:rsidRPr="00982507">
        <w:rPr>
          <w:color w:val="262626"/>
          <w:sz w:val="20"/>
          <w:szCs w:val="20"/>
        </w:rPr>
        <w:t>! ?</w:t>
      </w:r>
      <w:proofErr w:type="gramEnd"/>
      <w:r w:rsidRPr="00982507">
        <w:rPr>
          <w:color w:val="262626"/>
          <w:sz w:val="20"/>
          <w:szCs w:val="20"/>
        </w:rPr>
        <w:t>.!</w:t>
      </w:r>
      <w:proofErr w:type="spellStart"/>
      <w:proofErr w:type="gramStart"/>
      <w:r w:rsidRPr="00982507">
        <w:rPr>
          <w:color w:val="262626"/>
          <w:sz w:val="20"/>
          <w:szCs w:val="20"/>
        </w:rPr>
        <w:t>ize</w:t>
      </w:r>
      <w:proofErr w:type="spellEnd"/>
      <w:proofErr w:type="gramEnd"/>
      <w:r w:rsidRPr="00982507">
        <w:rPr>
          <w:color w:val="262626"/>
          <w:sz w:val="20"/>
          <w:szCs w:val="20"/>
        </w:rPr>
        <w:t xml:space="preserve"> their plans while the other four provinces will have to align where appropriate as part of standardizing the national</w:t>
      </w:r>
    </w:p>
    <w:p w:rsidR="00B33A2E" w:rsidRPr="00982507" w:rsidRDefault="00B33A2E" w:rsidP="00B33A2E">
      <w:pPr>
        <w:pStyle w:val="BodyText"/>
        <w:rPr>
          <w:sz w:val="20"/>
          <w:szCs w:val="20"/>
        </w:rPr>
      </w:pPr>
    </w:p>
    <w:p w:rsidR="00B33A2E" w:rsidRPr="00982507" w:rsidRDefault="00B33A2E" w:rsidP="00B33A2E">
      <w:pPr>
        <w:pStyle w:val="BodyText"/>
        <w:rPr>
          <w:sz w:val="20"/>
          <w:szCs w:val="20"/>
        </w:rPr>
      </w:pPr>
    </w:p>
    <w:p w:rsidR="00B33A2E" w:rsidRPr="00982507" w:rsidRDefault="00B33A2E" w:rsidP="00B33A2E">
      <w:pPr>
        <w:pStyle w:val="BodyText"/>
        <w:ind w:left="568" w:right="99" w:firstLine="12"/>
        <w:rPr>
          <w:sz w:val="20"/>
          <w:szCs w:val="20"/>
        </w:rPr>
      </w:pPr>
      <w:proofErr w:type="gramStart"/>
      <w:r w:rsidRPr="00982507">
        <w:rPr>
          <w:color w:val="262626"/>
          <w:sz w:val="20"/>
          <w:szCs w:val="20"/>
        </w:rPr>
        <w:t>response</w:t>
      </w:r>
      <w:proofErr w:type="gramEnd"/>
      <w:r w:rsidRPr="00982507">
        <w:rPr>
          <w:color w:val="262626"/>
          <w:spacing w:val="-8"/>
          <w:sz w:val="20"/>
          <w:szCs w:val="20"/>
        </w:rPr>
        <w:t xml:space="preserve"> </w:t>
      </w:r>
      <w:r w:rsidRPr="00982507">
        <w:rPr>
          <w:color w:val="262626"/>
          <w:sz w:val="20"/>
          <w:szCs w:val="20"/>
        </w:rPr>
        <w:t>to</w:t>
      </w:r>
      <w:r w:rsidRPr="00982507">
        <w:rPr>
          <w:color w:val="262626"/>
          <w:spacing w:val="-22"/>
          <w:sz w:val="20"/>
          <w:szCs w:val="20"/>
        </w:rPr>
        <w:t xml:space="preserve"> </w:t>
      </w:r>
      <w:r w:rsidRPr="00982507">
        <w:rPr>
          <w:color w:val="262626"/>
          <w:sz w:val="20"/>
          <w:szCs w:val="20"/>
        </w:rPr>
        <w:t>GBVF.</w:t>
      </w:r>
      <w:r w:rsidRPr="00982507">
        <w:rPr>
          <w:color w:val="262626"/>
          <w:spacing w:val="36"/>
          <w:sz w:val="20"/>
          <w:szCs w:val="20"/>
        </w:rPr>
        <w:t xml:space="preserve"> </w:t>
      </w:r>
      <w:r w:rsidRPr="00982507">
        <w:rPr>
          <w:color w:val="262626"/>
          <w:sz w:val="20"/>
          <w:szCs w:val="20"/>
        </w:rPr>
        <w:t>In</w:t>
      </w:r>
      <w:r w:rsidRPr="00982507">
        <w:rPr>
          <w:color w:val="262626"/>
          <w:spacing w:val="-23"/>
          <w:sz w:val="20"/>
          <w:szCs w:val="20"/>
        </w:rPr>
        <w:t xml:space="preserve"> </w:t>
      </w:r>
      <w:r w:rsidRPr="00982507">
        <w:rPr>
          <w:color w:val="262626"/>
          <w:sz w:val="20"/>
          <w:szCs w:val="20"/>
        </w:rPr>
        <w:t>provinces</w:t>
      </w:r>
      <w:r w:rsidRPr="00982507">
        <w:rPr>
          <w:color w:val="262626"/>
          <w:spacing w:val="-8"/>
          <w:sz w:val="20"/>
          <w:szCs w:val="20"/>
        </w:rPr>
        <w:t xml:space="preserve"> </w:t>
      </w:r>
      <w:r w:rsidRPr="00982507">
        <w:rPr>
          <w:color w:val="262626"/>
          <w:sz w:val="20"/>
          <w:szCs w:val="20"/>
        </w:rPr>
        <w:t>that</w:t>
      </w:r>
      <w:r w:rsidRPr="00982507">
        <w:rPr>
          <w:color w:val="262626"/>
          <w:spacing w:val="-23"/>
          <w:sz w:val="20"/>
          <w:szCs w:val="20"/>
        </w:rPr>
        <w:t xml:space="preserve"> </w:t>
      </w:r>
      <w:r w:rsidRPr="00982507">
        <w:rPr>
          <w:color w:val="262626"/>
          <w:sz w:val="20"/>
          <w:szCs w:val="20"/>
        </w:rPr>
        <w:t>currently</w:t>
      </w:r>
      <w:r w:rsidRPr="00982507">
        <w:rPr>
          <w:color w:val="262626"/>
          <w:spacing w:val="-10"/>
          <w:sz w:val="20"/>
          <w:szCs w:val="20"/>
        </w:rPr>
        <w:t xml:space="preserve"> </w:t>
      </w:r>
      <w:r w:rsidRPr="00982507">
        <w:rPr>
          <w:color w:val="262626"/>
          <w:sz w:val="20"/>
          <w:szCs w:val="20"/>
        </w:rPr>
        <w:t>do</w:t>
      </w:r>
      <w:r w:rsidRPr="00982507">
        <w:rPr>
          <w:color w:val="262626"/>
          <w:spacing w:val="-24"/>
          <w:sz w:val="20"/>
          <w:szCs w:val="20"/>
        </w:rPr>
        <w:t xml:space="preserve"> </w:t>
      </w:r>
      <w:r w:rsidRPr="00982507">
        <w:rPr>
          <w:color w:val="262626"/>
          <w:sz w:val="20"/>
          <w:szCs w:val="20"/>
        </w:rPr>
        <w:t>not</w:t>
      </w:r>
      <w:r w:rsidRPr="00982507">
        <w:rPr>
          <w:color w:val="262626"/>
          <w:spacing w:val="-19"/>
          <w:sz w:val="20"/>
          <w:szCs w:val="20"/>
        </w:rPr>
        <w:t xml:space="preserve"> </w:t>
      </w:r>
      <w:r w:rsidRPr="00982507">
        <w:rPr>
          <w:color w:val="262626"/>
          <w:sz w:val="20"/>
          <w:szCs w:val="20"/>
        </w:rPr>
        <w:t>have</w:t>
      </w:r>
      <w:r w:rsidRPr="00982507">
        <w:rPr>
          <w:color w:val="262626"/>
          <w:spacing w:val="-10"/>
          <w:sz w:val="20"/>
          <w:szCs w:val="20"/>
        </w:rPr>
        <w:t xml:space="preserve"> </w:t>
      </w:r>
      <w:r w:rsidRPr="00982507">
        <w:rPr>
          <w:color w:val="262626"/>
          <w:sz w:val="20"/>
          <w:szCs w:val="20"/>
        </w:rPr>
        <w:t>aligned</w:t>
      </w:r>
      <w:r w:rsidRPr="00982507">
        <w:rPr>
          <w:color w:val="262626"/>
          <w:spacing w:val="-11"/>
          <w:sz w:val="20"/>
          <w:szCs w:val="20"/>
        </w:rPr>
        <w:t xml:space="preserve"> </w:t>
      </w:r>
      <w:r w:rsidRPr="00982507">
        <w:rPr>
          <w:color w:val="262626"/>
          <w:sz w:val="20"/>
          <w:szCs w:val="20"/>
        </w:rPr>
        <w:t>provincial</w:t>
      </w:r>
      <w:r w:rsidRPr="00982507">
        <w:rPr>
          <w:color w:val="262626"/>
          <w:spacing w:val="-17"/>
          <w:sz w:val="20"/>
          <w:szCs w:val="20"/>
        </w:rPr>
        <w:t xml:space="preserve"> </w:t>
      </w:r>
      <w:r w:rsidRPr="00982507">
        <w:rPr>
          <w:color w:val="262626"/>
          <w:sz w:val="20"/>
          <w:szCs w:val="20"/>
        </w:rPr>
        <w:t>GBVF</w:t>
      </w:r>
      <w:r w:rsidRPr="00982507">
        <w:rPr>
          <w:color w:val="262626"/>
          <w:spacing w:val="-13"/>
          <w:sz w:val="20"/>
          <w:szCs w:val="20"/>
        </w:rPr>
        <w:t xml:space="preserve"> </w:t>
      </w:r>
      <w:r w:rsidRPr="00982507">
        <w:rPr>
          <w:color w:val="262626"/>
          <w:sz w:val="20"/>
          <w:szCs w:val="20"/>
        </w:rPr>
        <w:t>plans, the department continuously organizes information sessions to localize NSP on GBVF and supports the establishment of Rapid Response Teams</w:t>
      </w:r>
      <w:r w:rsidRPr="00982507">
        <w:rPr>
          <w:color w:val="262626"/>
          <w:spacing w:val="7"/>
          <w:sz w:val="20"/>
          <w:szCs w:val="20"/>
        </w:rPr>
        <w:t xml:space="preserve"> </w:t>
      </w:r>
      <w:r w:rsidRPr="00982507">
        <w:rPr>
          <w:color w:val="262626"/>
          <w:sz w:val="20"/>
          <w:szCs w:val="20"/>
        </w:rPr>
        <w:t>(RRTs).</w:t>
      </w:r>
    </w:p>
    <w:p w:rsidR="00B33A2E" w:rsidRPr="00982507" w:rsidRDefault="00B33A2E" w:rsidP="00B33A2E">
      <w:pPr>
        <w:pStyle w:val="BodyText"/>
        <w:rPr>
          <w:sz w:val="20"/>
          <w:szCs w:val="20"/>
        </w:rPr>
      </w:pPr>
    </w:p>
    <w:p w:rsidR="00B33A2E" w:rsidRPr="00982507" w:rsidRDefault="00B33A2E" w:rsidP="00B33A2E">
      <w:pPr>
        <w:pStyle w:val="BodyText"/>
        <w:ind w:left="544" w:right="108" w:firstLine="17"/>
        <w:rPr>
          <w:sz w:val="20"/>
          <w:szCs w:val="20"/>
        </w:rPr>
      </w:pPr>
      <w:r w:rsidRPr="00982507">
        <w:rPr>
          <w:color w:val="262626"/>
          <w:sz w:val="20"/>
          <w:szCs w:val="20"/>
        </w:rPr>
        <w:t>The current provincial public participation sessions on the NCGBVF Bill are also an entry point to resuscitate the prioritization of GBVF activities into plans. The department in the first quarter (Q1) and second quarter (Q2) of 2021/21 financial year (FY) held provincial NSP</w:t>
      </w:r>
      <w:r w:rsidRPr="00982507">
        <w:rPr>
          <w:color w:val="262626"/>
          <w:spacing w:val="-10"/>
          <w:sz w:val="20"/>
          <w:szCs w:val="20"/>
        </w:rPr>
        <w:t xml:space="preserve"> </w:t>
      </w:r>
      <w:r w:rsidRPr="00982507">
        <w:rPr>
          <w:color w:val="262626"/>
          <w:sz w:val="20"/>
          <w:szCs w:val="20"/>
        </w:rPr>
        <w:t>on</w:t>
      </w:r>
      <w:r w:rsidRPr="00982507">
        <w:rPr>
          <w:color w:val="262626"/>
          <w:spacing w:val="-19"/>
          <w:sz w:val="20"/>
          <w:szCs w:val="20"/>
        </w:rPr>
        <w:t xml:space="preserve"> </w:t>
      </w:r>
      <w:r w:rsidRPr="00982507">
        <w:rPr>
          <w:color w:val="262626"/>
          <w:sz w:val="20"/>
          <w:szCs w:val="20"/>
        </w:rPr>
        <w:t>GBVF</w:t>
      </w:r>
      <w:r w:rsidRPr="00982507">
        <w:rPr>
          <w:color w:val="262626"/>
          <w:spacing w:val="-10"/>
          <w:sz w:val="20"/>
          <w:szCs w:val="20"/>
        </w:rPr>
        <w:t xml:space="preserve"> </w:t>
      </w:r>
      <w:r w:rsidRPr="00982507">
        <w:rPr>
          <w:color w:val="262626"/>
          <w:sz w:val="20"/>
          <w:szCs w:val="20"/>
        </w:rPr>
        <w:t>Monitoring</w:t>
      </w:r>
      <w:r w:rsidRPr="00982507">
        <w:rPr>
          <w:color w:val="262626"/>
          <w:spacing w:val="-2"/>
          <w:sz w:val="20"/>
          <w:szCs w:val="20"/>
        </w:rPr>
        <w:t xml:space="preserve"> </w:t>
      </w:r>
      <w:r w:rsidRPr="00982507">
        <w:rPr>
          <w:color w:val="262626"/>
          <w:sz w:val="20"/>
          <w:szCs w:val="20"/>
        </w:rPr>
        <w:t>&amp;</w:t>
      </w:r>
      <w:r w:rsidRPr="00982507">
        <w:rPr>
          <w:color w:val="262626"/>
          <w:spacing w:val="-16"/>
          <w:sz w:val="20"/>
          <w:szCs w:val="20"/>
        </w:rPr>
        <w:t xml:space="preserve"> </w:t>
      </w:r>
      <w:r w:rsidRPr="00982507">
        <w:rPr>
          <w:color w:val="262626"/>
          <w:sz w:val="20"/>
          <w:szCs w:val="20"/>
        </w:rPr>
        <w:t>Evaluation</w:t>
      </w:r>
      <w:r w:rsidRPr="00982507">
        <w:rPr>
          <w:color w:val="262626"/>
          <w:spacing w:val="-7"/>
          <w:sz w:val="20"/>
          <w:szCs w:val="20"/>
        </w:rPr>
        <w:t xml:space="preserve"> </w:t>
      </w:r>
      <w:r w:rsidRPr="00982507">
        <w:rPr>
          <w:color w:val="262626"/>
          <w:sz w:val="20"/>
          <w:szCs w:val="20"/>
        </w:rPr>
        <w:t>(M&amp;E)</w:t>
      </w:r>
      <w:r w:rsidRPr="00982507">
        <w:rPr>
          <w:color w:val="262626"/>
          <w:spacing w:val="-9"/>
          <w:sz w:val="20"/>
          <w:szCs w:val="20"/>
        </w:rPr>
        <w:t xml:space="preserve"> </w:t>
      </w:r>
      <w:r w:rsidRPr="00982507">
        <w:rPr>
          <w:color w:val="262626"/>
          <w:sz w:val="20"/>
          <w:szCs w:val="20"/>
        </w:rPr>
        <w:t>Framework,</w:t>
      </w:r>
      <w:r w:rsidRPr="00982507">
        <w:rPr>
          <w:color w:val="262626"/>
          <w:spacing w:val="3"/>
          <w:sz w:val="20"/>
          <w:szCs w:val="20"/>
        </w:rPr>
        <w:t xml:space="preserve"> </w:t>
      </w:r>
      <w:r w:rsidRPr="00982507">
        <w:rPr>
          <w:color w:val="262626"/>
          <w:sz w:val="20"/>
          <w:szCs w:val="20"/>
        </w:rPr>
        <w:t>technical</w:t>
      </w:r>
      <w:r w:rsidRPr="00982507">
        <w:rPr>
          <w:color w:val="262626"/>
          <w:spacing w:val="-6"/>
          <w:sz w:val="20"/>
          <w:szCs w:val="20"/>
        </w:rPr>
        <w:t xml:space="preserve"> </w:t>
      </w:r>
      <w:r w:rsidRPr="00982507">
        <w:rPr>
          <w:color w:val="262626"/>
          <w:sz w:val="20"/>
          <w:szCs w:val="20"/>
        </w:rPr>
        <w:t>indicator</w:t>
      </w:r>
      <w:r w:rsidRPr="00982507">
        <w:rPr>
          <w:color w:val="262626"/>
          <w:spacing w:val="-6"/>
          <w:sz w:val="20"/>
          <w:szCs w:val="20"/>
        </w:rPr>
        <w:t xml:space="preserve"> </w:t>
      </w:r>
      <w:r w:rsidRPr="00982507">
        <w:rPr>
          <w:color w:val="262626"/>
          <w:sz w:val="20"/>
          <w:szCs w:val="20"/>
        </w:rPr>
        <w:t>descriptors and reporting tools virtual consultative sessions to ensure each province is fully aware of their allocated M&amp;E indicators and can report on their set NSP on GBVF</w:t>
      </w:r>
      <w:r w:rsidRPr="00982507">
        <w:rPr>
          <w:color w:val="262626"/>
          <w:spacing w:val="56"/>
          <w:sz w:val="20"/>
          <w:szCs w:val="20"/>
        </w:rPr>
        <w:t xml:space="preserve"> </w:t>
      </w:r>
      <w:r w:rsidRPr="00982507">
        <w:rPr>
          <w:color w:val="262626"/>
          <w:sz w:val="20"/>
          <w:szCs w:val="20"/>
        </w:rPr>
        <w:t>targets.</w:t>
      </w:r>
    </w:p>
    <w:p w:rsidR="00B33A2E" w:rsidRPr="00982507" w:rsidRDefault="00B33A2E" w:rsidP="00B33A2E">
      <w:pPr>
        <w:pStyle w:val="BodyText"/>
        <w:rPr>
          <w:sz w:val="20"/>
          <w:szCs w:val="20"/>
        </w:rPr>
      </w:pPr>
    </w:p>
    <w:p w:rsidR="00B33A2E" w:rsidRPr="00982507" w:rsidRDefault="00B33A2E" w:rsidP="00B33A2E">
      <w:pPr>
        <w:pStyle w:val="BodyText"/>
        <w:ind w:left="525" w:right="130" w:firstLine="12"/>
        <w:rPr>
          <w:sz w:val="20"/>
          <w:szCs w:val="20"/>
        </w:rPr>
      </w:pPr>
      <w:r w:rsidRPr="00982507">
        <w:rPr>
          <w:color w:val="262626"/>
          <w:sz w:val="20"/>
          <w:szCs w:val="20"/>
        </w:rPr>
        <w:t>The department in Quarter 4 of the financial year 2021/</w:t>
      </w:r>
      <w:proofErr w:type="gramStart"/>
      <w:r w:rsidRPr="00982507">
        <w:rPr>
          <w:color w:val="262626"/>
          <w:sz w:val="20"/>
          <w:szCs w:val="20"/>
        </w:rPr>
        <w:t>22,</w:t>
      </w:r>
      <w:proofErr w:type="gramEnd"/>
      <w:r w:rsidRPr="00982507">
        <w:rPr>
          <w:color w:val="262626"/>
          <w:sz w:val="20"/>
          <w:szCs w:val="20"/>
        </w:rPr>
        <w:t xml:space="preserve"> will conduct workshops for provinces on capacity building to harness the institutionalization and also mainly provide the much needed support to ensure coherent and integrated implementation of the NSP on GBVF.</w:t>
      </w:r>
    </w:p>
    <w:p w:rsidR="00B33A2E" w:rsidRPr="00982507" w:rsidRDefault="00B33A2E" w:rsidP="00B33A2E">
      <w:pPr>
        <w:pStyle w:val="BodyText"/>
        <w:rPr>
          <w:sz w:val="20"/>
          <w:szCs w:val="20"/>
        </w:rPr>
      </w:pPr>
    </w:p>
    <w:p w:rsidR="00B33A2E" w:rsidRPr="00982507" w:rsidRDefault="00B33A2E" w:rsidP="00B33A2E">
      <w:pPr>
        <w:pStyle w:val="BodyText"/>
        <w:rPr>
          <w:sz w:val="20"/>
          <w:szCs w:val="20"/>
        </w:rPr>
      </w:pPr>
      <w:r w:rsidRPr="00982507">
        <w:rPr>
          <w:sz w:val="20"/>
          <w:szCs w:val="20"/>
        </w:rPr>
        <w:pict>
          <v:shape id="_x0000_s1028" style="position:absolute;margin-left:73.9pt;margin-top:42.45pt;width:180.5pt;height:.1pt;z-index:-251656192;mso-wrap-distance-left:0;mso-wrap-distance-right:0;mso-position-horizontal-relative:page" coordorigin="1478,849" coordsize="3610,0" path="m1478,849r3610,e" filled="f" strokecolor="#606060" strokeweight=".72pt">
            <v:path arrowok="t"/>
            <w10:wrap type="topAndBottom" anchorx="page"/>
          </v:shape>
        </w:pict>
      </w:r>
    </w:p>
    <w:p w:rsidR="00B33A2E" w:rsidRPr="00982507" w:rsidRDefault="00B33A2E" w:rsidP="00B33A2E">
      <w:pPr>
        <w:pStyle w:val="BodyText"/>
        <w:rPr>
          <w:sz w:val="20"/>
          <w:szCs w:val="20"/>
        </w:rPr>
      </w:pPr>
    </w:p>
    <w:p w:rsidR="00B33A2E" w:rsidRPr="00982507" w:rsidRDefault="00B33A2E" w:rsidP="00B33A2E">
      <w:pPr>
        <w:pStyle w:val="Heading1"/>
        <w:spacing w:line="240" w:lineRule="auto"/>
        <w:ind w:left="149"/>
        <w:jc w:val="left"/>
        <w:rPr>
          <w:b w:val="0"/>
          <w:sz w:val="20"/>
          <w:szCs w:val="20"/>
        </w:rPr>
      </w:pPr>
      <w:r w:rsidRPr="00982507">
        <w:rPr>
          <w:b w:val="0"/>
          <w:color w:val="242424"/>
          <w:sz w:val="20"/>
          <w:szCs w:val="20"/>
        </w:rPr>
        <w:t>Approved by:</w:t>
      </w:r>
    </w:p>
    <w:p w:rsidR="00B33A2E" w:rsidRPr="00982507" w:rsidRDefault="00B33A2E" w:rsidP="00B33A2E">
      <w:pPr>
        <w:ind w:left="142" w:right="6518" w:hanging="1"/>
        <w:rPr>
          <w:sz w:val="20"/>
          <w:szCs w:val="20"/>
        </w:rPr>
      </w:pPr>
      <w:r w:rsidRPr="00982507">
        <w:rPr>
          <w:color w:val="242424"/>
          <w:sz w:val="20"/>
          <w:szCs w:val="20"/>
        </w:rPr>
        <w:t>Ms</w:t>
      </w:r>
      <w:r w:rsidRPr="00982507">
        <w:rPr>
          <w:color w:val="242424"/>
          <w:spacing w:val="-30"/>
          <w:sz w:val="20"/>
          <w:szCs w:val="20"/>
        </w:rPr>
        <w:t xml:space="preserve"> </w:t>
      </w:r>
      <w:r w:rsidRPr="00982507">
        <w:rPr>
          <w:color w:val="242424"/>
          <w:sz w:val="20"/>
          <w:szCs w:val="20"/>
        </w:rPr>
        <w:t>M</w:t>
      </w:r>
      <w:r w:rsidRPr="00982507">
        <w:rPr>
          <w:color w:val="242424"/>
          <w:spacing w:val="-33"/>
          <w:sz w:val="20"/>
          <w:szCs w:val="20"/>
        </w:rPr>
        <w:t xml:space="preserve"> </w:t>
      </w:r>
      <w:proofErr w:type="spellStart"/>
      <w:r>
        <w:rPr>
          <w:color w:val="242424"/>
          <w:sz w:val="20"/>
          <w:szCs w:val="20"/>
        </w:rPr>
        <w:t>Nkoana-Mashaban</w:t>
      </w:r>
      <w:r w:rsidRPr="00982507">
        <w:rPr>
          <w:color w:val="242424"/>
          <w:sz w:val="20"/>
          <w:szCs w:val="20"/>
        </w:rPr>
        <w:t>e</w:t>
      </w:r>
      <w:proofErr w:type="spellEnd"/>
      <w:r w:rsidRPr="00982507">
        <w:rPr>
          <w:color w:val="242424"/>
          <w:sz w:val="20"/>
          <w:szCs w:val="20"/>
        </w:rPr>
        <w:t>,</w:t>
      </w:r>
      <w:r w:rsidRPr="00982507">
        <w:rPr>
          <w:color w:val="242424"/>
          <w:spacing w:val="-37"/>
          <w:sz w:val="20"/>
          <w:szCs w:val="20"/>
        </w:rPr>
        <w:t xml:space="preserve"> </w:t>
      </w:r>
      <w:r w:rsidRPr="00982507">
        <w:rPr>
          <w:color w:val="242424"/>
          <w:sz w:val="20"/>
          <w:szCs w:val="20"/>
        </w:rPr>
        <w:t>MP Minister</w:t>
      </w:r>
    </w:p>
    <w:p w:rsidR="00B33A2E" w:rsidRPr="00982507" w:rsidRDefault="00B33A2E" w:rsidP="00B33A2E">
      <w:pPr>
        <w:pStyle w:val="BodyText"/>
        <w:tabs>
          <w:tab w:val="left" w:pos="1431"/>
        </w:tabs>
        <w:ind w:left="140"/>
        <w:rPr>
          <w:sz w:val="20"/>
          <w:szCs w:val="20"/>
        </w:rPr>
      </w:pPr>
      <w:r w:rsidRPr="00982507">
        <w:rPr>
          <w:color w:val="242424"/>
          <w:w w:val="105"/>
          <w:sz w:val="20"/>
          <w:szCs w:val="20"/>
        </w:rPr>
        <w:t>Date:</w:t>
      </w:r>
      <w:r w:rsidRPr="00982507">
        <w:rPr>
          <w:color w:val="242424"/>
          <w:spacing w:val="-18"/>
          <w:w w:val="105"/>
          <w:sz w:val="20"/>
          <w:szCs w:val="20"/>
        </w:rPr>
        <w:t xml:space="preserve"> </w:t>
      </w:r>
      <w:r>
        <w:rPr>
          <w:color w:val="242424"/>
          <w:spacing w:val="-18"/>
          <w:w w:val="105"/>
          <w:sz w:val="20"/>
          <w:szCs w:val="20"/>
        </w:rPr>
        <w:t>29/10/2021</w:t>
      </w:r>
    </w:p>
    <w:p w:rsidR="005A54A6" w:rsidRDefault="005A54A6"/>
    <w:sectPr w:rsidR="005A54A6" w:rsidSect="003B44B4">
      <w:headerReference w:type="default" r:id="rId5"/>
      <w:pgSz w:w="11900" w:h="16820"/>
      <w:pgMar w:top="2580" w:right="500" w:bottom="280" w:left="1300" w:header="1964"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4B4" w:rsidRDefault="00BC4B8D">
    <w:pPr>
      <w:pStyle w:val="BodyText"/>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E153CF"/>
    <w:multiLevelType w:val="hybridMultilevel"/>
    <w:tmpl w:val="06B6B48A"/>
    <w:lvl w:ilvl="0" w:tplc="C42E9E32">
      <w:start w:val="1"/>
      <w:numFmt w:val="lowerLetter"/>
      <w:lvlText w:val="(%1)"/>
      <w:lvlJc w:val="left"/>
      <w:pPr>
        <w:ind w:left="501" w:hanging="360"/>
        <w:jc w:val="left"/>
      </w:pPr>
      <w:rPr>
        <w:rFonts w:ascii="Arial" w:eastAsia="Arial" w:hAnsi="Arial" w:cs="Arial" w:hint="default"/>
        <w:color w:val="262626"/>
        <w:spacing w:val="-1"/>
        <w:w w:val="96"/>
        <w:sz w:val="24"/>
        <w:szCs w:val="24"/>
        <w:lang w:val="en-US" w:eastAsia="en-US" w:bidi="en-US"/>
      </w:rPr>
    </w:lvl>
    <w:lvl w:ilvl="1" w:tplc="56985B56">
      <w:numFmt w:val="bullet"/>
      <w:lvlText w:val="•"/>
      <w:lvlJc w:val="left"/>
      <w:pPr>
        <w:ind w:left="1460" w:hanging="360"/>
      </w:pPr>
      <w:rPr>
        <w:rFonts w:hint="default"/>
        <w:lang w:val="en-US" w:eastAsia="en-US" w:bidi="en-US"/>
      </w:rPr>
    </w:lvl>
    <w:lvl w:ilvl="2" w:tplc="45A2BA12">
      <w:numFmt w:val="bullet"/>
      <w:lvlText w:val="•"/>
      <w:lvlJc w:val="left"/>
      <w:pPr>
        <w:ind w:left="2420" w:hanging="360"/>
      </w:pPr>
      <w:rPr>
        <w:rFonts w:hint="default"/>
        <w:lang w:val="en-US" w:eastAsia="en-US" w:bidi="en-US"/>
      </w:rPr>
    </w:lvl>
    <w:lvl w:ilvl="3" w:tplc="D9AE8074">
      <w:numFmt w:val="bullet"/>
      <w:lvlText w:val="•"/>
      <w:lvlJc w:val="left"/>
      <w:pPr>
        <w:ind w:left="3380" w:hanging="360"/>
      </w:pPr>
      <w:rPr>
        <w:rFonts w:hint="default"/>
        <w:lang w:val="en-US" w:eastAsia="en-US" w:bidi="en-US"/>
      </w:rPr>
    </w:lvl>
    <w:lvl w:ilvl="4" w:tplc="55643C6C">
      <w:numFmt w:val="bullet"/>
      <w:lvlText w:val="•"/>
      <w:lvlJc w:val="left"/>
      <w:pPr>
        <w:ind w:left="4340" w:hanging="360"/>
      </w:pPr>
      <w:rPr>
        <w:rFonts w:hint="default"/>
        <w:lang w:val="en-US" w:eastAsia="en-US" w:bidi="en-US"/>
      </w:rPr>
    </w:lvl>
    <w:lvl w:ilvl="5" w:tplc="83D4D226">
      <w:numFmt w:val="bullet"/>
      <w:lvlText w:val="•"/>
      <w:lvlJc w:val="left"/>
      <w:pPr>
        <w:ind w:left="5300" w:hanging="360"/>
      </w:pPr>
      <w:rPr>
        <w:rFonts w:hint="default"/>
        <w:lang w:val="en-US" w:eastAsia="en-US" w:bidi="en-US"/>
      </w:rPr>
    </w:lvl>
    <w:lvl w:ilvl="6" w:tplc="7604F648">
      <w:numFmt w:val="bullet"/>
      <w:lvlText w:val="•"/>
      <w:lvlJc w:val="left"/>
      <w:pPr>
        <w:ind w:left="6260" w:hanging="360"/>
      </w:pPr>
      <w:rPr>
        <w:rFonts w:hint="default"/>
        <w:lang w:val="en-US" w:eastAsia="en-US" w:bidi="en-US"/>
      </w:rPr>
    </w:lvl>
    <w:lvl w:ilvl="7" w:tplc="AAF06040">
      <w:numFmt w:val="bullet"/>
      <w:lvlText w:val="•"/>
      <w:lvlJc w:val="left"/>
      <w:pPr>
        <w:ind w:left="7220" w:hanging="360"/>
      </w:pPr>
      <w:rPr>
        <w:rFonts w:hint="default"/>
        <w:lang w:val="en-US" w:eastAsia="en-US" w:bidi="en-US"/>
      </w:rPr>
    </w:lvl>
    <w:lvl w:ilvl="8" w:tplc="CE2E4D7C">
      <w:numFmt w:val="bullet"/>
      <w:lvlText w:val="•"/>
      <w:lvlJc w:val="left"/>
      <w:pPr>
        <w:ind w:left="8180"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33A2E"/>
    <w:rsid w:val="005A54A6"/>
    <w:rsid w:val="00B33A2E"/>
    <w:rsid w:val="00BC4B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33A2E"/>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1"/>
    <w:qFormat/>
    <w:rsid w:val="00B33A2E"/>
    <w:pPr>
      <w:spacing w:line="275" w:lineRule="exact"/>
      <w:ind w:left="111"/>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33A2E"/>
    <w:rPr>
      <w:rFonts w:ascii="Arial" w:eastAsia="Arial" w:hAnsi="Arial" w:cs="Arial"/>
      <w:b/>
      <w:bCs/>
      <w:sz w:val="24"/>
      <w:szCs w:val="24"/>
      <w:lang w:bidi="en-US"/>
    </w:rPr>
  </w:style>
  <w:style w:type="paragraph" w:styleId="BodyText">
    <w:name w:val="Body Text"/>
    <w:basedOn w:val="Normal"/>
    <w:link w:val="BodyTextChar"/>
    <w:uiPriority w:val="1"/>
    <w:qFormat/>
    <w:rsid w:val="00B33A2E"/>
    <w:rPr>
      <w:sz w:val="24"/>
      <w:szCs w:val="24"/>
    </w:rPr>
  </w:style>
  <w:style w:type="character" w:customStyle="1" w:styleId="BodyTextChar">
    <w:name w:val="Body Text Char"/>
    <w:basedOn w:val="DefaultParagraphFont"/>
    <w:link w:val="BodyText"/>
    <w:uiPriority w:val="1"/>
    <w:rsid w:val="00B33A2E"/>
    <w:rPr>
      <w:rFonts w:ascii="Arial" w:eastAsia="Arial" w:hAnsi="Arial" w:cs="Arial"/>
      <w:sz w:val="24"/>
      <w:szCs w:val="24"/>
      <w:lang w:bidi="en-US"/>
    </w:rPr>
  </w:style>
  <w:style w:type="paragraph" w:styleId="ListParagraph">
    <w:name w:val="List Paragraph"/>
    <w:basedOn w:val="Normal"/>
    <w:uiPriority w:val="1"/>
    <w:qFormat/>
    <w:rsid w:val="00B33A2E"/>
    <w:pPr>
      <w:ind w:left="461" w:right="182" w:hanging="358"/>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420</Words>
  <Characters>2394</Characters>
  <Application>Microsoft Office Word</Application>
  <DocSecurity>0</DocSecurity>
  <Lines>19</Lines>
  <Paragraphs>5</Paragraphs>
  <ScaleCrop>false</ScaleCrop>
  <Company/>
  <LinksUpToDate>false</LinksUpToDate>
  <CharactersWithSpaces>2809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2021-11-17T09:47:00Z</dcterms:created>
  <dcterms:modified xsi:type="dcterms:W3CDTF">2021-11-17T09:49:00Z</dcterms:modified>
</cp:coreProperties>
</file>