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E23F1" w14:textId="77777777" w:rsidR="008A7DCE" w:rsidRPr="0095517A" w:rsidRDefault="008A7DCE" w:rsidP="008A7DCE">
      <w:pPr>
        <w:pStyle w:val="Title"/>
        <w:jc w:val="both"/>
        <w:rPr>
          <w:rFonts w:cs="Arial"/>
          <w:szCs w:val="22"/>
          <w:lang w:val="en-GB"/>
        </w:rPr>
      </w:pPr>
      <w:bookmarkStart w:id="0" w:name="_GoBack"/>
      <w:bookmarkEnd w:id="0"/>
    </w:p>
    <w:p w14:paraId="13159238" w14:textId="77777777" w:rsidR="00C70169" w:rsidRDefault="00C70169" w:rsidP="00C70169">
      <w:pPr>
        <w:rPr>
          <w:sz w:val="10"/>
          <w:szCs w:val="16"/>
        </w:rPr>
      </w:pPr>
    </w:p>
    <w:p w14:paraId="3D9734A1" w14:textId="77777777" w:rsidR="00C70169" w:rsidRDefault="00C70169" w:rsidP="00C70169">
      <w:pPr>
        <w:rPr>
          <w:sz w:val="10"/>
          <w:szCs w:val="16"/>
        </w:rPr>
      </w:pPr>
    </w:p>
    <w:p w14:paraId="6CCAC67F" w14:textId="77777777" w:rsidR="00C70169" w:rsidRDefault="00C70169" w:rsidP="00C70169">
      <w:pPr>
        <w:pBdr>
          <w:bottom w:val="single" w:sz="12" w:space="1" w:color="auto"/>
        </w:pBdr>
        <w:rPr>
          <w:b/>
        </w:rPr>
      </w:pPr>
      <w:r>
        <w:rPr>
          <w:rFonts w:ascii="Arial" w:hAnsi="Arial" w:cs="Arial"/>
          <w:noProof/>
          <w:sz w:val="22"/>
          <w:szCs w:val="22"/>
          <w:lang w:val="en-ZA" w:eastAsia="en-ZA"/>
        </w:rPr>
        <w:drawing>
          <wp:inline distT="0" distB="0" distL="0" distR="0" wp14:anchorId="7835CA2A" wp14:editId="4299AECF">
            <wp:extent cx="3476625" cy="1209675"/>
            <wp:effectExtent l="19050" t="0" r="9525" b="0"/>
            <wp:docPr id="2" name="Picture 2"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3A2DF750" w14:textId="77777777" w:rsidR="00C70169" w:rsidRDefault="00C70169" w:rsidP="002B0AC3">
      <w:pPr>
        <w:pStyle w:val="Title"/>
        <w:rPr>
          <w:rFonts w:cs="Arial"/>
          <w:szCs w:val="22"/>
          <w:lang w:val="en-GB"/>
        </w:rPr>
      </w:pPr>
      <w:r>
        <w:rPr>
          <w:rFonts w:cs="Arial"/>
          <w:szCs w:val="22"/>
          <w:lang w:val="en-GB"/>
        </w:rPr>
        <w:t>NATIONAL ASSEMBLY</w:t>
      </w:r>
    </w:p>
    <w:p w14:paraId="10759799" w14:textId="77777777" w:rsidR="00C70169" w:rsidRDefault="00C70169" w:rsidP="00C70169">
      <w:pPr>
        <w:rPr>
          <w:lang w:val="en-GB"/>
        </w:rPr>
      </w:pPr>
    </w:p>
    <w:p w14:paraId="0A4592C4" w14:textId="77777777" w:rsidR="002B0AC3" w:rsidRDefault="002B0AC3" w:rsidP="00C70169">
      <w:pPr>
        <w:jc w:val="both"/>
        <w:rPr>
          <w:rFonts w:ascii="Arial" w:hAnsi="Arial" w:cs="Arial"/>
          <w:b/>
          <w:sz w:val="22"/>
          <w:szCs w:val="22"/>
          <w:u w:val="single"/>
        </w:rPr>
      </w:pPr>
    </w:p>
    <w:p w14:paraId="2A1C15F0" w14:textId="77777777" w:rsidR="00C70169" w:rsidRPr="0095517A" w:rsidRDefault="00C70169" w:rsidP="00C70169">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2318</w:t>
      </w:r>
    </w:p>
    <w:p w14:paraId="12825C86" w14:textId="77777777" w:rsidR="00C70169" w:rsidRPr="0095517A" w:rsidRDefault="00C70169" w:rsidP="00C70169">
      <w:pPr>
        <w:jc w:val="both"/>
        <w:rPr>
          <w:rFonts w:ascii="Arial" w:hAnsi="Arial" w:cs="Arial"/>
          <w:b/>
          <w:sz w:val="22"/>
          <w:szCs w:val="22"/>
          <w:u w:val="single"/>
        </w:rPr>
      </w:pPr>
    </w:p>
    <w:p w14:paraId="2E244D55" w14:textId="77777777" w:rsidR="00C70169" w:rsidRPr="0095517A" w:rsidRDefault="00C70169" w:rsidP="00C70169">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21 OCTOBER 2016</w:t>
      </w:r>
    </w:p>
    <w:p w14:paraId="41B788C0" w14:textId="77777777" w:rsidR="00C70169" w:rsidRPr="00C1685F" w:rsidRDefault="00C70169" w:rsidP="00C70169">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31</w:t>
      </w:r>
      <w:r w:rsidRPr="0095517A">
        <w:rPr>
          <w:rFonts w:ascii="Arial" w:hAnsi="Arial" w:cs="Arial"/>
          <w:b/>
          <w:sz w:val="22"/>
          <w:szCs w:val="22"/>
          <w:u w:val="single"/>
        </w:rPr>
        <w:t>)</w:t>
      </w:r>
    </w:p>
    <w:p w14:paraId="3906038B" w14:textId="77777777" w:rsidR="00C70169" w:rsidRPr="00F7007C" w:rsidRDefault="00C70169" w:rsidP="00C70169">
      <w:pPr>
        <w:spacing w:before="100" w:beforeAutospacing="1" w:after="100" w:afterAutospacing="1"/>
        <w:ind w:left="851" w:hanging="851"/>
        <w:jc w:val="both"/>
        <w:outlineLvl w:val="0"/>
        <w:rPr>
          <w:rFonts w:ascii="Arial" w:hAnsi="Arial" w:cs="Arial"/>
          <w:b/>
          <w:sz w:val="22"/>
          <w:szCs w:val="22"/>
        </w:rPr>
      </w:pPr>
      <w:r w:rsidRPr="00F7007C">
        <w:rPr>
          <w:rFonts w:ascii="Arial" w:hAnsi="Arial" w:cs="Arial"/>
          <w:b/>
          <w:sz w:val="22"/>
          <w:szCs w:val="22"/>
        </w:rPr>
        <w:t>2318.</w:t>
      </w:r>
      <w:r w:rsidRPr="00F7007C">
        <w:rPr>
          <w:rFonts w:ascii="Arial" w:hAnsi="Arial" w:cs="Arial"/>
          <w:b/>
          <w:sz w:val="22"/>
          <w:szCs w:val="22"/>
        </w:rPr>
        <w:tab/>
        <w:t>Ms D Robinson (DA) to ask the Minister of Water and Sanitation:</w:t>
      </w:r>
    </w:p>
    <w:p w14:paraId="36C2C483" w14:textId="77777777" w:rsidR="00C70169" w:rsidRPr="00F7007C" w:rsidRDefault="00C70169" w:rsidP="00C70169">
      <w:pPr>
        <w:spacing w:before="100" w:beforeAutospacing="1" w:after="100" w:afterAutospacing="1"/>
        <w:ind w:left="851"/>
        <w:jc w:val="both"/>
        <w:outlineLvl w:val="0"/>
        <w:rPr>
          <w:rFonts w:ascii="Arial" w:hAnsi="Arial" w:cs="Arial"/>
          <w:sz w:val="22"/>
          <w:szCs w:val="22"/>
        </w:rPr>
      </w:pPr>
      <w:r w:rsidRPr="00F7007C">
        <w:rPr>
          <w:rFonts w:ascii="Arial" w:hAnsi="Arial" w:cs="Arial"/>
          <w:sz w:val="22"/>
          <w:szCs w:val="22"/>
        </w:rPr>
        <w:t>Whether any (a) internal and/or (b) external forensic reports pertaining to (i) her department and/or (ii) each entity reporting to her were completed from 1 January 2009 up to the latest specified</w:t>
      </w:r>
      <w:r>
        <w:rPr>
          <w:rFonts w:ascii="Arial" w:hAnsi="Arial" w:cs="Arial"/>
          <w:sz w:val="22"/>
          <w:szCs w:val="22"/>
        </w:rPr>
        <w:t xml:space="preserve"> </w:t>
      </w:r>
      <w:r w:rsidRPr="00F7007C">
        <w:rPr>
          <w:rFonts w:ascii="Arial" w:hAnsi="Arial" w:cs="Arial"/>
          <w:sz w:val="22"/>
          <w:szCs w:val="22"/>
        </w:rPr>
        <w:t>date for which information is available; if not, in each case, why not; if so, what is the (aa) name, (bb) subject matter and (cc) date of conclusion of each of the specified forensic reports?</w:t>
      </w:r>
      <w:r w:rsidRPr="00F7007C">
        <w:rPr>
          <w:rFonts w:ascii="Arial" w:hAnsi="Arial" w:cs="Arial"/>
          <w:sz w:val="22"/>
          <w:szCs w:val="22"/>
        </w:rPr>
        <w:tab/>
      </w:r>
      <w:r w:rsidRPr="00F7007C">
        <w:rPr>
          <w:rFonts w:ascii="Arial" w:hAnsi="Arial" w:cs="Arial"/>
          <w:sz w:val="22"/>
          <w:szCs w:val="22"/>
        </w:rPr>
        <w:tab/>
      </w:r>
      <w:r w:rsidRPr="00F7007C">
        <w:rPr>
          <w:rFonts w:ascii="Arial" w:hAnsi="Arial" w:cs="Arial"/>
          <w:sz w:val="22"/>
          <w:szCs w:val="22"/>
        </w:rPr>
        <w:tab/>
      </w:r>
      <w:r w:rsidRPr="00F7007C">
        <w:rPr>
          <w:rFonts w:ascii="Arial" w:hAnsi="Arial" w:cs="Arial"/>
          <w:sz w:val="22"/>
          <w:szCs w:val="22"/>
        </w:rPr>
        <w:tab/>
      </w:r>
      <w:r w:rsidRPr="00F7007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7007C">
        <w:rPr>
          <w:rFonts w:ascii="Arial" w:hAnsi="Arial" w:cs="Arial"/>
          <w:sz w:val="16"/>
          <w:szCs w:val="16"/>
        </w:rPr>
        <w:t>NW2650E</w:t>
      </w:r>
    </w:p>
    <w:p w14:paraId="68F9A756" w14:textId="77777777" w:rsidR="00C70169" w:rsidRDefault="00C70169" w:rsidP="00C70169">
      <w:pPr>
        <w:rPr>
          <w:rFonts w:ascii="Arial" w:hAnsi="Arial" w:cs="Arial"/>
          <w:sz w:val="22"/>
          <w:szCs w:val="22"/>
        </w:rPr>
      </w:pPr>
    </w:p>
    <w:p w14:paraId="4C956E99" w14:textId="77777777" w:rsidR="00C70169" w:rsidRPr="00CC596F" w:rsidRDefault="00C70169" w:rsidP="00C70169">
      <w:pPr>
        <w:jc w:val="center"/>
        <w:rPr>
          <w:rFonts w:ascii="Arial" w:hAnsi="Arial" w:cs="Arial"/>
          <w:sz w:val="22"/>
          <w:szCs w:val="22"/>
        </w:rPr>
      </w:pPr>
      <w:r w:rsidRPr="00CC596F">
        <w:rPr>
          <w:rFonts w:ascii="Arial" w:hAnsi="Arial" w:cs="Arial"/>
          <w:sz w:val="22"/>
          <w:szCs w:val="22"/>
        </w:rPr>
        <w:t>---00O00---</w:t>
      </w:r>
    </w:p>
    <w:p w14:paraId="1BC0D40D" w14:textId="77777777" w:rsidR="00C70169" w:rsidRDefault="00C70169" w:rsidP="00C70169">
      <w:pPr>
        <w:tabs>
          <w:tab w:val="left" w:pos="6105"/>
        </w:tabs>
        <w:jc w:val="both"/>
        <w:rPr>
          <w:rFonts w:ascii="Arial" w:hAnsi="Arial" w:cs="Arial"/>
          <w:b/>
          <w:bCs/>
          <w:sz w:val="22"/>
          <w:szCs w:val="22"/>
        </w:rPr>
      </w:pPr>
    </w:p>
    <w:p w14:paraId="4F93C2D9" w14:textId="77777777" w:rsidR="00C70169" w:rsidRDefault="00C70169" w:rsidP="00C70169">
      <w:pPr>
        <w:tabs>
          <w:tab w:val="left" w:pos="6105"/>
        </w:tabs>
        <w:jc w:val="both"/>
        <w:rPr>
          <w:rFonts w:ascii="Arial" w:hAnsi="Arial" w:cs="Arial"/>
          <w:b/>
          <w:bCs/>
          <w:sz w:val="22"/>
          <w:szCs w:val="22"/>
        </w:rPr>
      </w:pPr>
    </w:p>
    <w:p w14:paraId="72A6EDA6" w14:textId="77777777" w:rsidR="00C70169" w:rsidRDefault="00C70169" w:rsidP="00C70169">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14:paraId="08F7EBF3" w14:textId="77777777" w:rsidR="00C70169" w:rsidRDefault="00C70169" w:rsidP="00C70169">
      <w:pPr>
        <w:tabs>
          <w:tab w:val="left" w:pos="6105"/>
        </w:tabs>
        <w:jc w:val="both"/>
        <w:rPr>
          <w:rFonts w:ascii="Arial" w:hAnsi="Arial" w:cs="Arial"/>
          <w:b/>
          <w:bCs/>
          <w:sz w:val="22"/>
          <w:szCs w:val="22"/>
        </w:rPr>
      </w:pPr>
    </w:p>
    <w:p w14:paraId="2A237975" w14:textId="77777777" w:rsidR="00C70169" w:rsidRDefault="00C70169" w:rsidP="00C70169">
      <w:pPr>
        <w:tabs>
          <w:tab w:val="left" w:pos="851"/>
        </w:tabs>
        <w:jc w:val="both"/>
        <w:rPr>
          <w:rFonts w:ascii="Arial" w:hAnsi="Arial" w:cs="Arial"/>
          <w:b/>
          <w:bCs/>
          <w:sz w:val="22"/>
          <w:szCs w:val="22"/>
        </w:rPr>
      </w:pPr>
      <w:r>
        <w:rPr>
          <w:rFonts w:ascii="Arial" w:hAnsi="Arial" w:cs="Arial"/>
          <w:b/>
          <w:bCs/>
          <w:sz w:val="22"/>
          <w:szCs w:val="22"/>
        </w:rPr>
        <w:tab/>
      </w:r>
      <w:r w:rsidRPr="005C73D8">
        <w:rPr>
          <w:rFonts w:ascii="Arial" w:hAnsi="Arial" w:cs="Arial"/>
          <w:bCs/>
          <w:sz w:val="22"/>
          <w:szCs w:val="22"/>
        </w:rPr>
        <w:t>Refer to</w:t>
      </w:r>
      <w:r>
        <w:rPr>
          <w:rFonts w:ascii="Arial" w:hAnsi="Arial" w:cs="Arial"/>
          <w:b/>
          <w:bCs/>
          <w:sz w:val="22"/>
          <w:szCs w:val="22"/>
        </w:rPr>
        <w:t xml:space="preserve"> Annexure A </w:t>
      </w:r>
      <w:r w:rsidRPr="005C73D8">
        <w:rPr>
          <w:rFonts w:ascii="Arial" w:hAnsi="Arial" w:cs="Arial"/>
          <w:bCs/>
          <w:sz w:val="22"/>
          <w:szCs w:val="22"/>
        </w:rPr>
        <w:t>for the</w:t>
      </w:r>
      <w:r>
        <w:rPr>
          <w:rFonts w:ascii="Arial" w:hAnsi="Arial" w:cs="Arial"/>
          <w:bCs/>
          <w:sz w:val="22"/>
          <w:szCs w:val="22"/>
        </w:rPr>
        <w:t xml:space="preserve"> internal and/or external forensic report pertaining to my </w:t>
      </w:r>
      <w:r>
        <w:rPr>
          <w:rFonts w:ascii="Arial" w:hAnsi="Arial" w:cs="Arial"/>
          <w:bCs/>
          <w:sz w:val="22"/>
          <w:szCs w:val="22"/>
        </w:rPr>
        <w:tab/>
        <w:t xml:space="preserve">Department and each entity.  </w:t>
      </w:r>
    </w:p>
    <w:p w14:paraId="2DF74F7A" w14:textId="77777777" w:rsidR="00C70169" w:rsidRPr="002A40EA" w:rsidRDefault="00C70169" w:rsidP="00C70169">
      <w:pPr>
        <w:tabs>
          <w:tab w:val="left" w:pos="851"/>
        </w:tabs>
        <w:jc w:val="both"/>
        <w:rPr>
          <w:rFonts w:ascii="Arial" w:hAnsi="Arial" w:cs="Arial"/>
          <w:b/>
          <w:bCs/>
          <w:sz w:val="22"/>
          <w:szCs w:val="22"/>
        </w:rPr>
      </w:pPr>
    </w:p>
    <w:p w14:paraId="03B0CA39" w14:textId="77777777" w:rsidR="00C70169" w:rsidRPr="0095517A" w:rsidRDefault="00C70169" w:rsidP="00C70169">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14:paraId="304AAA73" w14:textId="77777777" w:rsidR="00C70169" w:rsidRDefault="00C70169" w:rsidP="00C70169">
      <w:pPr>
        <w:tabs>
          <w:tab w:val="left" w:pos="540"/>
          <w:tab w:val="left" w:pos="1080"/>
        </w:tabs>
        <w:rPr>
          <w:rFonts w:ascii="Arial" w:hAnsi="Arial" w:cs="Arial"/>
          <w:bCs/>
          <w:sz w:val="22"/>
          <w:szCs w:val="22"/>
          <w:lang w:val="pt-BR"/>
        </w:rPr>
      </w:pPr>
    </w:p>
    <w:p w14:paraId="3B79CB07" w14:textId="77777777" w:rsidR="00C70169" w:rsidRDefault="00C70169" w:rsidP="00C70169">
      <w:pPr>
        <w:tabs>
          <w:tab w:val="left" w:pos="540"/>
          <w:tab w:val="left" w:pos="1080"/>
        </w:tabs>
        <w:rPr>
          <w:rFonts w:ascii="Arial" w:hAnsi="Arial" w:cs="Arial"/>
          <w:bCs/>
          <w:sz w:val="22"/>
          <w:szCs w:val="22"/>
          <w:lang w:val="pt-BR"/>
        </w:rPr>
      </w:pPr>
    </w:p>
    <w:p w14:paraId="4A6EAFCC" w14:textId="77777777" w:rsidR="00C70169" w:rsidRPr="00C70169" w:rsidRDefault="00C70169" w:rsidP="00C70169">
      <w:pPr>
        <w:rPr>
          <w:lang w:val="en-GB"/>
        </w:rPr>
        <w:sectPr w:rsidR="00C70169" w:rsidRPr="00C70169" w:rsidSect="00C70169">
          <w:headerReference w:type="even" r:id="rId8"/>
          <w:footerReference w:type="default" r:id="rId9"/>
          <w:footerReference w:type="first" r:id="rId10"/>
          <w:pgSz w:w="11906" w:h="16838"/>
          <w:pgMar w:top="539" w:right="1134" w:bottom="539" w:left="1077" w:header="709" w:footer="709" w:gutter="0"/>
          <w:cols w:space="720"/>
          <w:titlePg/>
          <w:docGrid w:linePitch="360"/>
        </w:sectPr>
      </w:pPr>
    </w:p>
    <w:p w14:paraId="135B004D" w14:textId="77777777" w:rsidR="00026055" w:rsidRPr="00026055" w:rsidRDefault="00026055" w:rsidP="00BA78FB">
      <w:pPr>
        <w:tabs>
          <w:tab w:val="left" w:pos="540"/>
          <w:tab w:val="left" w:pos="1080"/>
        </w:tabs>
        <w:rPr>
          <w:rFonts w:ascii="Arial" w:hAnsi="Arial" w:cs="Arial"/>
          <w:bCs/>
          <w:sz w:val="22"/>
          <w:szCs w:val="22"/>
          <w:lang w:val="pt-BR"/>
        </w:rPr>
      </w:pPr>
    </w:p>
    <w:p w14:paraId="25273FA0" w14:textId="77777777" w:rsidR="00026055" w:rsidRPr="00026055" w:rsidRDefault="00026055" w:rsidP="00026055">
      <w:pPr>
        <w:ind w:left="12240"/>
        <w:jc w:val="center"/>
        <w:rPr>
          <w:rFonts w:ascii="Arial" w:hAnsi="Arial" w:cs="Arial"/>
          <w:b/>
          <w:sz w:val="22"/>
          <w:szCs w:val="22"/>
        </w:rPr>
      </w:pPr>
      <w:r w:rsidRPr="00026055">
        <w:rPr>
          <w:rFonts w:ascii="Arial" w:hAnsi="Arial" w:cs="Arial"/>
          <w:b/>
          <w:sz w:val="22"/>
          <w:szCs w:val="22"/>
        </w:rPr>
        <w:t>Annexure A</w:t>
      </w:r>
    </w:p>
    <w:p w14:paraId="6DC092B2" w14:textId="77777777" w:rsidR="00026055" w:rsidRPr="00026055" w:rsidRDefault="00026055" w:rsidP="00026055">
      <w:pPr>
        <w:rPr>
          <w:rFonts w:ascii="Arial" w:hAnsi="Arial" w:cs="Arial"/>
          <w:sz w:val="22"/>
          <w:szCs w:val="22"/>
        </w:rPr>
      </w:pPr>
    </w:p>
    <w:tbl>
      <w:tblPr>
        <w:tblStyle w:val="TableGrid1"/>
        <w:tblW w:w="0" w:type="auto"/>
        <w:tblInd w:w="108" w:type="dxa"/>
        <w:tblLook w:val="04A0" w:firstRow="1" w:lastRow="0" w:firstColumn="1" w:lastColumn="0" w:noHBand="0" w:noVBand="1"/>
      </w:tblPr>
      <w:tblGrid>
        <w:gridCol w:w="1843"/>
        <w:gridCol w:w="3119"/>
        <w:gridCol w:w="1701"/>
        <w:gridCol w:w="2551"/>
        <w:gridCol w:w="3119"/>
        <w:gridCol w:w="2551"/>
      </w:tblGrid>
      <w:tr w:rsidR="00026055" w:rsidRPr="00026055" w14:paraId="04DEFFB4" w14:textId="77777777" w:rsidTr="00026055">
        <w:tc>
          <w:tcPr>
            <w:tcW w:w="1843" w:type="dxa"/>
            <w:shd w:val="clear" w:color="auto" w:fill="F2DBDB" w:themeFill="accent2" w:themeFillTint="33"/>
          </w:tcPr>
          <w:p w14:paraId="0FC8B200"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 xml:space="preserve">Entity </w:t>
            </w:r>
          </w:p>
        </w:tc>
        <w:tc>
          <w:tcPr>
            <w:tcW w:w="3119" w:type="dxa"/>
            <w:shd w:val="clear" w:color="auto" w:fill="F2DBDB" w:themeFill="accent2" w:themeFillTint="33"/>
          </w:tcPr>
          <w:p w14:paraId="21615CE1"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(a)(ii)</w:t>
            </w:r>
          </w:p>
        </w:tc>
        <w:tc>
          <w:tcPr>
            <w:tcW w:w="1701" w:type="dxa"/>
            <w:shd w:val="clear" w:color="auto" w:fill="F2DBDB" w:themeFill="accent2" w:themeFillTint="33"/>
          </w:tcPr>
          <w:p w14:paraId="2F34E407"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 xml:space="preserve">(b) (ii) </w:t>
            </w:r>
          </w:p>
        </w:tc>
        <w:tc>
          <w:tcPr>
            <w:tcW w:w="2551" w:type="dxa"/>
            <w:shd w:val="clear" w:color="auto" w:fill="F2DBDB" w:themeFill="accent2" w:themeFillTint="33"/>
          </w:tcPr>
          <w:p w14:paraId="1B1CB48A"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 xml:space="preserve">(aa) </w:t>
            </w:r>
          </w:p>
        </w:tc>
        <w:tc>
          <w:tcPr>
            <w:tcW w:w="3119" w:type="dxa"/>
            <w:shd w:val="clear" w:color="auto" w:fill="F2DBDB" w:themeFill="accent2" w:themeFillTint="33"/>
          </w:tcPr>
          <w:p w14:paraId="3746DD5D"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iCs/>
                <w:sz w:val="22"/>
                <w:szCs w:val="22"/>
                <w:lang w:eastAsia="en-ZA"/>
              </w:rPr>
              <w:t xml:space="preserve">(bb) </w:t>
            </w:r>
          </w:p>
        </w:tc>
        <w:tc>
          <w:tcPr>
            <w:tcW w:w="2551" w:type="dxa"/>
            <w:shd w:val="clear" w:color="auto" w:fill="F2DBDB" w:themeFill="accent2" w:themeFillTint="33"/>
          </w:tcPr>
          <w:p w14:paraId="34A6FA59"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iCs/>
                <w:sz w:val="22"/>
                <w:szCs w:val="22"/>
                <w:lang w:eastAsia="en-ZA"/>
              </w:rPr>
              <w:t xml:space="preserve">(cc) </w:t>
            </w:r>
          </w:p>
        </w:tc>
      </w:tr>
      <w:tr w:rsidR="00026055" w:rsidRPr="00026055" w14:paraId="4F6DE290" w14:textId="77777777" w:rsidTr="00026055">
        <w:tc>
          <w:tcPr>
            <w:tcW w:w="1843" w:type="dxa"/>
          </w:tcPr>
          <w:p w14:paraId="7A0447EC"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 xml:space="preserve">Department: </w:t>
            </w:r>
          </w:p>
        </w:tc>
        <w:tc>
          <w:tcPr>
            <w:tcW w:w="3119" w:type="dxa"/>
          </w:tcPr>
          <w:p w14:paraId="11481708"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Yes</w:t>
            </w:r>
          </w:p>
          <w:p w14:paraId="15A84FC5"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245 internal reports</w:t>
            </w:r>
          </w:p>
        </w:tc>
        <w:tc>
          <w:tcPr>
            <w:tcW w:w="1701" w:type="dxa"/>
          </w:tcPr>
          <w:p w14:paraId="75090571"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Yes</w:t>
            </w:r>
          </w:p>
          <w:p w14:paraId="7622A7D3"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28 external reports</w:t>
            </w:r>
          </w:p>
        </w:tc>
        <w:tc>
          <w:tcPr>
            <w:tcW w:w="2551" w:type="dxa"/>
          </w:tcPr>
          <w:p w14:paraId="2A8D3986"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Refer to Appendix A &amp; B</w:t>
            </w:r>
          </w:p>
        </w:tc>
        <w:tc>
          <w:tcPr>
            <w:tcW w:w="3119" w:type="dxa"/>
          </w:tcPr>
          <w:p w14:paraId="06E48481"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Refer to Appendix A &amp; B</w:t>
            </w:r>
          </w:p>
        </w:tc>
        <w:tc>
          <w:tcPr>
            <w:tcW w:w="2551" w:type="dxa"/>
          </w:tcPr>
          <w:p w14:paraId="07BBEC88"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Refer to Appendix A &amp; B</w:t>
            </w:r>
          </w:p>
        </w:tc>
      </w:tr>
      <w:tr w:rsidR="00026055" w:rsidRPr="00026055" w14:paraId="0521ED31" w14:textId="77777777" w:rsidTr="00026055">
        <w:tc>
          <w:tcPr>
            <w:tcW w:w="1843" w:type="dxa"/>
          </w:tcPr>
          <w:p w14:paraId="4599A141" w14:textId="77777777" w:rsidR="00026055" w:rsidRPr="00026055" w:rsidRDefault="00026055" w:rsidP="00026055">
            <w:pPr>
              <w:tabs>
                <w:tab w:val="left" w:pos="6105"/>
              </w:tabs>
              <w:jc w:val="both"/>
              <w:rPr>
                <w:rFonts w:ascii="Arial" w:hAnsi="Arial" w:cs="Arial"/>
                <w:sz w:val="22"/>
                <w:szCs w:val="22"/>
                <w:lang w:eastAsia="en-ZA"/>
              </w:rPr>
            </w:pPr>
            <w:proofErr w:type="spellStart"/>
            <w:r w:rsidRPr="00026055">
              <w:rPr>
                <w:rFonts w:ascii="Arial" w:hAnsi="Arial" w:cs="Arial"/>
                <w:sz w:val="22"/>
                <w:szCs w:val="22"/>
                <w:lang w:eastAsia="en-ZA"/>
              </w:rPr>
              <w:t>Amatola</w:t>
            </w:r>
            <w:proofErr w:type="spellEnd"/>
            <w:r w:rsidRPr="00026055">
              <w:rPr>
                <w:rFonts w:ascii="Arial" w:hAnsi="Arial" w:cs="Arial"/>
                <w:sz w:val="22"/>
                <w:szCs w:val="22"/>
                <w:lang w:eastAsia="en-ZA"/>
              </w:rPr>
              <w:t xml:space="preserve"> Water </w:t>
            </w:r>
          </w:p>
        </w:tc>
        <w:tc>
          <w:tcPr>
            <w:tcW w:w="3119" w:type="dxa"/>
          </w:tcPr>
          <w:p w14:paraId="31CC0684"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1701" w:type="dxa"/>
          </w:tcPr>
          <w:p w14:paraId="7B22CFDD"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2551" w:type="dxa"/>
          </w:tcPr>
          <w:p w14:paraId="018D504B"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3119" w:type="dxa"/>
          </w:tcPr>
          <w:p w14:paraId="254DFC3A"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2551" w:type="dxa"/>
          </w:tcPr>
          <w:p w14:paraId="3BD212A4"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r>
      <w:tr w:rsidR="00026055" w:rsidRPr="00026055" w14:paraId="09DE1949" w14:textId="77777777" w:rsidTr="00026055">
        <w:tc>
          <w:tcPr>
            <w:tcW w:w="1843" w:type="dxa"/>
          </w:tcPr>
          <w:p w14:paraId="0195373D" w14:textId="77777777" w:rsidR="00026055" w:rsidRPr="00026055" w:rsidRDefault="00026055" w:rsidP="00026055">
            <w:pPr>
              <w:tabs>
                <w:tab w:val="left" w:pos="6105"/>
              </w:tabs>
              <w:jc w:val="both"/>
              <w:rPr>
                <w:rFonts w:ascii="Arial" w:hAnsi="Arial" w:cs="Arial"/>
                <w:sz w:val="22"/>
                <w:szCs w:val="22"/>
                <w:lang w:eastAsia="en-ZA"/>
              </w:rPr>
            </w:pPr>
            <w:proofErr w:type="spellStart"/>
            <w:r w:rsidRPr="00026055">
              <w:rPr>
                <w:rFonts w:ascii="Arial" w:hAnsi="Arial" w:cs="Arial"/>
                <w:sz w:val="22"/>
                <w:szCs w:val="22"/>
                <w:lang w:eastAsia="en-ZA"/>
              </w:rPr>
              <w:t>Bloem</w:t>
            </w:r>
            <w:proofErr w:type="spellEnd"/>
            <w:r w:rsidRPr="00026055">
              <w:rPr>
                <w:rFonts w:ascii="Arial" w:hAnsi="Arial" w:cs="Arial"/>
                <w:sz w:val="22"/>
                <w:szCs w:val="22"/>
                <w:lang w:eastAsia="en-ZA"/>
              </w:rPr>
              <w:t xml:space="preserve"> Water </w:t>
            </w:r>
          </w:p>
        </w:tc>
        <w:tc>
          <w:tcPr>
            <w:tcW w:w="3119" w:type="dxa"/>
          </w:tcPr>
          <w:p w14:paraId="5474C8BF"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1701" w:type="dxa"/>
          </w:tcPr>
          <w:p w14:paraId="1F4619F6"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2551" w:type="dxa"/>
          </w:tcPr>
          <w:p w14:paraId="5F5EB7C0"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3119" w:type="dxa"/>
          </w:tcPr>
          <w:p w14:paraId="4FBC223B"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2551" w:type="dxa"/>
          </w:tcPr>
          <w:p w14:paraId="7F7A1755"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r>
      <w:tr w:rsidR="00026055" w:rsidRPr="00026055" w14:paraId="4998A959" w14:textId="77777777" w:rsidTr="00026055">
        <w:tc>
          <w:tcPr>
            <w:tcW w:w="1843" w:type="dxa"/>
          </w:tcPr>
          <w:p w14:paraId="287CAD4F" w14:textId="77777777" w:rsidR="00026055" w:rsidRPr="00026055" w:rsidRDefault="00026055" w:rsidP="00026055">
            <w:pPr>
              <w:tabs>
                <w:tab w:val="left" w:pos="6105"/>
              </w:tabs>
              <w:jc w:val="both"/>
              <w:rPr>
                <w:rFonts w:ascii="Arial" w:hAnsi="Arial" w:cs="Arial"/>
                <w:sz w:val="22"/>
                <w:szCs w:val="22"/>
                <w:lang w:eastAsia="en-ZA"/>
              </w:rPr>
            </w:pPr>
            <w:proofErr w:type="spellStart"/>
            <w:r w:rsidRPr="00026055">
              <w:rPr>
                <w:rFonts w:ascii="Arial" w:hAnsi="Arial" w:cs="Arial"/>
                <w:sz w:val="22"/>
                <w:szCs w:val="22"/>
                <w:lang w:eastAsia="en-ZA"/>
              </w:rPr>
              <w:t>Lepelle</w:t>
            </w:r>
            <w:proofErr w:type="spellEnd"/>
            <w:r w:rsidRPr="00026055">
              <w:rPr>
                <w:rFonts w:ascii="Arial" w:hAnsi="Arial" w:cs="Arial"/>
                <w:sz w:val="22"/>
                <w:szCs w:val="22"/>
                <w:lang w:eastAsia="en-ZA"/>
              </w:rPr>
              <w:t xml:space="preserve"> Northern Water</w:t>
            </w:r>
          </w:p>
        </w:tc>
        <w:tc>
          <w:tcPr>
            <w:tcW w:w="3119" w:type="dxa"/>
          </w:tcPr>
          <w:p w14:paraId="5211747C"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1701" w:type="dxa"/>
          </w:tcPr>
          <w:p w14:paraId="02AE8926"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2551" w:type="dxa"/>
          </w:tcPr>
          <w:p w14:paraId="7CD030F2"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3119" w:type="dxa"/>
          </w:tcPr>
          <w:p w14:paraId="59F2B252"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2551" w:type="dxa"/>
          </w:tcPr>
          <w:p w14:paraId="4EAFCEAD"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r>
      <w:tr w:rsidR="00026055" w:rsidRPr="00026055" w14:paraId="1062CF05" w14:textId="77777777" w:rsidTr="00026055">
        <w:tc>
          <w:tcPr>
            <w:tcW w:w="1843" w:type="dxa"/>
          </w:tcPr>
          <w:p w14:paraId="00A5A7C2" w14:textId="77777777" w:rsidR="00026055" w:rsidRPr="00026055" w:rsidRDefault="00026055" w:rsidP="00026055">
            <w:pPr>
              <w:tabs>
                <w:tab w:val="left" w:pos="6105"/>
              </w:tabs>
              <w:jc w:val="both"/>
              <w:rPr>
                <w:rFonts w:ascii="Arial" w:hAnsi="Arial" w:cs="Arial"/>
                <w:sz w:val="22"/>
                <w:szCs w:val="22"/>
                <w:lang w:eastAsia="en-ZA"/>
              </w:rPr>
            </w:pPr>
            <w:proofErr w:type="spellStart"/>
            <w:r w:rsidRPr="00026055">
              <w:rPr>
                <w:rFonts w:ascii="Arial" w:hAnsi="Arial" w:cs="Arial"/>
                <w:sz w:val="22"/>
                <w:szCs w:val="22"/>
                <w:lang w:eastAsia="en-ZA"/>
              </w:rPr>
              <w:t>Magalies</w:t>
            </w:r>
            <w:proofErr w:type="spellEnd"/>
            <w:r w:rsidRPr="00026055">
              <w:rPr>
                <w:rFonts w:ascii="Arial" w:hAnsi="Arial" w:cs="Arial"/>
                <w:sz w:val="22"/>
                <w:szCs w:val="22"/>
                <w:lang w:eastAsia="en-ZA"/>
              </w:rPr>
              <w:t xml:space="preserve"> Water</w:t>
            </w:r>
          </w:p>
        </w:tc>
        <w:tc>
          <w:tcPr>
            <w:tcW w:w="3119" w:type="dxa"/>
          </w:tcPr>
          <w:p w14:paraId="6E216A95"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1701" w:type="dxa"/>
          </w:tcPr>
          <w:p w14:paraId="1302BD4F"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2551" w:type="dxa"/>
          </w:tcPr>
          <w:p w14:paraId="6B25435B"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3119" w:type="dxa"/>
          </w:tcPr>
          <w:p w14:paraId="0F95FB17"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c>
          <w:tcPr>
            <w:tcW w:w="2551" w:type="dxa"/>
          </w:tcPr>
          <w:p w14:paraId="07CE4CBE"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None</w:t>
            </w:r>
          </w:p>
        </w:tc>
      </w:tr>
      <w:tr w:rsidR="00026055" w:rsidRPr="00026055" w14:paraId="37F2069D" w14:textId="77777777" w:rsidTr="00026055">
        <w:tc>
          <w:tcPr>
            <w:tcW w:w="1843" w:type="dxa"/>
          </w:tcPr>
          <w:p w14:paraId="39ACBCEC" w14:textId="77777777" w:rsidR="00026055" w:rsidRPr="00026055" w:rsidRDefault="00026055" w:rsidP="00026055">
            <w:pPr>
              <w:tabs>
                <w:tab w:val="left" w:pos="6105"/>
              </w:tabs>
              <w:jc w:val="both"/>
              <w:rPr>
                <w:rFonts w:ascii="Arial" w:hAnsi="Arial" w:cs="Arial"/>
                <w:sz w:val="22"/>
                <w:szCs w:val="22"/>
                <w:lang w:eastAsia="en-ZA"/>
              </w:rPr>
            </w:pPr>
            <w:proofErr w:type="spellStart"/>
            <w:r w:rsidRPr="00026055">
              <w:rPr>
                <w:rFonts w:ascii="Arial" w:hAnsi="Arial" w:cs="Arial"/>
                <w:sz w:val="22"/>
                <w:szCs w:val="22"/>
                <w:lang w:eastAsia="en-ZA"/>
              </w:rPr>
              <w:t>Mhlathuze</w:t>
            </w:r>
            <w:proofErr w:type="spellEnd"/>
            <w:r w:rsidRPr="00026055">
              <w:rPr>
                <w:rFonts w:ascii="Arial" w:hAnsi="Arial" w:cs="Arial"/>
                <w:sz w:val="22"/>
                <w:szCs w:val="22"/>
                <w:lang w:eastAsia="en-ZA"/>
              </w:rPr>
              <w:t xml:space="preserve"> Water</w:t>
            </w:r>
          </w:p>
        </w:tc>
        <w:tc>
          <w:tcPr>
            <w:tcW w:w="3119" w:type="dxa"/>
          </w:tcPr>
          <w:p w14:paraId="32D875DD"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1 internal forensic report</w:t>
            </w:r>
          </w:p>
        </w:tc>
        <w:tc>
          <w:tcPr>
            <w:tcW w:w="1701" w:type="dxa"/>
          </w:tcPr>
          <w:p w14:paraId="352E67BE" w14:textId="77777777" w:rsidR="00026055" w:rsidRPr="00026055" w:rsidRDefault="00026055" w:rsidP="00026055">
            <w:pPr>
              <w:rPr>
                <w:rFonts w:ascii="Arial" w:hAnsi="Arial" w:cs="Arial"/>
                <w:sz w:val="22"/>
                <w:szCs w:val="22"/>
                <w:lang w:eastAsia="en-ZA"/>
              </w:rPr>
            </w:pPr>
            <w:r w:rsidRPr="00026055">
              <w:rPr>
                <w:rFonts w:ascii="Arial" w:hAnsi="Arial" w:cs="Arial"/>
                <w:sz w:val="22"/>
                <w:szCs w:val="22"/>
                <w:lang w:eastAsia="en-ZA"/>
              </w:rPr>
              <w:t>1 external forensic report</w:t>
            </w:r>
          </w:p>
        </w:tc>
        <w:tc>
          <w:tcPr>
            <w:tcW w:w="2551" w:type="dxa"/>
          </w:tcPr>
          <w:p w14:paraId="504EB04D" w14:textId="77777777" w:rsidR="00026055" w:rsidRPr="00026055" w:rsidRDefault="00026055" w:rsidP="00026055">
            <w:pPr>
              <w:numPr>
                <w:ilvl w:val="0"/>
                <w:numId w:val="2"/>
              </w:numPr>
              <w:ind w:left="236" w:hanging="236"/>
              <w:contextualSpacing/>
              <w:rPr>
                <w:rFonts w:ascii="Arial" w:hAnsi="Arial" w:cs="Arial"/>
                <w:sz w:val="22"/>
                <w:szCs w:val="22"/>
                <w:lang w:eastAsia="en-ZA"/>
              </w:rPr>
            </w:pPr>
            <w:proofErr w:type="spellStart"/>
            <w:r w:rsidRPr="00026055">
              <w:rPr>
                <w:rFonts w:ascii="Arial" w:hAnsi="Arial" w:cs="Arial"/>
                <w:sz w:val="22"/>
                <w:szCs w:val="22"/>
                <w:lang w:eastAsia="en-ZA"/>
              </w:rPr>
              <w:t>Dukuduku</w:t>
            </w:r>
            <w:proofErr w:type="spellEnd"/>
            <w:r w:rsidRPr="00026055">
              <w:rPr>
                <w:rFonts w:ascii="Arial" w:hAnsi="Arial" w:cs="Arial"/>
                <w:sz w:val="22"/>
                <w:szCs w:val="22"/>
                <w:lang w:eastAsia="en-ZA"/>
              </w:rPr>
              <w:t xml:space="preserve"> Report (internal forensic report)</w:t>
            </w:r>
          </w:p>
          <w:p w14:paraId="75CE505D" w14:textId="77777777" w:rsidR="00026055" w:rsidRPr="00026055" w:rsidRDefault="00026055" w:rsidP="00026055">
            <w:pPr>
              <w:numPr>
                <w:ilvl w:val="0"/>
                <w:numId w:val="2"/>
              </w:numPr>
              <w:ind w:left="236" w:hanging="236"/>
              <w:contextualSpacing/>
              <w:rPr>
                <w:rFonts w:ascii="Arial" w:hAnsi="Arial" w:cs="Arial"/>
                <w:sz w:val="22"/>
                <w:szCs w:val="22"/>
                <w:lang w:eastAsia="en-ZA"/>
              </w:rPr>
            </w:pPr>
            <w:r w:rsidRPr="00026055">
              <w:rPr>
                <w:rFonts w:ascii="Arial" w:hAnsi="Arial" w:cs="Arial"/>
                <w:sz w:val="22"/>
                <w:szCs w:val="22"/>
                <w:lang w:eastAsia="en-ZA"/>
              </w:rPr>
              <w:t xml:space="preserve">ENS Report(external forensic report) </w:t>
            </w:r>
          </w:p>
        </w:tc>
        <w:tc>
          <w:tcPr>
            <w:tcW w:w="3119" w:type="dxa"/>
          </w:tcPr>
          <w:p w14:paraId="06EDEA30" w14:textId="77777777" w:rsidR="00026055" w:rsidRPr="00026055" w:rsidRDefault="00026055" w:rsidP="00026055">
            <w:pPr>
              <w:numPr>
                <w:ilvl w:val="0"/>
                <w:numId w:val="2"/>
              </w:numPr>
              <w:ind w:left="338" w:hanging="283"/>
              <w:contextualSpacing/>
              <w:rPr>
                <w:rFonts w:ascii="Arial" w:hAnsi="Arial" w:cs="Arial"/>
                <w:sz w:val="22"/>
                <w:szCs w:val="22"/>
                <w:lang w:eastAsia="en-ZA"/>
              </w:rPr>
            </w:pPr>
            <w:r w:rsidRPr="00026055">
              <w:rPr>
                <w:rFonts w:ascii="Arial" w:hAnsi="Arial" w:cs="Arial"/>
                <w:sz w:val="22"/>
                <w:szCs w:val="22"/>
                <w:lang w:eastAsia="en-ZA"/>
              </w:rPr>
              <w:t xml:space="preserve">Allegations of Financial Misconduct relating to the </w:t>
            </w:r>
            <w:proofErr w:type="spellStart"/>
            <w:r w:rsidRPr="00026055">
              <w:rPr>
                <w:rFonts w:ascii="Arial" w:hAnsi="Arial" w:cs="Arial"/>
                <w:sz w:val="22"/>
                <w:szCs w:val="22"/>
                <w:lang w:eastAsia="en-ZA"/>
              </w:rPr>
              <w:t>Dukuduku</w:t>
            </w:r>
            <w:proofErr w:type="spellEnd"/>
            <w:r w:rsidRPr="00026055">
              <w:rPr>
                <w:rFonts w:ascii="Arial" w:hAnsi="Arial" w:cs="Arial"/>
                <w:sz w:val="22"/>
                <w:szCs w:val="22"/>
                <w:lang w:eastAsia="en-ZA"/>
              </w:rPr>
              <w:t xml:space="preserve"> project (internal)</w:t>
            </w:r>
          </w:p>
          <w:p w14:paraId="703DE437" w14:textId="77777777" w:rsidR="00026055" w:rsidRPr="00026055" w:rsidRDefault="00026055" w:rsidP="00026055">
            <w:pPr>
              <w:numPr>
                <w:ilvl w:val="0"/>
                <w:numId w:val="2"/>
              </w:numPr>
              <w:ind w:left="338" w:hanging="283"/>
              <w:contextualSpacing/>
              <w:rPr>
                <w:rFonts w:ascii="Arial" w:hAnsi="Arial" w:cs="Arial"/>
                <w:sz w:val="22"/>
                <w:szCs w:val="22"/>
                <w:lang w:eastAsia="en-ZA"/>
              </w:rPr>
            </w:pPr>
            <w:r w:rsidRPr="00026055">
              <w:rPr>
                <w:rFonts w:ascii="Arial" w:hAnsi="Arial" w:cs="Arial"/>
                <w:sz w:val="22"/>
                <w:szCs w:val="22"/>
                <w:lang w:eastAsia="en-ZA"/>
              </w:rPr>
              <w:t xml:space="preserve">Forensic Investigation Relating to allegations of misconduct by the Chief Executive Officer(external) </w:t>
            </w:r>
          </w:p>
        </w:tc>
        <w:tc>
          <w:tcPr>
            <w:tcW w:w="2551" w:type="dxa"/>
          </w:tcPr>
          <w:p w14:paraId="1168F557" w14:textId="77777777" w:rsidR="00026055" w:rsidRPr="00026055" w:rsidRDefault="00026055" w:rsidP="00026055">
            <w:pPr>
              <w:numPr>
                <w:ilvl w:val="0"/>
                <w:numId w:val="2"/>
              </w:numPr>
              <w:ind w:left="323" w:hanging="283"/>
              <w:contextualSpacing/>
              <w:rPr>
                <w:rFonts w:ascii="Arial" w:hAnsi="Arial" w:cs="Arial"/>
                <w:sz w:val="22"/>
                <w:szCs w:val="22"/>
                <w:lang w:eastAsia="en-ZA"/>
              </w:rPr>
            </w:pPr>
            <w:r w:rsidRPr="00026055">
              <w:rPr>
                <w:rFonts w:ascii="Arial" w:hAnsi="Arial" w:cs="Arial"/>
                <w:sz w:val="22"/>
                <w:szCs w:val="22"/>
                <w:lang w:eastAsia="en-ZA"/>
              </w:rPr>
              <w:t xml:space="preserve">2014 (internal) </w:t>
            </w:r>
          </w:p>
          <w:p w14:paraId="0298B8B1" w14:textId="77777777" w:rsidR="00026055" w:rsidRPr="00026055" w:rsidRDefault="00026055" w:rsidP="00026055">
            <w:pPr>
              <w:numPr>
                <w:ilvl w:val="0"/>
                <w:numId w:val="2"/>
              </w:numPr>
              <w:ind w:left="323" w:hanging="283"/>
              <w:contextualSpacing/>
              <w:rPr>
                <w:rFonts w:ascii="Arial" w:hAnsi="Arial" w:cs="Arial"/>
                <w:sz w:val="22"/>
                <w:szCs w:val="22"/>
                <w:lang w:eastAsia="en-ZA"/>
              </w:rPr>
            </w:pPr>
            <w:r w:rsidRPr="00026055">
              <w:rPr>
                <w:rFonts w:ascii="Arial" w:hAnsi="Arial" w:cs="Arial"/>
                <w:sz w:val="22"/>
                <w:szCs w:val="22"/>
                <w:lang w:eastAsia="en-ZA"/>
              </w:rPr>
              <w:t>November 2015(external)</w:t>
            </w:r>
          </w:p>
        </w:tc>
      </w:tr>
      <w:tr w:rsidR="00026055" w:rsidRPr="00026055" w14:paraId="0FE342E0" w14:textId="77777777" w:rsidTr="00026055">
        <w:tc>
          <w:tcPr>
            <w:tcW w:w="1843" w:type="dxa"/>
          </w:tcPr>
          <w:p w14:paraId="5AF4843C"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Overberg Water</w:t>
            </w:r>
          </w:p>
        </w:tc>
        <w:tc>
          <w:tcPr>
            <w:tcW w:w="3119" w:type="dxa"/>
          </w:tcPr>
          <w:p w14:paraId="7181E269"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Forensic Investigation into alleged irregularities relating to non-compliance with corporate governance norms and standards and other related irregularities</w:t>
            </w:r>
          </w:p>
        </w:tc>
        <w:tc>
          <w:tcPr>
            <w:tcW w:w="1701" w:type="dxa"/>
          </w:tcPr>
          <w:p w14:paraId="1ED7D693"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None</w:t>
            </w:r>
          </w:p>
        </w:tc>
        <w:tc>
          <w:tcPr>
            <w:tcW w:w="2551" w:type="dxa"/>
          </w:tcPr>
          <w:p w14:paraId="594F85C4"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GFIA report</w:t>
            </w:r>
          </w:p>
        </w:tc>
        <w:tc>
          <w:tcPr>
            <w:tcW w:w="3119" w:type="dxa"/>
          </w:tcPr>
          <w:p w14:paraId="5ACB8B2A"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Forensic Investigations</w:t>
            </w:r>
          </w:p>
        </w:tc>
        <w:tc>
          <w:tcPr>
            <w:tcW w:w="2551" w:type="dxa"/>
          </w:tcPr>
          <w:p w14:paraId="4DA6B7BA"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19 July 2016</w:t>
            </w:r>
          </w:p>
        </w:tc>
      </w:tr>
    </w:tbl>
    <w:p w14:paraId="1C8938DC" w14:textId="77777777" w:rsidR="00026055" w:rsidRPr="00026055" w:rsidRDefault="00026055" w:rsidP="00026055">
      <w:pPr>
        <w:tabs>
          <w:tab w:val="left" w:pos="6105"/>
        </w:tabs>
        <w:jc w:val="both"/>
        <w:rPr>
          <w:rFonts w:ascii="Arial" w:hAnsi="Arial" w:cs="Arial"/>
          <w:sz w:val="22"/>
          <w:szCs w:val="22"/>
          <w:lang w:eastAsia="en-ZA"/>
        </w:rPr>
        <w:sectPr w:rsidR="00026055" w:rsidRPr="00026055" w:rsidSect="00026055">
          <w:headerReference w:type="even" r:id="rId11"/>
          <w:footerReference w:type="default" r:id="rId12"/>
          <w:footerReference w:type="first" r:id="rId13"/>
          <w:pgSz w:w="16838" w:h="11906" w:orient="landscape"/>
          <w:pgMar w:top="1077" w:right="539" w:bottom="1134" w:left="539" w:header="709" w:footer="709" w:gutter="0"/>
          <w:cols w:space="720"/>
          <w:titlePg/>
          <w:docGrid w:linePitch="360"/>
        </w:sectPr>
      </w:pPr>
    </w:p>
    <w:tbl>
      <w:tblPr>
        <w:tblStyle w:val="TableGrid1"/>
        <w:tblW w:w="0" w:type="auto"/>
        <w:tblInd w:w="108" w:type="dxa"/>
        <w:tblLayout w:type="fixed"/>
        <w:tblLook w:val="04A0" w:firstRow="1" w:lastRow="0" w:firstColumn="1" w:lastColumn="0" w:noHBand="0" w:noVBand="1"/>
      </w:tblPr>
      <w:tblGrid>
        <w:gridCol w:w="1432"/>
        <w:gridCol w:w="3530"/>
        <w:gridCol w:w="1701"/>
        <w:gridCol w:w="2551"/>
        <w:gridCol w:w="3119"/>
        <w:gridCol w:w="2551"/>
      </w:tblGrid>
      <w:tr w:rsidR="00026055" w:rsidRPr="00026055" w14:paraId="0D2517BA" w14:textId="77777777" w:rsidTr="00026055">
        <w:tc>
          <w:tcPr>
            <w:tcW w:w="1432" w:type="dxa"/>
          </w:tcPr>
          <w:p w14:paraId="57570D36"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lastRenderedPageBreak/>
              <w:t xml:space="preserve">Rand Water </w:t>
            </w:r>
          </w:p>
        </w:tc>
        <w:tc>
          <w:tcPr>
            <w:tcW w:w="3530" w:type="dxa"/>
          </w:tcPr>
          <w:p w14:paraId="41A2C0C9"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Rand Water completed all material internal forensic investigations reports from 1 January 2009 up to the latest date for which information is available and reported in the integrated annual reports for the same period and duly submitted to the Department of Water and Sanitation.</w:t>
            </w:r>
          </w:p>
        </w:tc>
        <w:tc>
          <w:tcPr>
            <w:tcW w:w="1701" w:type="dxa"/>
          </w:tcPr>
          <w:p w14:paraId="1BCAB5A4"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Rand Water completed all material external forensic investigation reports from 1 January 2009 up to the latest date for which information is available and reported in the integrated annual reports for the same period and duly submitted to the Department of Water and Sanitation.</w:t>
            </w:r>
          </w:p>
        </w:tc>
        <w:tc>
          <w:tcPr>
            <w:tcW w:w="2551" w:type="dxa"/>
          </w:tcPr>
          <w:p w14:paraId="4AA70728"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Internal and External Forensic Investigation reports</w:t>
            </w:r>
          </w:p>
        </w:tc>
        <w:tc>
          <w:tcPr>
            <w:tcW w:w="3119" w:type="dxa"/>
          </w:tcPr>
          <w:p w14:paraId="04CA5450" w14:textId="77777777" w:rsidR="00026055" w:rsidRPr="00026055" w:rsidRDefault="00026055" w:rsidP="00026055">
            <w:pPr>
              <w:tabs>
                <w:tab w:val="left" w:pos="6105"/>
              </w:tabs>
              <w:jc w:val="both"/>
              <w:rPr>
                <w:rFonts w:ascii="Arial" w:hAnsi="Arial" w:cs="Arial"/>
                <w:sz w:val="22"/>
                <w:szCs w:val="22"/>
                <w:lang w:eastAsia="en-ZA"/>
              </w:rPr>
            </w:pPr>
            <w:r w:rsidRPr="00026055">
              <w:rPr>
                <w:rFonts w:ascii="Arial" w:hAnsi="Arial" w:cs="Arial"/>
                <w:sz w:val="22"/>
                <w:szCs w:val="22"/>
                <w:lang w:eastAsia="en-ZA"/>
              </w:rPr>
              <w:t>Forensic Investigations</w:t>
            </w:r>
          </w:p>
        </w:tc>
        <w:tc>
          <w:tcPr>
            <w:tcW w:w="2551" w:type="dxa"/>
          </w:tcPr>
          <w:p w14:paraId="61113F2D" w14:textId="77777777" w:rsidR="00026055" w:rsidRPr="00026055" w:rsidRDefault="00026055" w:rsidP="00026055">
            <w:pPr>
              <w:jc w:val="both"/>
              <w:rPr>
                <w:rFonts w:ascii="Arial" w:hAnsi="Arial" w:cs="Arial"/>
                <w:sz w:val="22"/>
                <w:szCs w:val="22"/>
                <w:lang w:eastAsia="en-ZA"/>
              </w:rPr>
            </w:pPr>
            <w:r w:rsidRPr="00026055">
              <w:rPr>
                <w:rFonts w:ascii="Arial" w:hAnsi="Arial" w:cs="Arial"/>
                <w:sz w:val="22"/>
                <w:szCs w:val="22"/>
                <w:lang w:eastAsia="en-ZA"/>
              </w:rPr>
              <w:t xml:space="preserve">June 2009; </w:t>
            </w:r>
          </w:p>
          <w:p w14:paraId="6DB19170" w14:textId="77777777" w:rsidR="00026055" w:rsidRPr="00026055" w:rsidRDefault="00026055" w:rsidP="00026055">
            <w:pPr>
              <w:jc w:val="both"/>
              <w:rPr>
                <w:rFonts w:ascii="Arial" w:hAnsi="Arial" w:cs="Arial"/>
                <w:sz w:val="22"/>
                <w:szCs w:val="22"/>
                <w:lang w:eastAsia="en-ZA"/>
              </w:rPr>
            </w:pPr>
            <w:r w:rsidRPr="00026055">
              <w:rPr>
                <w:rFonts w:ascii="Arial" w:hAnsi="Arial" w:cs="Arial"/>
                <w:sz w:val="22"/>
                <w:szCs w:val="22"/>
                <w:lang w:eastAsia="en-ZA"/>
              </w:rPr>
              <w:t xml:space="preserve">June 2010; </w:t>
            </w:r>
          </w:p>
          <w:p w14:paraId="50256BB3" w14:textId="77777777" w:rsidR="00026055" w:rsidRPr="00026055" w:rsidRDefault="00026055" w:rsidP="00026055">
            <w:pPr>
              <w:jc w:val="both"/>
              <w:rPr>
                <w:rFonts w:ascii="Arial" w:hAnsi="Arial" w:cs="Arial"/>
                <w:sz w:val="22"/>
                <w:szCs w:val="22"/>
                <w:lang w:eastAsia="en-ZA"/>
              </w:rPr>
            </w:pPr>
            <w:r w:rsidRPr="00026055">
              <w:rPr>
                <w:rFonts w:ascii="Arial" w:hAnsi="Arial" w:cs="Arial"/>
                <w:sz w:val="22"/>
                <w:szCs w:val="22"/>
                <w:lang w:eastAsia="en-ZA"/>
              </w:rPr>
              <w:t xml:space="preserve">June 2011; </w:t>
            </w:r>
          </w:p>
          <w:p w14:paraId="46A18F2A" w14:textId="77777777" w:rsidR="00026055" w:rsidRPr="00026055" w:rsidRDefault="00026055" w:rsidP="00026055">
            <w:pPr>
              <w:jc w:val="both"/>
              <w:rPr>
                <w:rFonts w:ascii="Arial" w:hAnsi="Arial" w:cs="Arial"/>
                <w:sz w:val="22"/>
                <w:szCs w:val="22"/>
                <w:lang w:eastAsia="en-ZA"/>
              </w:rPr>
            </w:pPr>
            <w:r w:rsidRPr="00026055">
              <w:rPr>
                <w:rFonts w:ascii="Arial" w:hAnsi="Arial" w:cs="Arial"/>
                <w:sz w:val="22"/>
                <w:szCs w:val="22"/>
                <w:lang w:eastAsia="en-ZA"/>
              </w:rPr>
              <w:t xml:space="preserve">June 2012; </w:t>
            </w:r>
          </w:p>
          <w:p w14:paraId="3EFE0FA1" w14:textId="77777777" w:rsidR="00026055" w:rsidRPr="00026055" w:rsidRDefault="00026055" w:rsidP="00026055">
            <w:pPr>
              <w:jc w:val="both"/>
              <w:rPr>
                <w:rFonts w:ascii="Arial" w:hAnsi="Arial" w:cs="Arial"/>
                <w:sz w:val="22"/>
                <w:szCs w:val="22"/>
                <w:lang w:eastAsia="en-ZA"/>
              </w:rPr>
            </w:pPr>
            <w:r w:rsidRPr="00026055">
              <w:rPr>
                <w:rFonts w:ascii="Arial" w:hAnsi="Arial" w:cs="Arial"/>
                <w:sz w:val="22"/>
                <w:szCs w:val="22"/>
                <w:lang w:eastAsia="en-ZA"/>
              </w:rPr>
              <w:t xml:space="preserve">June 2013; </w:t>
            </w:r>
          </w:p>
          <w:p w14:paraId="33AA775E" w14:textId="77777777" w:rsidR="00026055" w:rsidRPr="00026055" w:rsidRDefault="00026055" w:rsidP="00026055">
            <w:pPr>
              <w:jc w:val="both"/>
              <w:rPr>
                <w:rFonts w:ascii="Arial" w:hAnsi="Arial" w:cs="Arial"/>
                <w:sz w:val="22"/>
                <w:szCs w:val="22"/>
                <w:lang w:eastAsia="en-ZA"/>
              </w:rPr>
            </w:pPr>
            <w:r w:rsidRPr="00026055">
              <w:rPr>
                <w:rFonts w:ascii="Arial" w:hAnsi="Arial" w:cs="Arial"/>
                <w:sz w:val="22"/>
                <w:szCs w:val="22"/>
                <w:lang w:eastAsia="en-ZA"/>
              </w:rPr>
              <w:t xml:space="preserve">June 2014; </w:t>
            </w:r>
          </w:p>
          <w:p w14:paraId="2DB22FDC" w14:textId="77777777" w:rsidR="00026055" w:rsidRPr="00026055" w:rsidRDefault="00026055" w:rsidP="00026055">
            <w:pPr>
              <w:jc w:val="both"/>
              <w:rPr>
                <w:rFonts w:ascii="Arial" w:hAnsi="Arial" w:cs="Arial"/>
                <w:sz w:val="22"/>
                <w:szCs w:val="22"/>
                <w:lang w:eastAsia="en-ZA"/>
              </w:rPr>
            </w:pPr>
            <w:r w:rsidRPr="00026055">
              <w:rPr>
                <w:rFonts w:ascii="Arial" w:hAnsi="Arial" w:cs="Arial"/>
                <w:sz w:val="22"/>
                <w:szCs w:val="22"/>
                <w:lang w:eastAsia="en-ZA"/>
              </w:rPr>
              <w:t>June 2015; and</w:t>
            </w:r>
          </w:p>
          <w:p w14:paraId="27E2D52D" w14:textId="77777777" w:rsidR="00026055" w:rsidRPr="00026055" w:rsidRDefault="00026055" w:rsidP="00026055">
            <w:pPr>
              <w:jc w:val="both"/>
              <w:rPr>
                <w:rFonts w:ascii="Arial" w:hAnsi="Arial" w:cs="Arial"/>
                <w:sz w:val="22"/>
                <w:szCs w:val="22"/>
                <w:lang w:eastAsia="en-ZA"/>
              </w:rPr>
            </w:pPr>
            <w:r w:rsidRPr="00026055">
              <w:rPr>
                <w:rFonts w:ascii="Arial" w:hAnsi="Arial" w:cs="Arial"/>
                <w:sz w:val="22"/>
                <w:szCs w:val="22"/>
                <w:lang w:eastAsia="en-ZA"/>
              </w:rPr>
              <w:t>June 2016</w:t>
            </w:r>
          </w:p>
          <w:p w14:paraId="4418F969" w14:textId="77777777" w:rsidR="00026055" w:rsidRPr="00026055" w:rsidRDefault="00026055" w:rsidP="00026055">
            <w:pPr>
              <w:tabs>
                <w:tab w:val="left" w:pos="6105"/>
              </w:tabs>
              <w:jc w:val="both"/>
              <w:rPr>
                <w:rFonts w:ascii="Arial" w:hAnsi="Arial" w:cs="Arial"/>
                <w:sz w:val="22"/>
                <w:szCs w:val="22"/>
                <w:lang w:eastAsia="en-ZA"/>
              </w:rPr>
            </w:pPr>
          </w:p>
        </w:tc>
      </w:tr>
      <w:tr w:rsidR="00026055" w:rsidRPr="00026055" w14:paraId="0EC6AD02" w14:textId="77777777" w:rsidTr="00026055">
        <w:tc>
          <w:tcPr>
            <w:tcW w:w="1432" w:type="dxa"/>
          </w:tcPr>
          <w:p w14:paraId="630BE13B" w14:textId="77777777" w:rsidR="00026055" w:rsidRPr="00026055" w:rsidRDefault="00026055" w:rsidP="00784EA1">
            <w:pPr>
              <w:tabs>
                <w:tab w:val="left" w:pos="6105"/>
              </w:tabs>
              <w:jc w:val="both"/>
              <w:rPr>
                <w:rFonts w:ascii="Arial" w:hAnsi="Arial" w:cs="Arial"/>
                <w:sz w:val="22"/>
                <w:szCs w:val="22"/>
                <w:lang w:eastAsia="en-ZA"/>
              </w:rPr>
            </w:pPr>
            <w:r w:rsidRPr="00026055">
              <w:rPr>
                <w:rFonts w:ascii="Arial" w:hAnsi="Arial" w:cs="Arial"/>
                <w:sz w:val="22"/>
                <w:szCs w:val="22"/>
                <w:lang w:eastAsia="en-ZA"/>
              </w:rPr>
              <w:t>Sedibeng Water</w:t>
            </w:r>
          </w:p>
        </w:tc>
        <w:tc>
          <w:tcPr>
            <w:tcW w:w="3530" w:type="dxa"/>
          </w:tcPr>
          <w:p w14:paraId="59CC8A25"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None</w:t>
            </w:r>
          </w:p>
        </w:tc>
        <w:tc>
          <w:tcPr>
            <w:tcW w:w="1701" w:type="dxa"/>
          </w:tcPr>
          <w:p w14:paraId="16DC94FF"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None</w:t>
            </w:r>
          </w:p>
        </w:tc>
        <w:tc>
          <w:tcPr>
            <w:tcW w:w="2551" w:type="dxa"/>
          </w:tcPr>
          <w:p w14:paraId="274CAF2A"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None</w:t>
            </w:r>
          </w:p>
        </w:tc>
        <w:tc>
          <w:tcPr>
            <w:tcW w:w="3119" w:type="dxa"/>
          </w:tcPr>
          <w:p w14:paraId="43E89E66"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None</w:t>
            </w:r>
          </w:p>
        </w:tc>
        <w:tc>
          <w:tcPr>
            <w:tcW w:w="2551" w:type="dxa"/>
          </w:tcPr>
          <w:p w14:paraId="4E11751D"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None</w:t>
            </w:r>
          </w:p>
        </w:tc>
      </w:tr>
      <w:tr w:rsidR="00026055" w:rsidRPr="00026055" w14:paraId="056319D2" w14:textId="77777777" w:rsidTr="00026055">
        <w:tc>
          <w:tcPr>
            <w:tcW w:w="1432" w:type="dxa"/>
          </w:tcPr>
          <w:p w14:paraId="76E7E689" w14:textId="77777777" w:rsidR="00026055" w:rsidRPr="00026055" w:rsidRDefault="00026055" w:rsidP="00784EA1">
            <w:pPr>
              <w:tabs>
                <w:tab w:val="left" w:pos="6105"/>
              </w:tabs>
              <w:jc w:val="both"/>
              <w:rPr>
                <w:rFonts w:ascii="Arial" w:hAnsi="Arial" w:cs="Arial"/>
                <w:sz w:val="22"/>
                <w:szCs w:val="22"/>
                <w:lang w:eastAsia="en-ZA"/>
              </w:rPr>
            </w:pPr>
            <w:r w:rsidRPr="00026055">
              <w:rPr>
                <w:rFonts w:ascii="Arial" w:hAnsi="Arial" w:cs="Arial"/>
                <w:sz w:val="22"/>
                <w:szCs w:val="22"/>
                <w:lang w:eastAsia="en-ZA"/>
              </w:rPr>
              <w:t>Umgeni Water</w:t>
            </w:r>
          </w:p>
        </w:tc>
        <w:tc>
          <w:tcPr>
            <w:tcW w:w="3530" w:type="dxa"/>
          </w:tcPr>
          <w:p w14:paraId="39841A8B"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None</w:t>
            </w:r>
          </w:p>
        </w:tc>
        <w:tc>
          <w:tcPr>
            <w:tcW w:w="1701" w:type="dxa"/>
          </w:tcPr>
          <w:p w14:paraId="1BFB1B3E"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None</w:t>
            </w:r>
          </w:p>
        </w:tc>
        <w:tc>
          <w:tcPr>
            <w:tcW w:w="2551" w:type="dxa"/>
          </w:tcPr>
          <w:p w14:paraId="0B50DDB6"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 xml:space="preserve">None </w:t>
            </w:r>
          </w:p>
        </w:tc>
        <w:tc>
          <w:tcPr>
            <w:tcW w:w="3119" w:type="dxa"/>
          </w:tcPr>
          <w:p w14:paraId="38564DD5"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None</w:t>
            </w:r>
          </w:p>
        </w:tc>
        <w:tc>
          <w:tcPr>
            <w:tcW w:w="2551" w:type="dxa"/>
          </w:tcPr>
          <w:p w14:paraId="61F4BF7D"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 xml:space="preserve">None. </w:t>
            </w:r>
          </w:p>
        </w:tc>
      </w:tr>
      <w:tr w:rsidR="00026055" w:rsidRPr="00026055" w14:paraId="1118E836" w14:textId="77777777" w:rsidTr="00026055">
        <w:tc>
          <w:tcPr>
            <w:tcW w:w="1432" w:type="dxa"/>
          </w:tcPr>
          <w:p w14:paraId="45E246FC" w14:textId="77777777" w:rsidR="00026055" w:rsidRPr="00026055" w:rsidRDefault="00026055" w:rsidP="00784EA1">
            <w:pPr>
              <w:tabs>
                <w:tab w:val="left" w:pos="6105"/>
              </w:tabs>
              <w:jc w:val="both"/>
              <w:rPr>
                <w:rFonts w:ascii="Arial" w:hAnsi="Arial" w:cs="Arial"/>
                <w:sz w:val="22"/>
                <w:szCs w:val="22"/>
                <w:lang w:eastAsia="en-ZA"/>
              </w:rPr>
            </w:pPr>
            <w:r w:rsidRPr="00026055">
              <w:rPr>
                <w:rFonts w:ascii="Arial" w:hAnsi="Arial" w:cs="Arial"/>
                <w:sz w:val="22"/>
                <w:szCs w:val="22"/>
                <w:lang w:eastAsia="en-ZA"/>
              </w:rPr>
              <w:t>WRC</w:t>
            </w:r>
          </w:p>
        </w:tc>
        <w:tc>
          <w:tcPr>
            <w:tcW w:w="3530" w:type="dxa"/>
          </w:tcPr>
          <w:p w14:paraId="14CA0625"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 xml:space="preserve">None </w:t>
            </w:r>
          </w:p>
        </w:tc>
        <w:tc>
          <w:tcPr>
            <w:tcW w:w="1701" w:type="dxa"/>
          </w:tcPr>
          <w:p w14:paraId="255A6FB1"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The WRC had one forensic audit completed from 2009 until now.  The information is available</w:t>
            </w:r>
          </w:p>
        </w:tc>
        <w:tc>
          <w:tcPr>
            <w:tcW w:w="2551" w:type="dxa"/>
          </w:tcPr>
          <w:p w14:paraId="197BA043"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Forensic Investigations: Bony Isaacs Productions</w:t>
            </w:r>
          </w:p>
        </w:tc>
        <w:tc>
          <w:tcPr>
            <w:tcW w:w="3119" w:type="dxa"/>
          </w:tcPr>
          <w:p w14:paraId="36BFDE57"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An investigation into the relationship between a service provider and employee which concluded in a disciplinary hearing.</w:t>
            </w:r>
          </w:p>
        </w:tc>
        <w:tc>
          <w:tcPr>
            <w:tcW w:w="2551" w:type="dxa"/>
          </w:tcPr>
          <w:p w14:paraId="79C18BB0"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15/07/2010</w:t>
            </w:r>
          </w:p>
        </w:tc>
      </w:tr>
      <w:tr w:rsidR="00026055" w:rsidRPr="00026055" w14:paraId="418BA355" w14:textId="77777777" w:rsidTr="00026055">
        <w:tc>
          <w:tcPr>
            <w:tcW w:w="1432" w:type="dxa"/>
          </w:tcPr>
          <w:p w14:paraId="03910A1B" w14:textId="77777777" w:rsidR="00026055" w:rsidRPr="00026055" w:rsidRDefault="00026055" w:rsidP="00784EA1">
            <w:pPr>
              <w:tabs>
                <w:tab w:val="left" w:pos="6105"/>
              </w:tabs>
              <w:jc w:val="both"/>
              <w:rPr>
                <w:rFonts w:ascii="Arial" w:hAnsi="Arial" w:cs="Arial"/>
                <w:sz w:val="22"/>
                <w:szCs w:val="22"/>
                <w:lang w:eastAsia="en-ZA"/>
              </w:rPr>
            </w:pPr>
            <w:r w:rsidRPr="00026055">
              <w:rPr>
                <w:rFonts w:ascii="Arial" w:hAnsi="Arial" w:cs="Arial"/>
                <w:sz w:val="22"/>
                <w:szCs w:val="22"/>
                <w:lang w:eastAsia="en-ZA"/>
              </w:rPr>
              <w:t>TCTA</w:t>
            </w:r>
          </w:p>
        </w:tc>
        <w:tc>
          <w:tcPr>
            <w:tcW w:w="3530" w:type="dxa"/>
          </w:tcPr>
          <w:p w14:paraId="6E3D60E8"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See Appendix C</w:t>
            </w:r>
          </w:p>
        </w:tc>
        <w:tc>
          <w:tcPr>
            <w:tcW w:w="1701" w:type="dxa"/>
          </w:tcPr>
          <w:p w14:paraId="43BB9FD7"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See Appendix C</w:t>
            </w:r>
          </w:p>
        </w:tc>
        <w:tc>
          <w:tcPr>
            <w:tcW w:w="2551" w:type="dxa"/>
          </w:tcPr>
          <w:p w14:paraId="0FEFC2D1"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See Appendix C</w:t>
            </w:r>
          </w:p>
        </w:tc>
        <w:tc>
          <w:tcPr>
            <w:tcW w:w="3119" w:type="dxa"/>
          </w:tcPr>
          <w:p w14:paraId="7C1178E1"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See Appendix C</w:t>
            </w:r>
          </w:p>
        </w:tc>
        <w:tc>
          <w:tcPr>
            <w:tcW w:w="2551" w:type="dxa"/>
          </w:tcPr>
          <w:p w14:paraId="45574F57" w14:textId="77777777" w:rsidR="00026055" w:rsidRPr="00026055" w:rsidRDefault="00026055" w:rsidP="00784EA1">
            <w:pPr>
              <w:rPr>
                <w:rFonts w:ascii="Arial" w:hAnsi="Arial" w:cs="Arial"/>
                <w:sz w:val="22"/>
                <w:szCs w:val="22"/>
                <w:lang w:eastAsia="en-ZA"/>
              </w:rPr>
            </w:pPr>
            <w:r w:rsidRPr="00026055">
              <w:rPr>
                <w:rFonts w:ascii="Arial" w:hAnsi="Arial" w:cs="Arial"/>
                <w:sz w:val="22"/>
                <w:szCs w:val="22"/>
                <w:lang w:eastAsia="en-ZA"/>
              </w:rPr>
              <w:t>See Annexure C</w:t>
            </w:r>
          </w:p>
        </w:tc>
      </w:tr>
    </w:tbl>
    <w:p w14:paraId="2505CED8" w14:textId="77777777" w:rsidR="00026055" w:rsidRPr="00026055" w:rsidRDefault="00026055" w:rsidP="00026055">
      <w:pPr>
        <w:tabs>
          <w:tab w:val="left" w:pos="6105"/>
        </w:tabs>
        <w:jc w:val="both"/>
        <w:rPr>
          <w:rFonts w:ascii="Arial" w:hAnsi="Arial" w:cs="Arial"/>
          <w:sz w:val="22"/>
          <w:szCs w:val="22"/>
          <w:lang w:eastAsia="en-ZA"/>
        </w:rPr>
        <w:sectPr w:rsidR="00026055" w:rsidRPr="00026055" w:rsidSect="00026055">
          <w:pgSz w:w="16838" w:h="11906" w:orient="landscape"/>
          <w:pgMar w:top="1077" w:right="539" w:bottom="1134" w:left="539" w:header="709" w:footer="709" w:gutter="0"/>
          <w:cols w:space="720"/>
          <w:titlePg/>
          <w:docGrid w:linePitch="360"/>
        </w:sectPr>
      </w:pPr>
    </w:p>
    <w:p w14:paraId="6ADCFB93" w14:textId="77777777" w:rsidR="00026055" w:rsidRPr="00026055" w:rsidRDefault="00026055" w:rsidP="00026055">
      <w:pPr>
        <w:rPr>
          <w:rFonts w:ascii="Arial" w:hAnsi="Arial" w:cs="Arial"/>
          <w:sz w:val="22"/>
          <w:szCs w:val="22"/>
        </w:rPr>
      </w:pPr>
    </w:p>
    <w:p w14:paraId="3AAC1EB4" w14:textId="77777777" w:rsidR="00026055" w:rsidRPr="00026055" w:rsidRDefault="00026055" w:rsidP="00026055">
      <w:pPr>
        <w:ind w:left="10800" w:firstLine="720"/>
        <w:jc w:val="center"/>
        <w:rPr>
          <w:rFonts w:ascii="Arial" w:eastAsia="Calibri" w:hAnsi="Arial" w:cs="Arial"/>
          <w:b/>
          <w:sz w:val="22"/>
          <w:szCs w:val="22"/>
          <w:lang w:val="en-ZA"/>
        </w:rPr>
      </w:pPr>
      <w:r w:rsidRPr="00026055">
        <w:rPr>
          <w:rFonts w:ascii="Arial" w:eastAsia="Calibri" w:hAnsi="Arial" w:cs="Arial"/>
          <w:b/>
          <w:sz w:val="22"/>
          <w:szCs w:val="22"/>
          <w:lang w:val="en-ZA"/>
        </w:rPr>
        <w:t xml:space="preserve">Appendix B </w:t>
      </w:r>
    </w:p>
    <w:p w14:paraId="7822B33B" w14:textId="77777777" w:rsidR="00026055" w:rsidRPr="00026055" w:rsidRDefault="00026055" w:rsidP="00026055">
      <w:pPr>
        <w:rPr>
          <w:rFonts w:ascii="Arial" w:eastAsia="Calibri" w:hAnsi="Arial" w:cs="Arial"/>
          <w:b/>
          <w:sz w:val="22"/>
          <w:szCs w:val="22"/>
          <w:lang w:val="en-ZA"/>
        </w:rPr>
      </w:pPr>
    </w:p>
    <w:p w14:paraId="6642E873" w14:textId="77777777" w:rsidR="00026055" w:rsidRPr="00026055" w:rsidRDefault="00026055" w:rsidP="00026055">
      <w:pPr>
        <w:rPr>
          <w:rFonts w:ascii="Arial" w:eastAsia="Calibri" w:hAnsi="Arial" w:cs="Arial"/>
          <w:b/>
          <w:sz w:val="22"/>
          <w:szCs w:val="22"/>
          <w:lang w:val="en-ZA"/>
        </w:rPr>
      </w:pPr>
      <w:r w:rsidRPr="00026055">
        <w:rPr>
          <w:rFonts w:ascii="Arial" w:eastAsia="Calibri" w:hAnsi="Arial" w:cs="Arial"/>
          <w:b/>
          <w:sz w:val="22"/>
          <w:szCs w:val="22"/>
          <w:lang w:val="en-ZA"/>
        </w:rPr>
        <w:t>External Forensic Reports</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604"/>
        <w:gridCol w:w="2538"/>
        <w:gridCol w:w="6804"/>
        <w:gridCol w:w="3119"/>
      </w:tblGrid>
      <w:tr w:rsidR="00026055" w:rsidRPr="00026055" w14:paraId="5B4C020A" w14:textId="77777777" w:rsidTr="00026055">
        <w:trPr>
          <w:trHeight w:val="792"/>
          <w:tblHeader/>
        </w:trPr>
        <w:tc>
          <w:tcPr>
            <w:tcW w:w="551" w:type="dxa"/>
            <w:shd w:val="clear" w:color="000000" w:fill="BFBFBF"/>
            <w:hideMark/>
          </w:tcPr>
          <w:p w14:paraId="2FDC7419" w14:textId="77777777" w:rsidR="00026055" w:rsidRPr="00026055" w:rsidRDefault="00026055" w:rsidP="00026055">
            <w:pPr>
              <w:rPr>
                <w:rFonts w:ascii="Arial" w:hAnsi="Arial" w:cs="Arial"/>
                <w:b/>
                <w:bCs/>
                <w:sz w:val="22"/>
                <w:szCs w:val="22"/>
                <w:lang w:val="en-ZA" w:eastAsia="en-ZA"/>
              </w:rPr>
            </w:pPr>
            <w:r w:rsidRPr="00026055">
              <w:rPr>
                <w:rFonts w:ascii="Arial" w:hAnsi="Arial" w:cs="Arial"/>
                <w:b/>
                <w:bCs/>
                <w:sz w:val="22"/>
                <w:szCs w:val="22"/>
                <w:lang w:val="en-ZA" w:eastAsia="en-ZA"/>
              </w:rPr>
              <w:t>No</w:t>
            </w:r>
          </w:p>
        </w:tc>
        <w:tc>
          <w:tcPr>
            <w:tcW w:w="1604" w:type="dxa"/>
            <w:shd w:val="clear" w:color="000000" w:fill="BFBFBF"/>
          </w:tcPr>
          <w:p w14:paraId="375EA146" w14:textId="77777777" w:rsidR="00026055" w:rsidRPr="00026055" w:rsidRDefault="00026055" w:rsidP="00026055">
            <w:pPr>
              <w:rPr>
                <w:rFonts w:ascii="Arial" w:hAnsi="Arial" w:cs="Arial"/>
                <w:b/>
                <w:bCs/>
                <w:sz w:val="22"/>
                <w:szCs w:val="22"/>
                <w:lang w:val="en-ZA" w:eastAsia="en-ZA"/>
              </w:rPr>
            </w:pPr>
            <w:r w:rsidRPr="00026055">
              <w:rPr>
                <w:rFonts w:ascii="Arial" w:hAnsi="Arial" w:cs="Arial"/>
                <w:b/>
                <w:bCs/>
                <w:sz w:val="22"/>
                <w:szCs w:val="22"/>
                <w:lang w:val="en-ZA" w:eastAsia="en-ZA"/>
              </w:rPr>
              <w:t xml:space="preserve">Name </w:t>
            </w:r>
          </w:p>
          <w:p w14:paraId="445DCB21" w14:textId="77777777" w:rsidR="00026055" w:rsidRPr="00026055" w:rsidRDefault="00026055" w:rsidP="00026055">
            <w:pPr>
              <w:rPr>
                <w:rFonts w:ascii="Arial" w:hAnsi="Arial" w:cs="Arial"/>
                <w:b/>
                <w:bCs/>
                <w:sz w:val="22"/>
                <w:szCs w:val="22"/>
                <w:lang w:val="en-ZA" w:eastAsia="en-ZA"/>
              </w:rPr>
            </w:pPr>
            <w:r w:rsidRPr="00026055">
              <w:rPr>
                <w:rFonts w:ascii="Arial" w:hAnsi="Arial" w:cs="Arial"/>
                <w:b/>
                <w:bCs/>
                <w:sz w:val="22"/>
                <w:szCs w:val="22"/>
                <w:lang w:val="en-ZA" w:eastAsia="en-ZA"/>
              </w:rPr>
              <w:t>(aa)</w:t>
            </w:r>
          </w:p>
        </w:tc>
        <w:tc>
          <w:tcPr>
            <w:tcW w:w="2538" w:type="dxa"/>
            <w:shd w:val="clear" w:color="000000" w:fill="BFBFBF"/>
            <w:hideMark/>
          </w:tcPr>
          <w:p w14:paraId="5D467C84" w14:textId="77777777" w:rsidR="00026055" w:rsidRPr="00026055" w:rsidRDefault="00026055" w:rsidP="00026055">
            <w:pPr>
              <w:rPr>
                <w:rFonts w:ascii="Arial" w:hAnsi="Arial" w:cs="Arial"/>
                <w:b/>
                <w:bCs/>
                <w:sz w:val="22"/>
                <w:szCs w:val="22"/>
                <w:lang w:val="en-ZA" w:eastAsia="en-ZA"/>
              </w:rPr>
            </w:pPr>
            <w:r w:rsidRPr="00026055">
              <w:rPr>
                <w:rFonts w:ascii="Arial" w:hAnsi="Arial" w:cs="Arial"/>
                <w:b/>
                <w:bCs/>
                <w:sz w:val="22"/>
                <w:szCs w:val="22"/>
                <w:lang w:val="en-ZA" w:eastAsia="en-ZA"/>
              </w:rPr>
              <w:t>Case reference number</w:t>
            </w:r>
          </w:p>
        </w:tc>
        <w:tc>
          <w:tcPr>
            <w:tcW w:w="6804" w:type="dxa"/>
            <w:shd w:val="clear" w:color="000000" w:fill="BFBFBF"/>
            <w:hideMark/>
          </w:tcPr>
          <w:p w14:paraId="7423B163" w14:textId="77777777" w:rsidR="00026055" w:rsidRPr="00026055" w:rsidRDefault="00026055" w:rsidP="00026055">
            <w:pPr>
              <w:rPr>
                <w:rFonts w:ascii="Arial" w:hAnsi="Arial" w:cs="Arial"/>
                <w:b/>
                <w:bCs/>
                <w:sz w:val="22"/>
                <w:szCs w:val="22"/>
                <w:lang w:val="en-ZA" w:eastAsia="en-ZA"/>
              </w:rPr>
            </w:pPr>
            <w:r w:rsidRPr="00026055">
              <w:rPr>
                <w:rFonts w:ascii="Arial" w:hAnsi="Arial" w:cs="Arial"/>
                <w:b/>
                <w:bCs/>
                <w:sz w:val="22"/>
                <w:szCs w:val="22"/>
                <w:lang w:val="en-ZA" w:eastAsia="en-ZA"/>
              </w:rPr>
              <w:t>Subject matter</w:t>
            </w:r>
          </w:p>
          <w:p w14:paraId="18591037" w14:textId="77777777" w:rsidR="00026055" w:rsidRPr="00026055" w:rsidRDefault="00026055" w:rsidP="00026055">
            <w:pPr>
              <w:rPr>
                <w:rFonts w:ascii="Arial" w:hAnsi="Arial" w:cs="Arial"/>
                <w:b/>
                <w:bCs/>
                <w:sz w:val="22"/>
                <w:szCs w:val="22"/>
                <w:lang w:val="en-ZA" w:eastAsia="en-ZA"/>
              </w:rPr>
            </w:pPr>
            <w:r w:rsidRPr="00026055">
              <w:rPr>
                <w:rFonts w:ascii="Arial" w:hAnsi="Arial" w:cs="Arial"/>
                <w:b/>
                <w:bCs/>
                <w:sz w:val="22"/>
                <w:szCs w:val="22"/>
                <w:lang w:val="en-ZA" w:eastAsia="en-ZA"/>
              </w:rPr>
              <w:t>(bb)</w:t>
            </w:r>
          </w:p>
        </w:tc>
        <w:tc>
          <w:tcPr>
            <w:tcW w:w="3119" w:type="dxa"/>
            <w:shd w:val="clear" w:color="000000" w:fill="BFBFBF"/>
            <w:hideMark/>
          </w:tcPr>
          <w:p w14:paraId="2BCFBB2A" w14:textId="77777777" w:rsidR="00026055" w:rsidRPr="00026055" w:rsidRDefault="00026055" w:rsidP="00026055">
            <w:pPr>
              <w:rPr>
                <w:rFonts w:ascii="Arial" w:hAnsi="Arial" w:cs="Arial"/>
                <w:b/>
                <w:bCs/>
                <w:sz w:val="22"/>
                <w:szCs w:val="22"/>
                <w:lang w:val="en-ZA" w:eastAsia="en-ZA"/>
              </w:rPr>
            </w:pPr>
            <w:r w:rsidRPr="00026055">
              <w:rPr>
                <w:rFonts w:ascii="Arial" w:hAnsi="Arial" w:cs="Arial"/>
                <w:b/>
                <w:bCs/>
                <w:sz w:val="22"/>
                <w:szCs w:val="22"/>
                <w:lang w:val="en-ZA" w:eastAsia="en-ZA"/>
              </w:rPr>
              <w:t>Date of Conclusion (cc)</w:t>
            </w:r>
          </w:p>
        </w:tc>
      </w:tr>
      <w:tr w:rsidR="00026055" w:rsidRPr="00026055" w14:paraId="65096989" w14:textId="77777777" w:rsidTr="00026055">
        <w:trPr>
          <w:trHeight w:val="288"/>
        </w:trPr>
        <w:tc>
          <w:tcPr>
            <w:tcW w:w="551" w:type="dxa"/>
            <w:shd w:val="clear" w:color="auto" w:fill="auto"/>
          </w:tcPr>
          <w:p w14:paraId="0DF713ED"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1</w:t>
            </w:r>
          </w:p>
        </w:tc>
        <w:tc>
          <w:tcPr>
            <w:tcW w:w="1604" w:type="dxa"/>
          </w:tcPr>
          <w:p w14:paraId="5AC419DA" w14:textId="77777777" w:rsidR="00026055" w:rsidRPr="00026055" w:rsidRDefault="00026055" w:rsidP="00026055">
            <w:pPr>
              <w:rPr>
                <w:rFonts w:ascii="Arial" w:hAnsi="Arial" w:cs="Arial"/>
                <w:sz w:val="22"/>
                <w:szCs w:val="22"/>
                <w:lang w:val="en-ZA" w:eastAsia="en-ZA"/>
              </w:rPr>
            </w:pPr>
            <w:r w:rsidRPr="00026055">
              <w:rPr>
                <w:rFonts w:ascii="Arial" w:eastAsia="Calibri" w:hAnsi="Arial" w:cs="Arial"/>
                <w:bCs/>
                <w:sz w:val="22"/>
                <w:szCs w:val="22"/>
                <w:lang w:val="en-ZA"/>
              </w:rPr>
              <w:t>GFIA report</w:t>
            </w:r>
          </w:p>
        </w:tc>
        <w:tc>
          <w:tcPr>
            <w:tcW w:w="2538" w:type="dxa"/>
            <w:shd w:val="clear" w:color="auto" w:fill="auto"/>
            <w:hideMark/>
          </w:tcPr>
          <w:p w14:paraId="3020A739"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99 20090519 101924</w:t>
            </w:r>
          </w:p>
        </w:tc>
        <w:tc>
          <w:tcPr>
            <w:tcW w:w="6804" w:type="dxa"/>
            <w:shd w:val="clear" w:color="auto" w:fill="auto"/>
            <w:hideMark/>
          </w:tcPr>
          <w:p w14:paraId="6FBC062D"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 xml:space="preserve">Alleged reckless driving </w:t>
            </w:r>
          </w:p>
        </w:tc>
        <w:tc>
          <w:tcPr>
            <w:tcW w:w="3119" w:type="dxa"/>
            <w:shd w:val="clear" w:color="auto" w:fill="auto"/>
            <w:hideMark/>
          </w:tcPr>
          <w:p w14:paraId="1B45EFB3"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51D336E5" w14:textId="77777777" w:rsidTr="00026055">
        <w:trPr>
          <w:trHeight w:val="288"/>
        </w:trPr>
        <w:tc>
          <w:tcPr>
            <w:tcW w:w="551" w:type="dxa"/>
            <w:shd w:val="clear" w:color="auto" w:fill="auto"/>
          </w:tcPr>
          <w:p w14:paraId="35229FDC"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2</w:t>
            </w:r>
          </w:p>
        </w:tc>
        <w:tc>
          <w:tcPr>
            <w:tcW w:w="1604" w:type="dxa"/>
          </w:tcPr>
          <w:p w14:paraId="0C5B94C4"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3066CE83"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9920091207030721</w:t>
            </w:r>
          </w:p>
        </w:tc>
        <w:tc>
          <w:tcPr>
            <w:tcW w:w="6804" w:type="dxa"/>
            <w:shd w:val="clear" w:color="auto" w:fill="auto"/>
            <w:hideMark/>
          </w:tcPr>
          <w:p w14:paraId="730D50FA"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Procurement irregularities</w:t>
            </w:r>
          </w:p>
        </w:tc>
        <w:tc>
          <w:tcPr>
            <w:tcW w:w="3119" w:type="dxa"/>
            <w:shd w:val="clear" w:color="auto" w:fill="auto"/>
            <w:hideMark/>
          </w:tcPr>
          <w:p w14:paraId="60E87B68"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153067D2" w14:textId="77777777" w:rsidTr="00026055">
        <w:trPr>
          <w:trHeight w:val="528"/>
        </w:trPr>
        <w:tc>
          <w:tcPr>
            <w:tcW w:w="551" w:type="dxa"/>
            <w:shd w:val="clear" w:color="auto" w:fill="auto"/>
          </w:tcPr>
          <w:p w14:paraId="2EEDE189"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w:t>
            </w:r>
          </w:p>
        </w:tc>
        <w:tc>
          <w:tcPr>
            <w:tcW w:w="1604" w:type="dxa"/>
          </w:tcPr>
          <w:p w14:paraId="76F1FF49"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3CDB8E67"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9920100409113046</w:t>
            </w:r>
          </w:p>
        </w:tc>
        <w:tc>
          <w:tcPr>
            <w:tcW w:w="6804" w:type="dxa"/>
            <w:shd w:val="clear" w:color="auto" w:fill="auto"/>
            <w:hideMark/>
          </w:tcPr>
          <w:p w14:paraId="4DF2DB0F"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Alleged Procurement Irregularities</w:t>
            </w:r>
          </w:p>
        </w:tc>
        <w:tc>
          <w:tcPr>
            <w:tcW w:w="3119" w:type="dxa"/>
            <w:shd w:val="clear" w:color="auto" w:fill="auto"/>
            <w:hideMark/>
          </w:tcPr>
          <w:p w14:paraId="78CABFE3"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70349AE6" w14:textId="77777777" w:rsidTr="00026055">
        <w:trPr>
          <w:trHeight w:val="288"/>
        </w:trPr>
        <w:tc>
          <w:tcPr>
            <w:tcW w:w="551" w:type="dxa"/>
            <w:shd w:val="clear" w:color="auto" w:fill="auto"/>
          </w:tcPr>
          <w:p w14:paraId="7D0B9C9B"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4</w:t>
            </w:r>
          </w:p>
        </w:tc>
        <w:tc>
          <w:tcPr>
            <w:tcW w:w="1604" w:type="dxa"/>
          </w:tcPr>
          <w:p w14:paraId="4183E4CA"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7BECE43C"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9920100512023430</w:t>
            </w:r>
          </w:p>
        </w:tc>
        <w:tc>
          <w:tcPr>
            <w:tcW w:w="6804" w:type="dxa"/>
            <w:shd w:val="clear" w:color="auto" w:fill="auto"/>
            <w:hideMark/>
          </w:tcPr>
          <w:p w14:paraId="49FCBD3E"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 xml:space="preserve">Alleged Unethical Behaviour </w:t>
            </w:r>
          </w:p>
        </w:tc>
        <w:tc>
          <w:tcPr>
            <w:tcW w:w="3119" w:type="dxa"/>
            <w:shd w:val="clear" w:color="auto" w:fill="auto"/>
            <w:hideMark/>
          </w:tcPr>
          <w:p w14:paraId="7FF4DFA4"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1A42E775" w14:textId="77777777" w:rsidTr="00026055">
        <w:trPr>
          <w:trHeight w:val="528"/>
        </w:trPr>
        <w:tc>
          <w:tcPr>
            <w:tcW w:w="551" w:type="dxa"/>
            <w:shd w:val="clear" w:color="auto" w:fill="auto"/>
          </w:tcPr>
          <w:p w14:paraId="2D27615E"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5</w:t>
            </w:r>
          </w:p>
        </w:tc>
        <w:tc>
          <w:tcPr>
            <w:tcW w:w="1604" w:type="dxa"/>
          </w:tcPr>
          <w:p w14:paraId="5ACF17B5"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55CD5C4F"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9920100616060609</w:t>
            </w:r>
          </w:p>
        </w:tc>
        <w:tc>
          <w:tcPr>
            <w:tcW w:w="6804" w:type="dxa"/>
            <w:shd w:val="clear" w:color="auto" w:fill="auto"/>
            <w:hideMark/>
          </w:tcPr>
          <w:p w14:paraId="425B2F92"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 xml:space="preserve">Alleged abuse of Government Owned Vehicle </w:t>
            </w:r>
          </w:p>
        </w:tc>
        <w:tc>
          <w:tcPr>
            <w:tcW w:w="3119" w:type="dxa"/>
            <w:shd w:val="clear" w:color="auto" w:fill="auto"/>
            <w:hideMark/>
          </w:tcPr>
          <w:p w14:paraId="3F3CCAF5"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579507BB" w14:textId="77777777" w:rsidTr="00026055">
        <w:trPr>
          <w:trHeight w:val="288"/>
        </w:trPr>
        <w:tc>
          <w:tcPr>
            <w:tcW w:w="551" w:type="dxa"/>
            <w:shd w:val="clear" w:color="auto" w:fill="auto"/>
          </w:tcPr>
          <w:p w14:paraId="13B62DCD"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6</w:t>
            </w:r>
          </w:p>
        </w:tc>
        <w:tc>
          <w:tcPr>
            <w:tcW w:w="1604" w:type="dxa"/>
          </w:tcPr>
          <w:p w14:paraId="4F07D116"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79ED1AFF"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3/6/3/2/1/0910/1</w:t>
            </w:r>
          </w:p>
        </w:tc>
        <w:tc>
          <w:tcPr>
            <w:tcW w:w="6804" w:type="dxa"/>
            <w:shd w:val="clear" w:color="auto" w:fill="auto"/>
            <w:hideMark/>
          </w:tcPr>
          <w:p w14:paraId="183198F5"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Fraudulent Actions Licences</w:t>
            </w:r>
          </w:p>
        </w:tc>
        <w:tc>
          <w:tcPr>
            <w:tcW w:w="3119" w:type="dxa"/>
            <w:shd w:val="clear" w:color="auto" w:fill="auto"/>
            <w:hideMark/>
          </w:tcPr>
          <w:p w14:paraId="41C5AD45"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659BBB6C" w14:textId="77777777" w:rsidTr="00026055">
        <w:trPr>
          <w:trHeight w:val="288"/>
        </w:trPr>
        <w:tc>
          <w:tcPr>
            <w:tcW w:w="551" w:type="dxa"/>
            <w:shd w:val="clear" w:color="auto" w:fill="auto"/>
          </w:tcPr>
          <w:p w14:paraId="0B567EB5"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7</w:t>
            </w:r>
          </w:p>
        </w:tc>
        <w:tc>
          <w:tcPr>
            <w:tcW w:w="1604" w:type="dxa"/>
          </w:tcPr>
          <w:p w14:paraId="10479D34"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26669741"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3/6/3/2/1/0910/2</w:t>
            </w:r>
          </w:p>
        </w:tc>
        <w:tc>
          <w:tcPr>
            <w:tcW w:w="6804" w:type="dxa"/>
            <w:shd w:val="clear" w:color="auto" w:fill="auto"/>
            <w:hideMark/>
          </w:tcPr>
          <w:p w14:paraId="48C55767"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Labour Relations Concerns</w:t>
            </w:r>
          </w:p>
        </w:tc>
        <w:tc>
          <w:tcPr>
            <w:tcW w:w="3119" w:type="dxa"/>
            <w:shd w:val="clear" w:color="auto" w:fill="auto"/>
            <w:hideMark/>
          </w:tcPr>
          <w:p w14:paraId="55B6EC80"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461D925C" w14:textId="77777777" w:rsidTr="00026055">
        <w:trPr>
          <w:trHeight w:val="288"/>
        </w:trPr>
        <w:tc>
          <w:tcPr>
            <w:tcW w:w="551" w:type="dxa"/>
            <w:shd w:val="clear" w:color="auto" w:fill="auto"/>
          </w:tcPr>
          <w:p w14:paraId="2271FEAB"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8</w:t>
            </w:r>
          </w:p>
        </w:tc>
        <w:tc>
          <w:tcPr>
            <w:tcW w:w="1604" w:type="dxa"/>
          </w:tcPr>
          <w:p w14:paraId="0A43B732"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62D7C12B"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3/6/3/2/1/0910/4</w:t>
            </w:r>
          </w:p>
        </w:tc>
        <w:tc>
          <w:tcPr>
            <w:tcW w:w="6804" w:type="dxa"/>
            <w:shd w:val="clear" w:color="auto" w:fill="auto"/>
            <w:hideMark/>
          </w:tcPr>
          <w:p w14:paraId="0A1A7DD1"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Altering of water course</w:t>
            </w:r>
          </w:p>
        </w:tc>
        <w:tc>
          <w:tcPr>
            <w:tcW w:w="3119" w:type="dxa"/>
            <w:shd w:val="clear" w:color="auto" w:fill="auto"/>
            <w:hideMark/>
          </w:tcPr>
          <w:p w14:paraId="355983AF"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4B3BDB17" w14:textId="77777777" w:rsidTr="00026055">
        <w:trPr>
          <w:trHeight w:val="288"/>
        </w:trPr>
        <w:tc>
          <w:tcPr>
            <w:tcW w:w="551" w:type="dxa"/>
            <w:shd w:val="clear" w:color="auto" w:fill="auto"/>
          </w:tcPr>
          <w:p w14:paraId="7784BFB1"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w:t>
            </w:r>
          </w:p>
        </w:tc>
        <w:tc>
          <w:tcPr>
            <w:tcW w:w="1604" w:type="dxa"/>
          </w:tcPr>
          <w:p w14:paraId="3ABAD533"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2C91CE95"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3/6/3/2/1/0910/19</w:t>
            </w:r>
          </w:p>
        </w:tc>
        <w:tc>
          <w:tcPr>
            <w:tcW w:w="6804" w:type="dxa"/>
            <w:shd w:val="clear" w:color="auto" w:fill="auto"/>
            <w:hideMark/>
          </w:tcPr>
          <w:p w14:paraId="70AF07C9"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Procurement Irregularities</w:t>
            </w:r>
          </w:p>
        </w:tc>
        <w:tc>
          <w:tcPr>
            <w:tcW w:w="3119" w:type="dxa"/>
            <w:shd w:val="clear" w:color="auto" w:fill="auto"/>
            <w:hideMark/>
          </w:tcPr>
          <w:p w14:paraId="05CAAC2D"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36440B3D" w14:textId="77777777" w:rsidTr="00026055">
        <w:trPr>
          <w:trHeight w:val="552"/>
        </w:trPr>
        <w:tc>
          <w:tcPr>
            <w:tcW w:w="551" w:type="dxa"/>
            <w:shd w:val="clear" w:color="auto" w:fill="auto"/>
          </w:tcPr>
          <w:p w14:paraId="5250E9A8"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10</w:t>
            </w:r>
          </w:p>
        </w:tc>
        <w:tc>
          <w:tcPr>
            <w:tcW w:w="1604" w:type="dxa"/>
          </w:tcPr>
          <w:p w14:paraId="0520A5E1"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50886607"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3/6/3/2/1/1011/1</w:t>
            </w:r>
          </w:p>
        </w:tc>
        <w:tc>
          <w:tcPr>
            <w:tcW w:w="6804" w:type="dxa"/>
            <w:shd w:val="clear" w:color="auto" w:fill="auto"/>
            <w:hideMark/>
          </w:tcPr>
          <w:p w14:paraId="1BBF0AB7"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 xml:space="preserve">Corruption Allegations </w:t>
            </w:r>
          </w:p>
        </w:tc>
        <w:tc>
          <w:tcPr>
            <w:tcW w:w="3119" w:type="dxa"/>
            <w:shd w:val="clear" w:color="auto" w:fill="auto"/>
            <w:hideMark/>
          </w:tcPr>
          <w:p w14:paraId="0B0ABEBD"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32D6F604" w14:textId="77777777" w:rsidTr="00026055">
        <w:trPr>
          <w:trHeight w:val="288"/>
        </w:trPr>
        <w:tc>
          <w:tcPr>
            <w:tcW w:w="551" w:type="dxa"/>
            <w:shd w:val="clear" w:color="auto" w:fill="auto"/>
          </w:tcPr>
          <w:p w14:paraId="6B6FEDF0"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11</w:t>
            </w:r>
          </w:p>
        </w:tc>
        <w:tc>
          <w:tcPr>
            <w:tcW w:w="1604" w:type="dxa"/>
          </w:tcPr>
          <w:p w14:paraId="4007F4AB"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0C420DEE"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3/6/3/2/1/1011/2</w:t>
            </w:r>
          </w:p>
        </w:tc>
        <w:tc>
          <w:tcPr>
            <w:tcW w:w="6804" w:type="dxa"/>
            <w:shd w:val="clear" w:color="auto" w:fill="auto"/>
            <w:hideMark/>
          </w:tcPr>
          <w:p w14:paraId="5D1D13B7"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Theft of Government Goods</w:t>
            </w:r>
          </w:p>
        </w:tc>
        <w:tc>
          <w:tcPr>
            <w:tcW w:w="3119" w:type="dxa"/>
            <w:shd w:val="clear" w:color="auto" w:fill="auto"/>
            <w:hideMark/>
          </w:tcPr>
          <w:p w14:paraId="3F8A2C6C"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7A86180D" w14:textId="77777777" w:rsidTr="00026055">
        <w:trPr>
          <w:trHeight w:val="528"/>
        </w:trPr>
        <w:tc>
          <w:tcPr>
            <w:tcW w:w="551" w:type="dxa"/>
            <w:shd w:val="clear" w:color="auto" w:fill="auto"/>
          </w:tcPr>
          <w:p w14:paraId="7BA8B591"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12</w:t>
            </w:r>
          </w:p>
        </w:tc>
        <w:tc>
          <w:tcPr>
            <w:tcW w:w="1604" w:type="dxa"/>
          </w:tcPr>
          <w:p w14:paraId="124A6BC6"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4C153437"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99 20090420022811</w:t>
            </w:r>
          </w:p>
        </w:tc>
        <w:tc>
          <w:tcPr>
            <w:tcW w:w="6804" w:type="dxa"/>
            <w:shd w:val="clear" w:color="auto" w:fill="auto"/>
            <w:hideMark/>
          </w:tcPr>
          <w:p w14:paraId="6480FF0A"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Alleged corruption  at Head Office</w:t>
            </w:r>
          </w:p>
        </w:tc>
        <w:tc>
          <w:tcPr>
            <w:tcW w:w="3119" w:type="dxa"/>
            <w:shd w:val="clear" w:color="auto" w:fill="auto"/>
            <w:hideMark/>
          </w:tcPr>
          <w:p w14:paraId="43C51366"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0FDFC42C" w14:textId="77777777" w:rsidTr="00026055">
        <w:trPr>
          <w:trHeight w:val="288"/>
        </w:trPr>
        <w:tc>
          <w:tcPr>
            <w:tcW w:w="551" w:type="dxa"/>
            <w:shd w:val="clear" w:color="auto" w:fill="auto"/>
          </w:tcPr>
          <w:p w14:paraId="0555AF6D"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13</w:t>
            </w:r>
          </w:p>
        </w:tc>
        <w:tc>
          <w:tcPr>
            <w:tcW w:w="1604" w:type="dxa"/>
          </w:tcPr>
          <w:p w14:paraId="43379016"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459F6B44"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99 20090824095823</w:t>
            </w:r>
          </w:p>
        </w:tc>
        <w:tc>
          <w:tcPr>
            <w:tcW w:w="6804" w:type="dxa"/>
            <w:shd w:val="clear" w:color="auto" w:fill="auto"/>
            <w:hideMark/>
          </w:tcPr>
          <w:p w14:paraId="0FE2F04A"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Alleged nepotism at Vaal Dam</w:t>
            </w:r>
          </w:p>
        </w:tc>
        <w:tc>
          <w:tcPr>
            <w:tcW w:w="3119" w:type="dxa"/>
            <w:shd w:val="clear" w:color="auto" w:fill="auto"/>
            <w:hideMark/>
          </w:tcPr>
          <w:p w14:paraId="1028FF88"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77C8B6CB" w14:textId="77777777" w:rsidTr="00026055">
        <w:trPr>
          <w:trHeight w:val="528"/>
        </w:trPr>
        <w:tc>
          <w:tcPr>
            <w:tcW w:w="551" w:type="dxa"/>
            <w:shd w:val="clear" w:color="auto" w:fill="auto"/>
          </w:tcPr>
          <w:p w14:paraId="16759591"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14</w:t>
            </w:r>
          </w:p>
        </w:tc>
        <w:tc>
          <w:tcPr>
            <w:tcW w:w="1604" w:type="dxa"/>
          </w:tcPr>
          <w:p w14:paraId="37F79D64"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315DC445"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99 20090304091333</w:t>
            </w:r>
          </w:p>
        </w:tc>
        <w:tc>
          <w:tcPr>
            <w:tcW w:w="6804" w:type="dxa"/>
            <w:shd w:val="clear" w:color="auto" w:fill="auto"/>
            <w:hideMark/>
          </w:tcPr>
          <w:p w14:paraId="753F54B8"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Alleged theft of water at Clan William</w:t>
            </w:r>
          </w:p>
        </w:tc>
        <w:tc>
          <w:tcPr>
            <w:tcW w:w="3119" w:type="dxa"/>
            <w:shd w:val="clear" w:color="auto" w:fill="auto"/>
            <w:hideMark/>
          </w:tcPr>
          <w:p w14:paraId="19A205E4"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264B18FB" w14:textId="77777777" w:rsidTr="00026055">
        <w:trPr>
          <w:trHeight w:val="58"/>
        </w:trPr>
        <w:tc>
          <w:tcPr>
            <w:tcW w:w="551" w:type="dxa"/>
            <w:shd w:val="clear" w:color="auto" w:fill="auto"/>
          </w:tcPr>
          <w:p w14:paraId="6A198813"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15</w:t>
            </w:r>
          </w:p>
        </w:tc>
        <w:tc>
          <w:tcPr>
            <w:tcW w:w="1604" w:type="dxa"/>
          </w:tcPr>
          <w:p w14:paraId="70862454"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652CAC24"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9 920 091 207 030 720</w:t>
            </w:r>
          </w:p>
        </w:tc>
        <w:tc>
          <w:tcPr>
            <w:tcW w:w="6804" w:type="dxa"/>
            <w:shd w:val="clear" w:color="auto" w:fill="auto"/>
            <w:hideMark/>
          </w:tcPr>
          <w:p w14:paraId="7DD4C434"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Investigation into the alleged procurement irregularities</w:t>
            </w:r>
          </w:p>
        </w:tc>
        <w:tc>
          <w:tcPr>
            <w:tcW w:w="3119" w:type="dxa"/>
            <w:shd w:val="clear" w:color="auto" w:fill="auto"/>
            <w:hideMark/>
          </w:tcPr>
          <w:p w14:paraId="66780B01"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42666975" w14:textId="77777777" w:rsidTr="00026055">
        <w:trPr>
          <w:trHeight w:val="528"/>
        </w:trPr>
        <w:tc>
          <w:tcPr>
            <w:tcW w:w="551" w:type="dxa"/>
            <w:shd w:val="clear" w:color="auto" w:fill="auto"/>
          </w:tcPr>
          <w:p w14:paraId="2A0A1313"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16</w:t>
            </w:r>
          </w:p>
        </w:tc>
        <w:tc>
          <w:tcPr>
            <w:tcW w:w="1604" w:type="dxa"/>
          </w:tcPr>
          <w:p w14:paraId="5F8A9B17"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636C9D5E"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3/6/3/2/1(1/2009)</w:t>
            </w:r>
          </w:p>
        </w:tc>
        <w:tc>
          <w:tcPr>
            <w:tcW w:w="6804" w:type="dxa"/>
            <w:shd w:val="clear" w:color="auto" w:fill="auto"/>
            <w:hideMark/>
          </w:tcPr>
          <w:p w14:paraId="58DDFB16"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Fraudulent Actions Licences at  Gauteng Region</w:t>
            </w:r>
          </w:p>
        </w:tc>
        <w:tc>
          <w:tcPr>
            <w:tcW w:w="3119" w:type="dxa"/>
            <w:shd w:val="clear" w:color="auto" w:fill="auto"/>
            <w:hideMark/>
          </w:tcPr>
          <w:p w14:paraId="56F64FF6"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7C244614" w14:textId="77777777" w:rsidTr="00026055">
        <w:trPr>
          <w:trHeight w:val="528"/>
        </w:trPr>
        <w:tc>
          <w:tcPr>
            <w:tcW w:w="551" w:type="dxa"/>
            <w:shd w:val="clear" w:color="auto" w:fill="auto"/>
          </w:tcPr>
          <w:p w14:paraId="6DE88637"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17</w:t>
            </w:r>
          </w:p>
        </w:tc>
        <w:tc>
          <w:tcPr>
            <w:tcW w:w="1604" w:type="dxa"/>
          </w:tcPr>
          <w:p w14:paraId="0C71EE95"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09DA94B0"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99 20090504021341</w:t>
            </w:r>
          </w:p>
        </w:tc>
        <w:tc>
          <w:tcPr>
            <w:tcW w:w="6804" w:type="dxa"/>
            <w:shd w:val="clear" w:color="auto" w:fill="auto"/>
            <w:hideMark/>
          </w:tcPr>
          <w:p w14:paraId="2186CD26"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Investigation into the alleged corruption at Nelspruit</w:t>
            </w:r>
          </w:p>
        </w:tc>
        <w:tc>
          <w:tcPr>
            <w:tcW w:w="3119" w:type="dxa"/>
            <w:shd w:val="clear" w:color="auto" w:fill="auto"/>
            <w:hideMark/>
          </w:tcPr>
          <w:p w14:paraId="4B7900E6"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005DA23D" w14:textId="77777777" w:rsidTr="00026055">
        <w:trPr>
          <w:trHeight w:val="528"/>
        </w:trPr>
        <w:tc>
          <w:tcPr>
            <w:tcW w:w="551" w:type="dxa"/>
            <w:shd w:val="clear" w:color="auto" w:fill="auto"/>
          </w:tcPr>
          <w:p w14:paraId="16A154E5"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18</w:t>
            </w:r>
          </w:p>
        </w:tc>
        <w:tc>
          <w:tcPr>
            <w:tcW w:w="1604" w:type="dxa"/>
          </w:tcPr>
          <w:p w14:paraId="464290C2"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02B84BD4"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99 20091124085637</w:t>
            </w:r>
          </w:p>
        </w:tc>
        <w:tc>
          <w:tcPr>
            <w:tcW w:w="6804" w:type="dxa"/>
            <w:shd w:val="clear" w:color="auto" w:fill="auto"/>
            <w:hideMark/>
          </w:tcPr>
          <w:p w14:paraId="7341C653"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Alleged corruption at  Nelspruit</w:t>
            </w:r>
          </w:p>
        </w:tc>
        <w:tc>
          <w:tcPr>
            <w:tcW w:w="3119" w:type="dxa"/>
            <w:shd w:val="clear" w:color="auto" w:fill="auto"/>
            <w:hideMark/>
          </w:tcPr>
          <w:p w14:paraId="3D6254D7"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500C989B" w14:textId="77777777" w:rsidTr="00026055">
        <w:trPr>
          <w:trHeight w:val="528"/>
        </w:trPr>
        <w:tc>
          <w:tcPr>
            <w:tcW w:w="551" w:type="dxa"/>
            <w:shd w:val="clear" w:color="auto" w:fill="auto"/>
          </w:tcPr>
          <w:p w14:paraId="2325A161"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19</w:t>
            </w:r>
          </w:p>
        </w:tc>
        <w:tc>
          <w:tcPr>
            <w:tcW w:w="1604" w:type="dxa"/>
          </w:tcPr>
          <w:p w14:paraId="75ACC7F3"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007FA8F9"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3/6/3/2/1/1011/5</w:t>
            </w:r>
          </w:p>
        </w:tc>
        <w:tc>
          <w:tcPr>
            <w:tcW w:w="6804" w:type="dxa"/>
            <w:shd w:val="clear" w:color="auto" w:fill="auto"/>
            <w:hideMark/>
          </w:tcPr>
          <w:p w14:paraId="3C81F6F4"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 xml:space="preserve">Concerns regarding the </w:t>
            </w:r>
            <w:proofErr w:type="spellStart"/>
            <w:r w:rsidRPr="00026055">
              <w:rPr>
                <w:rFonts w:ascii="Arial" w:hAnsi="Arial" w:cs="Arial"/>
                <w:sz w:val="22"/>
                <w:szCs w:val="22"/>
                <w:lang w:val="en-ZA" w:eastAsia="en-ZA"/>
              </w:rPr>
              <w:t>Harties</w:t>
            </w:r>
            <w:proofErr w:type="spellEnd"/>
            <w:r w:rsidRPr="00026055">
              <w:rPr>
                <w:rFonts w:ascii="Arial" w:hAnsi="Arial" w:cs="Arial"/>
                <w:sz w:val="22"/>
                <w:szCs w:val="22"/>
                <w:lang w:val="en-ZA" w:eastAsia="en-ZA"/>
              </w:rPr>
              <w:t xml:space="preserve"> </w:t>
            </w:r>
            <w:proofErr w:type="spellStart"/>
            <w:r w:rsidRPr="00026055">
              <w:rPr>
                <w:rFonts w:ascii="Arial" w:hAnsi="Arial" w:cs="Arial"/>
                <w:sz w:val="22"/>
                <w:szCs w:val="22"/>
                <w:lang w:val="en-ZA" w:eastAsia="en-ZA"/>
              </w:rPr>
              <w:t>Metsi</w:t>
            </w:r>
            <w:proofErr w:type="spellEnd"/>
            <w:r w:rsidRPr="00026055">
              <w:rPr>
                <w:rFonts w:ascii="Arial" w:hAnsi="Arial" w:cs="Arial"/>
                <w:sz w:val="22"/>
                <w:szCs w:val="22"/>
                <w:lang w:val="en-ZA" w:eastAsia="en-ZA"/>
              </w:rPr>
              <w:t xml:space="preserve"> A me Program</w:t>
            </w:r>
          </w:p>
        </w:tc>
        <w:tc>
          <w:tcPr>
            <w:tcW w:w="3119" w:type="dxa"/>
            <w:shd w:val="clear" w:color="auto" w:fill="auto"/>
            <w:hideMark/>
          </w:tcPr>
          <w:p w14:paraId="60EBC5B5"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36CE2DB7" w14:textId="77777777" w:rsidTr="00026055">
        <w:trPr>
          <w:trHeight w:val="792"/>
        </w:trPr>
        <w:tc>
          <w:tcPr>
            <w:tcW w:w="551" w:type="dxa"/>
            <w:shd w:val="clear" w:color="auto" w:fill="auto"/>
          </w:tcPr>
          <w:p w14:paraId="0E4742B6"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lastRenderedPageBreak/>
              <w:t>20</w:t>
            </w:r>
          </w:p>
        </w:tc>
        <w:tc>
          <w:tcPr>
            <w:tcW w:w="1604" w:type="dxa"/>
          </w:tcPr>
          <w:p w14:paraId="5ED6EFC5"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76B9467C"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99 20091014014052</w:t>
            </w:r>
          </w:p>
        </w:tc>
        <w:tc>
          <w:tcPr>
            <w:tcW w:w="6804" w:type="dxa"/>
            <w:shd w:val="clear" w:color="auto" w:fill="auto"/>
            <w:hideMark/>
          </w:tcPr>
          <w:p w14:paraId="3CD1EECB"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 xml:space="preserve">Investigation into the alleged unethical behaviour at </w:t>
            </w:r>
            <w:proofErr w:type="spellStart"/>
            <w:r w:rsidRPr="00026055">
              <w:rPr>
                <w:rFonts w:ascii="Arial" w:hAnsi="Arial" w:cs="Arial"/>
                <w:sz w:val="22"/>
                <w:szCs w:val="22"/>
                <w:lang w:val="en-ZA" w:eastAsia="en-ZA"/>
              </w:rPr>
              <w:t>Hartbeespoort</w:t>
            </w:r>
            <w:proofErr w:type="spellEnd"/>
            <w:r w:rsidRPr="00026055">
              <w:rPr>
                <w:rFonts w:ascii="Arial" w:hAnsi="Arial" w:cs="Arial"/>
                <w:sz w:val="22"/>
                <w:szCs w:val="22"/>
                <w:lang w:val="en-ZA" w:eastAsia="en-ZA"/>
              </w:rPr>
              <w:t xml:space="preserve"> Dam</w:t>
            </w:r>
          </w:p>
        </w:tc>
        <w:tc>
          <w:tcPr>
            <w:tcW w:w="3119" w:type="dxa"/>
            <w:shd w:val="clear" w:color="auto" w:fill="auto"/>
            <w:hideMark/>
          </w:tcPr>
          <w:p w14:paraId="5CC2C360"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5D2B1AB6" w14:textId="77777777" w:rsidTr="00026055">
        <w:trPr>
          <w:trHeight w:val="58"/>
        </w:trPr>
        <w:tc>
          <w:tcPr>
            <w:tcW w:w="551" w:type="dxa"/>
            <w:shd w:val="clear" w:color="auto" w:fill="auto"/>
          </w:tcPr>
          <w:p w14:paraId="1EBC9847"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21</w:t>
            </w:r>
          </w:p>
        </w:tc>
        <w:tc>
          <w:tcPr>
            <w:tcW w:w="1604" w:type="dxa"/>
          </w:tcPr>
          <w:p w14:paraId="442AAA9E"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33E04C89"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99 20080331102532</w:t>
            </w:r>
          </w:p>
        </w:tc>
        <w:tc>
          <w:tcPr>
            <w:tcW w:w="6804" w:type="dxa"/>
            <w:shd w:val="clear" w:color="auto" w:fill="auto"/>
            <w:hideMark/>
          </w:tcPr>
          <w:p w14:paraId="3EE4F524"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Theft of Government property</w:t>
            </w:r>
          </w:p>
        </w:tc>
        <w:tc>
          <w:tcPr>
            <w:tcW w:w="3119" w:type="dxa"/>
            <w:shd w:val="clear" w:color="auto" w:fill="auto"/>
            <w:hideMark/>
          </w:tcPr>
          <w:p w14:paraId="709D49F4"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00447462" w14:textId="77777777" w:rsidTr="00026055">
        <w:trPr>
          <w:trHeight w:val="475"/>
        </w:trPr>
        <w:tc>
          <w:tcPr>
            <w:tcW w:w="551" w:type="dxa"/>
            <w:shd w:val="clear" w:color="auto" w:fill="auto"/>
          </w:tcPr>
          <w:p w14:paraId="59ACA8BC"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22</w:t>
            </w:r>
          </w:p>
        </w:tc>
        <w:tc>
          <w:tcPr>
            <w:tcW w:w="1604" w:type="dxa"/>
          </w:tcPr>
          <w:p w14:paraId="4FD20E5C"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487DC600"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9920091020083109</w:t>
            </w:r>
          </w:p>
        </w:tc>
        <w:tc>
          <w:tcPr>
            <w:tcW w:w="6804" w:type="dxa"/>
            <w:shd w:val="clear" w:color="auto" w:fill="auto"/>
            <w:hideMark/>
          </w:tcPr>
          <w:p w14:paraId="1C21BB07"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Investigation into the alleged procurement Irregularities at Gauteng Region</w:t>
            </w:r>
          </w:p>
        </w:tc>
        <w:tc>
          <w:tcPr>
            <w:tcW w:w="3119" w:type="dxa"/>
            <w:shd w:val="clear" w:color="auto" w:fill="auto"/>
            <w:hideMark/>
          </w:tcPr>
          <w:p w14:paraId="5510CAE4"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55D48224" w14:textId="77777777" w:rsidTr="00026055">
        <w:trPr>
          <w:trHeight w:val="528"/>
        </w:trPr>
        <w:tc>
          <w:tcPr>
            <w:tcW w:w="551" w:type="dxa"/>
            <w:shd w:val="clear" w:color="auto" w:fill="auto"/>
          </w:tcPr>
          <w:p w14:paraId="5D318820"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23</w:t>
            </w:r>
          </w:p>
        </w:tc>
        <w:tc>
          <w:tcPr>
            <w:tcW w:w="1604" w:type="dxa"/>
          </w:tcPr>
          <w:p w14:paraId="50401A21"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4637386F"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99 20090324094011</w:t>
            </w:r>
          </w:p>
        </w:tc>
        <w:tc>
          <w:tcPr>
            <w:tcW w:w="6804" w:type="dxa"/>
            <w:shd w:val="clear" w:color="auto" w:fill="auto"/>
            <w:hideMark/>
          </w:tcPr>
          <w:p w14:paraId="4F7CC900"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Alleged procurement irregularities at Head Office</w:t>
            </w:r>
          </w:p>
        </w:tc>
        <w:tc>
          <w:tcPr>
            <w:tcW w:w="3119" w:type="dxa"/>
            <w:shd w:val="clear" w:color="auto" w:fill="auto"/>
            <w:hideMark/>
          </w:tcPr>
          <w:p w14:paraId="0137D434"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2011</w:t>
            </w:r>
          </w:p>
        </w:tc>
      </w:tr>
      <w:tr w:rsidR="00026055" w:rsidRPr="00026055" w14:paraId="3BC56E33" w14:textId="77777777" w:rsidTr="00026055">
        <w:trPr>
          <w:trHeight w:val="528"/>
        </w:trPr>
        <w:tc>
          <w:tcPr>
            <w:tcW w:w="551" w:type="dxa"/>
            <w:shd w:val="clear" w:color="auto" w:fill="auto"/>
          </w:tcPr>
          <w:p w14:paraId="54918235"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24</w:t>
            </w:r>
          </w:p>
        </w:tc>
        <w:tc>
          <w:tcPr>
            <w:tcW w:w="1604" w:type="dxa"/>
          </w:tcPr>
          <w:p w14:paraId="6D3D1C78"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hideMark/>
          </w:tcPr>
          <w:p w14:paraId="5C7A130A"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3/6/3/2/1/1112/21</w:t>
            </w:r>
          </w:p>
        </w:tc>
        <w:tc>
          <w:tcPr>
            <w:tcW w:w="6804" w:type="dxa"/>
            <w:shd w:val="clear" w:color="auto" w:fill="auto"/>
            <w:hideMark/>
          </w:tcPr>
          <w:p w14:paraId="523952C1"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Investigation into the alleged abuse of vehicles</w:t>
            </w:r>
          </w:p>
        </w:tc>
        <w:tc>
          <w:tcPr>
            <w:tcW w:w="3119" w:type="dxa"/>
            <w:shd w:val="clear" w:color="auto" w:fill="auto"/>
            <w:hideMark/>
          </w:tcPr>
          <w:p w14:paraId="7C289412"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01 July 2014</w:t>
            </w:r>
          </w:p>
        </w:tc>
      </w:tr>
      <w:tr w:rsidR="00026055" w:rsidRPr="00026055" w14:paraId="0474C91B" w14:textId="77777777" w:rsidTr="00026055">
        <w:trPr>
          <w:trHeight w:val="792"/>
        </w:trPr>
        <w:tc>
          <w:tcPr>
            <w:tcW w:w="551" w:type="dxa"/>
            <w:shd w:val="clear" w:color="auto" w:fill="auto"/>
          </w:tcPr>
          <w:p w14:paraId="20217784"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25</w:t>
            </w:r>
          </w:p>
        </w:tc>
        <w:tc>
          <w:tcPr>
            <w:tcW w:w="1604" w:type="dxa"/>
          </w:tcPr>
          <w:p w14:paraId="3EF2C664" w14:textId="77777777" w:rsidR="00026055" w:rsidRPr="00026055" w:rsidRDefault="00026055" w:rsidP="00026055">
            <w:pPr>
              <w:rPr>
                <w:rFonts w:ascii="Arial" w:eastAsia="Calibri" w:hAnsi="Arial" w:cs="Arial"/>
                <w:sz w:val="22"/>
                <w:szCs w:val="22"/>
                <w:lang w:val="en-ZA"/>
              </w:rPr>
            </w:pPr>
            <w:r w:rsidRPr="00026055">
              <w:rPr>
                <w:rFonts w:ascii="Arial" w:eastAsia="Calibri" w:hAnsi="Arial" w:cs="Arial"/>
                <w:bCs/>
                <w:sz w:val="22"/>
                <w:szCs w:val="22"/>
                <w:lang w:val="en-ZA"/>
              </w:rPr>
              <w:t>GFIA report</w:t>
            </w:r>
          </w:p>
        </w:tc>
        <w:tc>
          <w:tcPr>
            <w:tcW w:w="2538" w:type="dxa"/>
            <w:shd w:val="clear" w:color="auto" w:fill="auto"/>
          </w:tcPr>
          <w:p w14:paraId="02B1B017"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3/6/3/2/1/1011/9</w:t>
            </w:r>
          </w:p>
        </w:tc>
        <w:tc>
          <w:tcPr>
            <w:tcW w:w="6804" w:type="dxa"/>
            <w:shd w:val="clear" w:color="auto" w:fill="auto"/>
          </w:tcPr>
          <w:p w14:paraId="75BD19F3"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 xml:space="preserve">Alleged Corruption and pipe failures </w:t>
            </w:r>
            <w:proofErr w:type="spellStart"/>
            <w:r w:rsidRPr="00026055">
              <w:rPr>
                <w:rFonts w:ascii="Arial" w:hAnsi="Arial" w:cs="Arial"/>
                <w:sz w:val="22"/>
                <w:szCs w:val="22"/>
                <w:lang w:val="en-ZA" w:eastAsia="en-ZA"/>
              </w:rPr>
              <w:t>Nandoni</w:t>
            </w:r>
            <w:proofErr w:type="spellEnd"/>
            <w:r w:rsidRPr="00026055">
              <w:rPr>
                <w:rFonts w:ascii="Arial" w:hAnsi="Arial" w:cs="Arial"/>
                <w:sz w:val="22"/>
                <w:szCs w:val="22"/>
                <w:lang w:val="en-ZA" w:eastAsia="en-ZA"/>
              </w:rPr>
              <w:t xml:space="preserve"> and </w:t>
            </w:r>
            <w:proofErr w:type="spellStart"/>
            <w:r w:rsidRPr="00026055">
              <w:rPr>
                <w:rFonts w:ascii="Arial" w:hAnsi="Arial" w:cs="Arial"/>
                <w:sz w:val="22"/>
                <w:szCs w:val="22"/>
                <w:lang w:val="en-ZA" w:eastAsia="en-ZA"/>
              </w:rPr>
              <w:t>Inyaka</w:t>
            </w:r>
            <w:proofErr w:type="spellEnd"/>
            <w:r w:rsidRPr="00026055">
              <w:rPr>
                <w:rFonts w:ascii="Arial" w:hAnsi="Arial" w:cs="Arial"/>
                <w:sz w:val="22"/>
                <w:szCs w:val="22"/>
                <w:lang w:val="en-ZA" w:eastAsia="en-ZA"/>
              </w:rPr>
              <w:t xml:space="preserve"> Dam In-house</w:t>
            </w:r>
          </w:p>
        </w:tc>
        <w:tc>
          <w:tcPr>
            <w:tcW w:w="3119" w:type="dxa"/>
            <w:shd w:val="clear" w:color="auto" w:fill="auto"/>
          </w:tcPr>
          <w:p w14:paraId="729976F0"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22 Nov 2010</w:t>
            </w:r>
          </w:p>
        </w:tc>
      </w:tr>
      <w:tr w:rsidR="00026055" w:rsidRPr="00026055" w14:paraId="04AC4897" w14:textId="77777777" w:rsidTr="00026055">
        <w:trPr>
          <w:trHeight w:val="792"/>
        </w:trPr>
        <w:tc>
          <w:tcPr>
            <w:tcW w:w="551" w:type="dxa"/>
            <w:shd w:val="clear" w:color="auto" w:fill="auto"/>
          </w:tcPr>
          <w:p w14:paraId="0F53C44A"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26</w:t>
            </w:r>
          </w:p>
        </w:tc>
        <w:tc>
          <w:tcPr>
            <w:tcW w:w="1604" w:type="dxa"/>
          </w:tcPr>
          <w:p w14:paraId="1B9DF632"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PWC report</w:t>
            </w:r>
          </w:p>
        </w:tc>
        <w:tc>
          <w:tcPr>
            <w:tcW w:w="2538" w:type="dxa"/>
            <w:shd w:val="clear" w:color="auto" w:fill="auto"/>
            <w:hideMark/>
          </w:tcPr>
          <w:p w14:paraId="15FA8F31"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3/6/3/2/1/1415/12</w:t>
            </w:r>
          </w:p>
        </w:tc>
        <w:tc>
          <w:tcPr>
            <w:tcW w:w="6804" w:type="dxa"/>
            <w:shd w:val="clear" w:color="auto" w:fill="auto"/>
            <w:hideMark/>
          </w:tcPr>
          <w:p w14:paraId="48541907"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Investigation to determine the extent of fraudulent activities within Financial Management</w:t>
            </w:r>
          </w:p>
        </w:tc>
        <w:tc>
          <w:tcPr>
            <w:tcW w:w="3119" w:type="dxa"/>
            <w:shd w:val="clear" w:color="auto" w:fill="auto"/>
            <w:hideMark/>
          </w:tcPr>
          <w:p w14:paraId="5D50ED4B"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15 Dec 2014</w:t>
            </w:r>
          </w:p>
        </w:tc>
      </w:tr>
      <w:tr w:rsidR="00026055" w:rsidRPr="00026055" w14:paraId="42A50CE7" w14:textId="77777777" w:rsidTr="00026055">
        <w:trPr>
          <w:trHeight w:val="469"/>
        </w:trPr>
        <w:tc>
          <w:tcPr>
            <w:tcW w:w="551" w:type="dxa"/>
            <w:shd w:val="clear" w:color="auto" w:fill="auto"/>
          </w:tcPr>
          <w:p w14:paraId="6069835F"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27</w:t>
            </w:r>
          </w:p>
        </w:tc>
        <w:tc>
          <w:tcPr>
            <w:tcW w:w="1604" w:type="dxa"/>
            <w:shd w:val="clear" w:color="000000" w:fill="FFFFFF"/>
          </w:tcPr>
          <w:p w14:paraId="4AE1CE65"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PWC report</w:t>
            </w:r>
          </w:p>
        </w:tc>
        <w:tc>
          <w:tcPr>
            <w:tcW w:w="2538" w:type="dxa"/>
            <w:shd w:val="clear" w:color="000000" w:fill="FFFFFF"/>
            <w:hideMark/>
          </w:tcPr>
          <w:p w14:paraId="53B7CE55"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3/6/3/2/1/1516/13</w:t>
            </w:r>
          </w:p>
        </w:tc>
        <w:tc>
          <w:tcPr>
            <w:tcW w:w="6804" w:type="dxa"/>
            <w:shd w:val="clear" w:color="000000" w:fill="FFFFFF"/>
            <w:hideMark/>
          </w:tcPr>
          <w:p w14:paraId="4D738452"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Investigation into the management of construction equipment</w:t>
            </w:r>
          </w:p>
        </w:tc>
        <w:tc>
          <w:tcPr>
            <w:tcW w:w="3119" w:type="dxa"/>
            <w:shd w:val="clear" w:color="000000" w:fill="FFFFFF"/>
            <w:hideMark/>
          </w:tcPr>
          <w:p w14:paraId="63A817C7"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11 May 2016</w:t>
            </w:r>
          </w:p>
        </w:tc>
      </w:tr>
      <w:tr w:rsidR="00026055" w:rsidRPr="00026055" w14:paraId="15A42676" w14:textId="77777777" w:rsidTr="00026055">
        <w:trPr>
          <w:trHeight w:val="792"/>
        </w:trPr>
        <w:tc>
          <w:tcPr>
            <w:tcW w:w="551" w:type="dxa"/>
            <w:shd w:val="clear" w:color="auto" w:fill="auto"/>
          </w:tcPr>
          <w:p w14:paraId="50ECCB11"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28</w:t>
            </w:r>
          </w:p>
        </w:tc>
        <w:tc>
          <w:tcPr>
            <w:tcW w:w="1604" w:type="dxa"/>
            <w:shd w:val="clear" w:color="000000" w:fill="FFFFFF"/>
          </w:tcPr>
          <w:p w14:paraId="27371A27" w14:textId="77777777" w:rsidR="00026055" w:rsidRPr="00026055" w:rsidRDefault="00026055" w:rsidP="00026055">
            <w:pPr>
              <w:rPr>
                <w:rFonts w:ascii="Arial" w:hAnsi="Arial" w:cs="Arial"/>
                <w:sz w:val="22"/>
                <w:szCs w:val="22"/>
                <w:lang w:val="en-ZA" w:eastAsia="en-ZA"/>
              </w:rPr>
            </w:pPr>
            <w:proofErr w:type="spellStart"/>
            <w:r w:rsidRPr="00026055">
              <w:rPr>
                <w:rFonts w:ascii="Arial" w:hAnsi="Arial" w:cs="Arial"/>
                <w:sz w:val="22"/>
                <w:szCs w:val="22"/>
                <w:lang w:val="en-ZA" w:eastAsia="en-ZA"/>
              </w:rPr>
              <w:t>Mazar</w:t>
            </w:r>
            <w:proofErr w:type="spellEnd"/>
            <w:r w:rsidRPr="00026055">
              <w:rPr>
                <w:rFonts w:ascii="Arial" w:hAnsi="Arial" w:cs="Arial"/>
                <w:sz w:val="22"/>
                <w:szCs w:val="22"/>
                <w:lang w:val="en-ZA" w:eastAsia="en-ZA"/>
              </w:rPr>
              <w:t xml:space="preserve"> Forensic Report</w:t>
            </w:r>
          </w:p>
        </w:tc>
        <w:tc>
          <w:tcPr>
            <w:tcW w:w="2538" w:type="dxa"/>
            <w:shd w:val="clear" w:color="000000" w:fill="FFFFFF"/>
            <w:hideMark/>
          </w:tcPr>
          <w:p w14:paraId="07F30EE2"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3/6/3/2/1/1516/18</w:t>
            </w:r>
          </w:p>
        </w:tc>
        <w:tc>
          <w:tcPr>
            <w:tcW w:w="6804" w:type="dxa"/>
            <w:shd w:val="clear" w:color="000000" w:fill="FFFFFF"/>
            <w:hideMark/>
          </w:tcPr>
          <w:p w14:paraId="128E96DF"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Investigation into the alleged fraudulent activities and theft of mobile device</w:t>
            </w:r>
          </w:p>
        </w:tc>
        <w:tc>
          <w:tcPr>
            <w:tcW w:w="3119" w:type="dxa"/>
            <w:shd w:val="clear" w:color="000000" w:fill="FFFFFF"/>
            <w:hideMark/>
          </w:tcPr>
          <w:p w14:paraId="033EA748" w14:textId="77777777" w:rsidR="00026055" w:rsidRPr="00026055" w:rsidRDefault="00026055" w:rsidP="00026055">
            <w:pPr>
              <w:rPr>
                <w:rFonts w:ascii="Arial" w:hAnsi="Arial" w:cs="Arial"/>
                <w:sz w:val="22"/>
                <w:szCs w:val="22"/>
                <w:lang w:val="en-ZA" w:eastAsia="en-ZA"/>
              </w:rPr>
            </w:pPr>
            <w:r w:rsidRPr="00026055">
              <w:rPr>
                <w:rFonts w:ascii="Arial" w:hAnsi="Arial" w:cs="Arial"/>
                <w:sz w:val="22"/>
                <w:szCs w:val="22"/>
                <w:lang w:val="en-ZA" w:eastAsia="en-ZA"/>
              </w:rPr>
              <w:t>30 May 2016</w:t>
            </w:r>
          </w:p>
        </w:tc>
      </w:tr>
    </w:tbl>
    <w:p w14:paraId="55644446" w14:textId="77777777" w:rsidR="00026055" w:rsidRPr="00026055" w:rsidRDefault="00026055" w:rsidP="00026055">
      <w:pPr>
        <w:spacing w:after="200" w:line="276" w:lineRule="auto"/>
        <w:rPr>
          <w:rFonts w:ascii="Arial" w:eastAsia="Calibri" w:hAnsi="Arial" w:cs="Arial"/>
          <w:sz w:val="22"/>
          <w:szCs w:val="22"/>
          <w:lang w:val="en-ZA"/>
        </w:rPr>
      </w:pPr>
    </w:p>
    <w:p w14:paraId="029C263F" w14:textId="77777777" w:rsidR="00026055" w:rsidRPr="00026055" w:rsidRDefault="00026055" w:rsidP="00BA78FB">
      <w:pPr>
        <w:tabs>
          <w:tab w:val="left" w:pos="540"/>
          <w:tab w:val="left" w:pos="1080"/>
        </w:tabs>
        <w:rPr>
          <w:rFonts w:ascii="Arial" w:hAnsi="Arial" w:cs="Arial"/>
          <w:bCs/>
          <w:sz w:val="22"/>
          <w:szCs w:val="22"/>
          <w:lang w:val="pt-BR"/>
        </w:rPr>
      </w:pPr>
    </w:p>
    <w:p w14:paraId="3B73F92E" w14:textId="77777777" w:rsidR="00026055" w:rsidRPr="00026055" w:rsidRDefault="00026055" w:rsidP="00BA78FB">
      <w:pPr>
        <w:tabs>
          <w:tab w:val="left" w:pos="540"/>
          <w:tab w:val="left" w:pos="1080"/>
        </w:tabs>
        <w:rPr>
          <w:rFonts w:ascii="Arial" w:hAnsi="Arial" w:cs="Arial"/>
          <w:bCs/>
          <w:sz w:val="22"/>
          <w:szCs w:val="22"/>
          <w:lang w:val="pt-BR"/>
        </w:rPr>
      </w:pPr>
    </w:p>
    <w:p w14:paraId="6B2B3FB0" w14:textId="77777777" w:rsidR="00026055" w:rsidRPr="00026055" w:rsidRDefault="00026055" w:rsidP="00BA78FB">
      <w:pPr>
        <w:tabs>
          <w:tab w:val="left" w:pos="540"/>
          <w:tab w:val="left" w:pos="1080"/>
        </w:tabs>
        <w:rPr>
          <w:rFonts w:ascii="Arial" w:hAnsi="Arial" w:cs="Arial"/>
          <w:bCs/>
          <w:sz w:val="22"/>
          <w:szCs w:val="22"/>
          <w:lang w:val="pt-BR"/>
        </w:rPr>
      </w:pPr>
    </w:p>
    <w:p w14:paraId="75373BF2" w14:textId="77777777" w:rsidR="00026055" w:rsidRPr="00026055" w:rsidRDefault="00026055" w:rsidP="00BA78FB">
      <w:pPr>
        <w:tabs>
          <w:tab w:val="left" w:pos="540"/>
          <w:tab w:val="left" w:pos="1080"/>
        </w:tabs>
        <w:rPr>
          <w:rFonts w:ascii="Arial" w:hAnsi="Arial" w:cs="Arial"/>
          <w:bCs/>
          <w:sz w:val="22"/>
          <w:szCs w:val="22"/>
          <w:lang w:val="pt-BR"/>
        </w:rPr>
      </w:pPr>
    </w:p>
    <w:p w14:paraId="63039A3D" w14:textId="77777777" w:rsidR="00026055" w:rsidRPr="00026055" w:rsidRDefault="00026055" w:rsidP="00BA78FB">
      <w:pPr>
        <w:tabs>
          <w:tab w:val="left" w:pos="540"/>
          <w:tab w:val="left" w:pos="1080"/>
        </w:tabs>
        <w:rPr>
          <w:rFonts w:ascii="Arial" w:hAnsi="Arial" w:cs="Arial"/>
          <w:bCs/>
          <w:sz w:val="22"/>
          <w:szCs w:val="22"/>
          <w:lang w:val="pt-BR"/>
        </w:rPr>
      </w:pPr>
    </w:p>
    <w:p w14:paraId="1C410295" w14:textId="77777777" w:rsidR="00026055" w:rsidRPr="00026055" w:rsidRDefault="00026055" w:rsidP="00BA78FB">
      <w:pPr>
        <w:tabs>
          <w:tab w:val="left" w:pos="540"/>
          <w:tab w:val="left" w:pos="1080"/>
        </w:tabs>
        <w:rPr>
          <w:rFonts w:ascii="Arial" w:hAnsi="Arial" w:cs="Arial"/>
          <w:bCs/>
          <w:sz w:val="22"/>
          <w:szCs w:val="22"/>
          <w:lang w:val="pt-BR"/>
        </w:rPr>
      </w:pPr>
    </w:p>
    <w:p w14:paraId="050CE19A" w14:textId="77777777" w:rsidR="00026055" w:rsidRPr="00026055" w:rsidRDefault="00026055" w:rsidP="00BA78FB">
      <w:pPr>
        <w:tabs>
          <w:tab w:val="left" w:pos="540"/>
          <w:tab w:val="left" w:pos="1080"/>
        </w:tabs>
        <w:rPr>
          <w:rFonts w:ascii="Arial" w:hAnsi="Arial" w:cs="Arial"/>
          <w:bCs/>
          <w:sz w:val="22"/>
          <w:szCs w:val="22"/>
          <w:lang w:val="pt-BR"/>
        </w:rPr>
      </w:pPr>
    </w:p>
    <w:p w14:paraId="5A3791C2" w14:textId="77777777" w:rsidR="00026055" w:rsidRPr="00026055" w:rsidRDefault="00026055" w:rsidP="00BA78FB">
      <w:pPr>
        <w:tabs>
          <w:tab w:val="left" w:pos="540"/>
          <w:tab w:val="left" w:pos="1080"/>
        </w:tabs>
        <w:rPr>
          <w:rFonts w:ascii="Arial" w:hAnsi="Arial" w:cs="Arial"/>
          <w:bCs/>
          <w:sz w:val="22"/>
          <w:szCs w:val="22"/>
          <w:lang w:val="pt-BR"/>
        </w:rPr>
      </w:pPr>
    </w:p>
    <w:p w14:paraId="20DF9DE3" w14:textId="77777777" w:rsidR="00026055" w:rsidRPr="00026055" w:rsidRDefault="00026055" w:rsidP="00BA78FB">
      <w:pPr>
        <w:tabs>
          <w:tab w:val="left" w:pos="540"/>
          <w:tab w:val="left" w:pos="1080"/>
        </w:tabs>
        <w:rPr>
          <w:rFonts w:ascii="Arial" w:hAnsi="Arial" w:cs="Arial"/>
          <w:bCs/>
          <w:sz w:val="22"/>
          <w:szCs w:val="22"/>
          <w:lang w:val="pt-BR"/>
        </w:rPr>
      </w:pPr>
    </w:p>
    <w:p w14:paraId="3DB8E236" w14:textId="77777777" w:rsidR="00026055" w:rsidRPr="00026055" w:rsidRDefault="00026055" w:rsidP="00BA78FB">
      <w:pPr>
        <w:tabs>
          <w:tab w:val="left" w:pos="540"/>
          <w:tab w:val="left" w:pos="1080"/>
        </w:tabs>
        <w:rPr>
          <w:rFonts w:ascii="Arial" w:hAnsi="Arial" w:cs="Arial"/>
          <w:bCs/>
          <w:sz w:val="22"/>
          <w:szCs w:val="22"/>
          <w:lang w:val="pt-BR"/>
        </w:rPr>
      </w:pPr>
    </w:p>
    <w:p w14:paraId="78CAF5CC" w14:textId="77777777" w:rsidR="00026055" w:rsidRPr="00026055" w:rsidRDefault="00026055" w:rsidP="00BA78FB">
      <w:pPr>
        <w:tabs>
          <w:tab w:val="left" w:pos="540"/>
          <w:tab w:val="left" w:pos="1080"/>
        </w:tabs>
        <w:rPr>
          <w:rFonts w:ascii="Arial" w:hAnsi="Arial" w:cs="Arial"/>
          <w:bCs/>
          <w:sz w:val="22"/>
          <w:szCs w:val="22"/>
          <w:lang w:val="pt-BR"/>
        </w:rPr>
      </w:pPr>
    </w:p>
    <w:p w14:paraId="1D449E8E" w14:textId="77777777" w:rsidR="00026055" w:rsidRPr="00026055" w:rsidRDefault="00026055" w:rsidP="00BA78FB">
      <w:pPr>
        <w:tabs>
          <w:tab w:val="left" w:pos="540"/>
          <w:tab w:val="left" w:pos="1080"/>
        </w:tabs>
        <w:rPr>
          <w:rFonts w:ascii="Arial" w:hAnsi="Arial" w:cs="Arial"/>
          <w:bCs/>
          <w:sz w:val="22"/>
          <w:szCs w:val="22"/>
          <w:lang w:val="pt-BR"/>
        </w:rPr>
      </w:pPr>
    </w:p>
    <w:p w14:paraId="6C836268" w14:textId="77777777" w:rsidR="00026055" w:rsidRPr="00026055" w:rsidRDefault="00026055" w:rsidP="00BA78FB">
      <w:pPr>
        <w:tabs>
          <w:tab w:val="left" w:pos="540"/>
          <w:tab w:val="left" w:pos="1080"/>
        </w:tabs>
        <w:rPr>
          <w:rFonts w:ascii="Arial" w:hAnsi="Arial" w:cs="Arial"/>
          <w:bCs/>
          <w:sz w:val="22"/>
          <w:szCs w:val="22"/>
          <w:lang w:val="pt-BR"/>
        </w:rPr>
      </w:pPr>
    </w:p>
    <w:p w14:paraId="07633229" w14:textId="77777777" w:rsidR="00026055" w:rsidRPr="00026055" w:rsidRDefault="00026055" w:rsidP="00026055">
      <w:pPr>
        <w:tabs>
          <w:tab w:val="left" w:pos="540"/>
          <w:tab w:val="left" w:pos="1080"/>
        </w:tabs>
        <w:rPr>
          <w:rFonts w:ascii="Arial" w:hAnsi="Arial" w:cs="Arial"/>
          <w:b/>
          <w:bCs/>
          <w:sz w:val="22"/>
          <w:szCs w:val="22"/>
          <w:lang w:val="pt-BR"/>
        </w:rPr>
      </w:pP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sidRPr="00026055">
        <w:rPr>
          <w:rFonts w:ascii="Arial" w:hAnsi="Arial" w:cs="Arial"/>
          <w:b/>
          <w:bCs/>
          <w:sz w:val="22"/>
          <w:szCs w:val="22"/>
          <w:lang w:val="pt-BR"/>
        </w:rPr>
        <w:tab/>
      </w:r>
      <w:r>
        <w:rPr>
          <w:rFonts w:ascii="Arial" w:hAnsi="Arial" w:cs="Arial"/>
          <w:b/>
          <w:bCs/>
          <w:sz w:val="22"/>
          <w:szCs w:val="22"/>
          <w:lang w:val="pt-BR"/>
        </w:rPr>
        <w:tab/>
      </w:r>
      <w:r w:rsidRPr="00026055">
        <w:rPr>
          <w:rFonts w:ascii="Arial" w:hAnsi="Arial" w:cs="Arial"/>
          <w:b/>
          <w:bCs/>
          <w:sz w:val="22"/>
          <w:szCs w:val="22"/>
          <w:lang w:val="pt-BR"/>
        </w:rPr>
        <w:t>Appendix C</w:t>
      </w:r>
    </w:p>
    <w:p w14:paraId="03880479" w14:textId="77777777" w:rsidR="00026055" w:rsidRPr="00026055" w:rsidRDefault="00026055" w:rsidP="00026055">
      <w:pPr>
        <w:tabs>
          <w:tab w:val="left" w:pos="540"/>
          <w:tab w:val="left" w:pos="1080"/>
        </w:tabs>
        <w:jc w:val="right"/>
        <w:rPr>
          <w:rFonts w:ascii="Arial" w:hAnsi="Arial" w:cs="Arial"/>
          <w:b/>
          <w:bCs/>
          <w:sz w:val="22"/>
          <w:szCs w:val="22"/>
          <w:lang w:val="pt-BR"/>
        </w:rPr>
      </w:pPr>
    </w:p>
    <w:p w14:paraId="14204491" w14:textId="77777777" w:rsidR="00026055" w:rsidRPr="00C70169" w:rsidRDefault="00026055" w:rsidP="00026055">
      <w:pPr>
        <w:tabs>
          <w:tab w:val="left" w:pos="540"/>
          <w:tab w:val="left" w:pos="1080"/>
        </w:tabs>
        <w:ind w:left="567"/>
        <w:jc w:val="both"/>
        <w:rPr>
          <w:rFonts w:ascii="Arial" w:hAnsi="Arial" w:cs="Arial"/>
          <w:b/>
          <w:sz w:val="22"/>
          <w:szCs w:val="22"/>
        </w:rPr>
      </w:pPr>
      <w:r w:rsidRPr="00026055">
        <w:rPr>
          <w:rFonts w:ascii="Arial" w:hAnsi="Arial" w:cs="Arial"/>
          <w:b/>
          <w:sz w:val="22"/>
          <w:szCs w:val="22"/>
        </w:rPr>
        <w:t>TCTA Internal Investigations:</w:t>
      </w:r>
    </w:p>
    <w:p w14:paraId="34F32167" w14:textId="77777777" w:rsidR="00026055" w:rsidRPr="00026055" w:rsidRDefault="00026055" w:rsidP="00026055">
      <w:pPr>
        <w:tabs>
          <w:tab w:val="left" w:pos="540"/>
          <w:tab w:val="left" w:pos="1080"/>
        </w:tabs>
        <w:ind w:left="567"/>
        <w:jc w:val="both"/>
        <w:rPr>
          <w:rFonts w:ascii="Arial" w:hAnsi="Arial" w:cs="Arial"/>
          <w:b/>
          <w:bCs/>
          <w:sz w:val="22"/>
          <w:szCs w:val="22"/>
          <w:lang w:val="pt-BR"/>
        </w:rPr>
      </w:pPr>
    </w:p>
    <w:tbl>
      <w:tblPr>
        <w:tblStyle w:val="TableGrid2"/>
        <w:tblpPr w:leftFromText="180" w:rightFromText="180" w:vertAnchor="text" w:tblpX="704" w:tblpY="1"/>
        <w:tblOverlap w:val="never"/>
        <w:tblW w:w="0" w:type="auto"/>
        <w:tblLook w:val="04A0" w:firstRow="1" w:lastRow="0" w:firstColumn="1" w:lastColumn="0" w:noHBand="0" w:noVBand="1"/>
      </w:tblPr>
      <w:tblGrid>
        <w:gridCol w:w="2802"/>
        <w:gridCol w:w="8221"/>
        <w:gridCol w:w="2977"/>
      </w:tblGrid>
      <w:tr w:rsidR="00026055" w:rsidRPr="00026055" w14:paraId="6BAB57B7" w14:textId="77777777" w:rsidTr="00026055">
        <w:tc>
          <w:tcPr>
            <w:tcW w:w="2802" w:type="dxa"/>
            <w:tcBorders>
              <w:top w:val="single" w:sz="4" w:space="0" w:color="auto"/>
              <w:left w:val="single" w:sz="4" w:space="0" w:color="auto"/>
              <w:bottom w:val="single" w:sz="4" w:space="0" w:color="auto"/>
              <w:right w:val="single" w:sz="4" w:space="0" w:color="auto"/>
            </w:tcBorders>
            <w:hideMark/>
          </w:tcPr>
          <w:p w14:paraId="6E554521"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Financial Year</w:t>
            </w:r>
          </w:p>
        </w:tc>
        <w:tc>
          <w:tcPr>
            <w:tcW w:w="8221" w:type="dxa"/>
            <w:tcBorders>
              <w:top w:val="single" w:sz="4" w:space="0" w:color="auto"/>
              <w:left w:val="single" w:sz="4" w:space="0" w:color="auto"/>
              <w:bottom w:val="single" w:sz="4" w:space="0" w:color="auto"/>
              <w:right w:val="single" w:sz="4" w:space="0" w:color="auto"/>
            </w:tcBorders>
            <w:hideMark/>
          </w:tcPr>
          <w:p w14:paraId="584A0596"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Subject Matter of Forensic Report</w:t>
            </w:r>
          </w:p>
        </w:tc>
        <w:tc>
          <w:tcPr>
            <w:tcW w:w="2977" w:type="dxa"/>
            <w:tcBorders>
              <w:top w:val="single" w:sz="4" w:space="0" w:color="auto"/>
              <w:left w:val="single" w:sz="4" w:space="0" w:color="auto"/>
              <w:bottom w:val="single" w:sz="4" w:space="0" w:color="auto"/>
              <w:right w:val="single" w:sz="4" w:space="0" w:color="auto"/>
            </w:tcBorders>
            <w:hideMark/>
          </w:tcPr>
          <w:p w14:paraId="2AC53C69"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Date of Conclusion</w:t>
            </w:r>
          </w:p>
        </w:tc>
      </w:tr>
      <w:tr w:rsidR="00026055" w:rsidRPr="00026055" w14:paraId="2372F328" w14:textId="77777777" w:rsidTr="00026055">
        <w:tc>
          <w:tcPr>
            <w:tcW w:w="2802" w:type="dxa"/>
            <w:tcBorders>
              <w:top w:val="single" w:sz="4" w:space="0" w:color="auto"/>
              <w:left w:val="single" w:sz="4" w:space="0" w:color="auto"/>
              <w:bottom w:val="single" w:sz="4" w:space="0" w:color="auto"/>
              <w:right w:val="single" w:sz="4" w:space="0" w:color="auto"/>
            </w:tcBorders>
            <w:hideMark/>
          </w:tcPr>
          <w:p w14:paraId="275103F0"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2008/2009</w:t>
            </w:r>
          </w:p>
        </w:tc>
        <w:tc>
          <w:tcPr>
            <w:tcW w:w="8221" w:type="dxa"/>
            <w:tcBorders>
              <w:top w:val="single" w:sz="4" w:space="0" w:color="auto"/>
              <w:left w:val="single" w:sz="4" w:space="0" w:color="auto"/>
              <w:bottom w:val="single" w:sz="4" w:space="0" w:color="auto"/>
              <w:right w:val="single" w:sz="4" w:space="0" w:color="auto"/>
            </w:tcBorders>
            <w:hideMark/>
          </w:tcPr>
          <w:p w14:paraId="6A10DCC9" w14:textId="77777777" w:rsidR="00026055" w:rsidRPr="00026055" w:rsidRDefault="00026055" w:rsidP="00026055">
            <w:pPr>
              <w:numPr>
                <w:ilvl w:val="0"/>
                <w:numId w:val="3"/>
              </w:numPr>
              <w:contextualSpacing/>
              <w:rPr>
                <w:rFonts w:ascii="Arial" w:hAnsi="Arial" w:cs="Arial"/>
                <w:sz w:val="22"/>
                <w:szCs w:val="22"/>
                <w:lang w:eastAsia="en-ZA"/>
              </w:rPr>
            </w:pPr>
            <w:r w:rsidRPr="00026055">
              <w:rPr>
                <w:rFonts w:ascii="Arial" w:hAnsi="Arial" w:cs="Arial"/>
                <w:sz w:val="22"/>
                <w:szCs w:val="22"/>
                <w:lang w:eastAsia="en-ZA"/>
              </w:rPr>
              <w:t xml:space="preserve">CEO’s Salary (Ms </w:t>
            </w:r>
            <w:proofErr w:type="spellStart"/>
            <w:r w:rsidRPr="00026055">
              <w:rPr>
                <w:rFonts w:ascii="Arial" w:hAnsi="Arial" w:cs="Arial"/>
                <w:sz w:val="22"/>
                <w:szCs w:val="22"/>
                <w:lang w:eastAsia="en-ZA"/>
              </w:rPr>
              <w:t>Mthembu</w:t>
            </w:r>
            <w:proofErr w:type="spellEnd"/>
            <w:r w:rsidRPr="00026055">
              <w:rPr>
                <w:rFonts w:ascii="Arial" w:hAnsi="Arial" w:cs="Arial"/>
                <w:sz w:val="22"/>
                <w:szCs w:val="22"/>
                <w:lang w:eastAsia="en-ZA"/>
              </w:rPr>
              <w:t>) –;</w:t>
            </w:r>
          </w:p>
          <w:p w14:paraId="23F2F99E" w14:textId="77777777" w:rsidR="00026055" w:rsidRPr="00026055" w:rsidRDefault="00026055" w:rsidP="00026055">
            <w:pPr>
              <w:numPr>
                <w:ilvl w:val="0"/>
                <w:numId w:val="3"/>
              </w:numPr>
              <w:spacing w:before="120"/>
              <w:contextualSpacing/>
              <w:rPr>
                <w:rFonts w:ascii="Arial" w:hAnsi="Arial" w:cs="Arial"/>
                <w:sz w:val="22"/>
                <w:szCs w:val="22"/>
                <w:lang w:eastAsia="en-ZA"/>
              </w:rPr>
            </w:pPr>
            <w:r w:rsidRPr="00026055">
              <w:rPr>
                <w:rFonts w:ascii="Arial" w:hAnsi="Arial" w:cs="Arial"/>
                <w:sz w:val="22"/>
                <w:szCs w:val="22"/>
                <w:lang w:eastAsia="en-ZA"/>
              </w:rPr>
              <w:t>Cell phone Allowance –;</w:t>
            </w:r>
          </w:p>
          <w:p w14:paraId="3B5ED9C5" w14:textId="77777777" w:rsidR="00026055" w:rsidRPr="00026055" w:rsidRDefault="00026055" w:rsidP="00026055">
            <w:pPr>
              <w:numPr>
                <w:ilvl w:val="0"/>
                <w:numId w:val="3"/>
              </w:numPr>
              <w:spacing w:before="120"/>
              <w:contextualSpacing/>
              <w:rPr>
                <w:rFonts w:ascii="Arial" w:hAnsi="Arial" w:cs="Arial"/>
                <w:sz w:val="22"/>
                <w:szCs w:val="22"/>
                <w:lang w:eastAsia="en-ZA"/>
              </w:rPr>
            </w:pPr>
            <w:r w:rsidRPr="00026055">
              <w:rPr>
                <w:rFonts w:ascii="Arial" w:hAnsi="Arial" w:cs="Arial"/>
                <w:sz w:val="22"/>
                <w:szCs w:val="22"/>
                <w:lang w:eastAsia="en-ZA"/>
              </w:rPr>
              <w:t xml:space="preserve">Mr. Tutu </w:t>
            </w:r>
            <w:proofErr w:type="spellStart"/>
            <w:r w:rsidRPr="00026055">
              <w:rPr>
                <w:rFonts w:ascii="Arial" w:hAnsi="Arial" w:cs="Arial"/>
                <w:sz w:val="22"/>
                <w:szCs w:val="22"/>
                <w:lang w:eastAsia="en-ZA"/>
              </w:rPr>
              <w:t>Maluleke’s</w:t>
            </w:r>
            <w:proofErr w:type="spellEnd"/>
            <w:r w:rsidRPr="00026055">
              <w:rPr>
                <w:rFonts w:ascii="Arial" w:hAnsi="Arial" w:cs="Arial"/>
                <w:sz w:val="22"/>
                <w:szCs w:val="22"/>
                <w:lang w:eastAsia="en-ZA"/>
              </w:rPr>
              <w:t xml:space="preserve"> Incident and Ms Halima </w:t>
            </w:r>
            <w:proofErr w:type="spellStart"/>
            <w:r w:rsidRPr="00026055">
              <w:rPr>
                <w:rFonts w:ascii="Arial" w:hAnsi="Arial" w:cs="Arial"/>
                <w:sz w:val="22"/>
                <w:szCs w:val="22"/>
                <w:lang w:eastAsia="en-ZA"/>
              </w:rPr>
              <w:t>Nazeer’s</w:t>
            </w:r>
            <w:proofErr w:type="spellEnd"/>
            <w:r w:rsidRPr="00026055">
              <w:rPr>
                <w:rFonts w:ascii="Arial" w:hAnsi="Arial" w:cs="Arial"/>
                <w:sz w:val="22"/>
                <w:szCs w:val="22"/>
                <w:lang w:eastAsia="en-ZA"/>
              </w:rPr>
              <w:t xml:space="preserve"> incident – ;</w:t>
            </w:r>
          </w:p>
          <w:p w14:paraId="40D53D52" w14:textId="77777777" w:rsidR="00026055" w:rsidRPr="00026055" w:rsidRDefault="00026055" w:rsidP="00026055">
            <w:pPr>
              <w:numPr>
                <w:ilvl w:val="0"/>
                <w:numId w:val="3"/>
              </w:numPr>
              <w:spacing w:before="120"/>
              <w:contextualSpacing/>
              <w:rPr>
                <w:rFonts w:ascii="Arial" w:hAnsi="Arial" w:cs="Arial"/>
                <w:sz w:val="22"/>
                <w:szCs w:val="22"/>
                <w:lang w:eastAsia="en-ZA"/>
              </w:rPr>
            </w:pPr>
            <w:r w:rsidRPr="00026055">
              <w:rPr>
                <w:rFonts w:ascii="Arial" w:hAnsi="Arial" w:cs="Arial"/>
                <w:sz w:val="22"/>
                <w:szCs w:val="22"/>
                <w:lang w:eastAsia="en-ZA"/>
              </w:rPr>
              <w:t>COO’s travel costs for study purposes – ;</w:t>
            </w:r>
          </w:p>
          <w:p w14:paraId="4F9E5C10" w14:textId="77777777" w:rsidR="00026055" w:rsidRPr="00026055" w:rsidRDefault="00026055" w:rsidP="00026055">
            <w:pPr>
              <w:numPr>
                <w:ilvl w:val="0"/>
                <w:numId w:val="3"/>
              </w:numPr>
              <w:spacing w:before="120"/>
              <w:contextualSpacing/>
              <w:rPr>
                <w:rFonts w:ascii="Arial" w:hAnsi="Arial" w:cs="Arial"/>
                <w:sz w:val="22"/>
                <w:szCs w:val="22"/>
                <w:lang w:eastAsia="en-ZA"/>
              </w:rPr>
            </w:pPr>
            <w:r w:rsidRPr="00026055">
              <w:rPr>
                <w:rFonts w:ascii="Arial" w:hAnsi="Arial" w:cs="Arial"/>
                <w:sz w:val="22"/>
                <w:szCs w:val="22"/>
                <w:lang w:eastAsia="en-ZA"/>
              </w:rPr>
              <w:t xml:space="preserve">Transgression of FICA requirements – ; </w:t>
            </w:r>
          </w:p>
          <w:p w14:paraId="093EB386" w14:textId="77777777" w:rsidR="00026055" w:rsidRPr="00026055" w:rsidRDefault="00026055" w:rsidP="00026055">
            <w:pPr>
              <w:numPr>
                <w:ilvl w:val="0"/>
                <w:numId w:val="3"/>
              </w:numPr>
              <w:spacing w:before="120"/>
              <w:contextualSpacing/>
              <w:rPr>
                <w:rFonts w:ascii="Arial" w:hAnsi="Arial" w:cs="Arial"/>
                <w:sz w:val="22"/>
                <w:szCs w:val="22"/>
                <w:lang w:eastAsia="en-ZA"/>
              </w:rPr>
            </w:pPr>
            <w:r w:rsidRPr="00026055">
              <w:rPr>
                <w:rFonts w:ascii="Arial" w:hAnsi="Arial" w:cs="Arial"/>
                <w:sz w:val="22"/>
                <w:szCs w:val="22"/>
                <w:lang w:eastAsia="en-ZA"/>
              </w:rPr>
              <w:t>CFO’s invitation to Spa –.</w:t>
            </w:r>
          </w:p>
        </w:tc>
        <w:tc>
          <w:tcPr>
            <w:tcW w:w="2977" w:type="dxa"/>
            <w:tcBorders>
              <w:top w:val="single" w:sz="4" w:space="0" w:color="auto"/>
              <w:left w:val="single" w:sz="4" w:space="0" w:color="auto"/>
              <w:bottom w:val="single" w:sz="4" w:space="0" w:color="auto"/>
              <w:right w:val="single" w:sz="4" w:space="0" w:color="auto"/>
            </w:tcBorders>
          </w:tcPr>
          <w:p w14:paraId="4579C9C3"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14 May 2009</w:t>
            </w:r>
          </w:p>
          <w:p w14:paraId="6C3E0C83"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p>
        </w:tc>
      </w:tr>
      <w:tr w:rsidR="00026055" w:rsidRPr="00026055" w14:paraId="579ADEB9" w14:textId="77777777" w:rsidTr="00026055">
        <w:tc>
          <w:tcPr>
            <w:tcW w:w="2802" w:type="dxa"/>
            <w:tcBorders>
              <w:top w:val="single" w:sz="4" w:space="0" w:color="auto"/>
              <w:left w:val="single" w:sz="4" w:space="0" w:color="auto"/>
              <w:bottom w:val="single" w:sz="4" w:space="0" w:color="auto"/>
              <w:right w:val="single" w:sz="4" w:space="0" w:color="auto"/>
            </w:tcBorders>
            <w:hideMark/>
          </w:tcPr>
          <w:p w14:paraId="0BE6F8DC"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2009/2010</w:t>
            </w:r>
          </w:p>
        </w:tc>
        <w:tc>
          <w:tcPr>
            <w:tcW w:w="8221" w:type="dxa"/>
            <w:tcBorders>
              <w:top w:val="single" w:sz="4" w:space="0" w:color="auto"/>
              <w:left w:val="single" w:sz="4" w:space="0" w:color="auto"/>
              <w:bottom w:val="single" w:sz="4" w:space="0" w:color="auto"/>
              <w:right w:val="single" w:sz="4" w:space="0" w:color="auto"/>
            </w:tcBorders>
            <w:hideMark/>
          </w:tcPr>
          <w:p w14:paraId="36E5D3A8" w14:textId="77777777" w:rsidR="00026055" w:rsidRPr="00026055" w:rsidRDefault="00026055" w:rsidP="00026055">
            <w:pPr>
              <w:numPr>
                <w:ilvl w:val="0"/>
                <w:numId w:val="4"/>
              </w:num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 xml:space="preserve">Chief Treasury Dealer has been appointed without the correct qualifications for the job </w:t>
            </w:r>
          </w:p>
          <w:p w14:paraId="29F5B5AA" w14:textId="77777777" w:rsidR="00026055" w:rsidRPr="00026055" w:rsidRDefault="00026055" w:rsidP="00026055">
            <w:pPr>
              <w:numPr>
                <w:ilvl w:val="0"/>
                <w:numId w:val="4"/>
              </w:num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Non-compliance with company procedures by head of communications</w:t>
            </w:r>
          </w:p>
        </w:tc>
        <w:tc>
          <w:tcPr>
            <w:tcW w:w="2977" w:type="dxa"/>
            <w:tcBorders>
              <w:top w:val="single" w:sz="4" w:space="0" w:color="auto"/>
              <w:left w:val="single" w:sz="4" w:space="0" w:color="auto"/>
              <w:bottom w:val="single" w:sz="4" w:space="0" w:color="auto"/>
              <w:right w:val="single" w:sz="4" w:space="0" w:color="auto"/>
            </w:tcBorders>
          </w:tcPr>
          <w:p w14:paraId="5247083C"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03 July 2009</w:t>
            </w:r>
          </w:p>
          <w:p w14:paraId="0A13B899"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p>
          <w:p w14:paraId="319D6E0B"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03 May 2010</w:t>
            </w:r>
          </w:p>
          <w:p w14:paraId="7F937921"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p>
        </w:tc>
      </w:tr>
      <w:tr w:rsidR="00026055" w:rsidRPr="00026055" w14:paraId="7DBF6548" w14:textId="77777777" w:rsidTr="00026055">
        <w:tc>
          <w:tcPr>
            <w:tcW w:w="2802" w:type="dxa"/>
            <w:tcBorders>
              <w:top w:val="single" w:sz="4" w:space="0" w:color="auto"/>
              <w:left w:val="single" w:sz="4" w:space="0" w:color="auto"/>
              <w:bottom w:val="single" w:sz="4" w:space="0" w:color="auto"/>
              <w:right w:val="single" w:sz="4" w:space="0" w:color="auto"/>
            </w:tcBorders>
            <w:hideMark/>
          </w:tcPr>
          <w:p w14:paraId="6B5F433C"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2010/2011</w:t>
            </w:r>
          </w:p>
        </w:tc>
        <w:tc>
          <w:tcPr>
            <w:tcW w:w="8221" w:type="dxa"/>
            <w:tcBorders>
              <w:top w:val="single" w:sz="4" w:space="0" w:color="auto"/>
              <w:left w:val="single" w:sz="4" w:space="0" w:color="auto"/>
              <w:bottom w:val="single" w:sz="4" w:space="0" w:color="auto"/>
              <w:right w:val="single" w:sz="4" w:space="0" w:color="auto"/>
            </w:tcBorders>
          </w:tcPr>
          <w:p w14:paraId="40A34171" w14:textId="77777777" w:rsidR="00026055" w:rsidRPr="00026055" w:rsidRDefault="00026055" w:rsidP="00026055">
            <w:pPr>
              <w:tabs>
                <w:tab w:val="left" w:pos="720"/>
                <w:tab w:val="left" w:pos="1440"/>
                <w:tab w:val="left" w:pos="3180"/>
              </w:tabs>
              <w:spacing w:before="100" w:beforeAutospacing="1" w:after="100" w:afterAutospacing="1"/>
              <w:ind w:left="304" w:hanging="304"/>
              <w:contextualSpacing/>
              <w:jc w:val="both"/>
              <w:rPr>
                <w:rFonts w:ascii="Arial" w:hAnsi="Arial" w:cs="Arial"/>
                <w:sz w:val="22"/>
                <w:szCs w:val="22"/>
                <w:lang w:eastAsia="en-ZA"/>
              </w:rPr>
            </w:pPr>
            <w:r w:rsidRPr="00026055">
              <w:rPr>
                <w:rFonts w:ascii="Arial" w:hAnsi="Arial" w:cs="Arial"/>
                <w:sz w:val="22"/>
                <w:szCs w:val="22"/>
                <w:lang w:eastAsia="en-ZA"/>
              </w:rPr>
              <w:t>1. The purch</w:t>
            </w:r>
            <w:r w:rsidR="006F145B">
              <w:rPr>
                <w:rFonts w:ascii="Arial" w:hAnsi="Arial" w:cs="Arial"/>
                <w:sz w:val="22"/>
                <w:szCs w:val="22"/>
                <w:lang w:eastAsia="en-ZA"/>
              </w:rPr>
              <w:t xml:space="preserve">ase of 300 </w:t>
            </w:r>
            <w:proofErr w:type="spellStart"/>
            <w:r w:rsidR="006F145B">
              <w:rPr>
                <w:rFonts w:ascii="Arial" w:hAnsi="Arial" w:cs="Arial"/>
                <w:sz w:val="22"/>
                <w:szCs w:val="22"/>
                <w:lang w:eastAsia="en-ZA"/>
              </w:rPr>
              <w:t>Bafana</w:t>
            </w:r>
            <w:proofErr w:type="spellEnd"/>
            <w:r w:rsidR="006F145B">
              <w:rPr>
                <w:rFonts w:ascii="Arial" w:hAnsi="Arial" w:cs="Arial"/>
                <w:sz w:val="22"/>
                <w:szCs w:val="22"/>
                <w:lang w:eastAsia="en-ZA"/>
              </w:rPr>
              <w:t xml:space="preserve"> </w:t>
            </w:r>
            <w:proofErr w:type="spellStart"/>
            <w:r w:rsidR="006F145B">
              <w:rPr>
                <w:rFonts w:ascii="Arial" w:hAnsi="Arial" w:cs="Arial"/>
                <w:sz w:val="22"/>
                <w:szCs w:val="22"/>
                <w:lang w:eastAsia="en-ZA"/>
              </w:rPr>
              <w:t>Bafana</w:t>
            </w:r>
            <w:proofErr w:type="spellEnd"/>
            <w:r w:rsidR="006F145B">
              <w:rPr>
                <w:rFonts w:ascii="Arial" w:hAnsi="Arial" w:cs="Arial"/>
                <w:sz w:val="22"/>
                <w:szCs w:val="22"/>
                <w:lang w:eastAsia="en-ZA"/>
              </w:rPr>
              <w:t xml:space="preserve"> soccer</w:t>
            </w:r>
            <w:r w:rsidRPr="00026055">
              <w:rPr>
                <w:rFonts w:ascii="Arial" w:hAnsi="Arial" w:cs="Arial"/>
                <w:sz w:val="22"/>
                <w:szCs w:val="22"/>
                <w:lang w:eastAsia="en-ZA"/>
              </w:rPr>
              <w:t xml:space="preserve"> jerseys.</w:t>
            </w:r>
          </w:p>
          <w:p w14:paraId="52127493" w14:textId="77777777" w:rsidR="00026055" w:rsidRPr="00026055" w:rsidRDefault="00026055" w:rsidP="00026055">
            <w:pPr>
              <w:tabs>
                <w:tab w:val="left" w:pos="720"/>
                <w:tab w:val="left" w:pos="1440"/>
                <w:tab w:val="left" w:pos="3180"/>
              </w:tabs>
              <w:spacing w:before="100" w:beforeAutospacing="1" w:after="100" w:afterAutospacing="1"/>
              <w:ind w:left="304" w:hanging="304"/>
              <w:contextualSpacing/>
              <w:jc w:val="both"/>
              <w:rPr>
                <w:rFonts w:ascii="Arial" w:hAnsi="Arial" w:cs="Arial"/>
                <w:sz w:val="22"/>
                <w:szCs w:val="22"/>
                <w:lang w:eastAsia="en-ZA"/>
              </w:rPr>
            </w:pPr>
            <w:r w:rsidRPr="00026055">
              <w:rPr>
                <w:rFonts w:ascii="Arial" w:hAnsi="Arial" w:cs="Arial"/>
                <w:sz w:val="22"/>
                <w:szCs w:val="22"/>
                <w:lang w:eastAsia="en-ZA"/>
              </w:rPr>
              <w:t>2. Allegation regarding the COO rarely being in office and incurring large unjustifiable cost to TCTA.</w:t>
            </w:r>
          </w:p>
          <w:p w14:paraId="290F1427"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p>
        </w:tc>
        <w:tc>
          <w:tcPr>
            <w:tcW w:w="2977" w:type="dxa"/>
            <w:tcBorders>
              <w:top w:val="single" w:sz="4" w:space="0" w:color="auto"/>
              <w:left w:val="single" w:sz="4" w:space="0" w:color="auto"/>
              <w:bottom w:val="single" w:sz="4" w:space="0" w:color="auto"/>
              <w:right w:val="single" w:sz="4" w:space="0" w:color="auto"/>
            </w:tcBorders>
          </w:tcPr>
          <w:p w14:paraId="4284F376"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28 June 2010</w:t>
            </w:r>
          </w:p>
          <w:p w14:paraId="017CC0CD"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p>
          <w:p w14:paraId="29FD1E2A"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17 June 2010</w:t>
            </w:r>
          </w:p>
          <w:p w14:paraId="6E7AF2BE"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p>
        </w:tc>
      </w:tr>
      <w:tr w:rsidR="00026055" w:rsidRPr="00026055" w14:paraId="7276ADAF" w14:textId="77777777" w:rsidTr="00026055">
        <w:tc>
          <w:tcPr>
            <w:tcW w:w="2802" w:type="dxa"/>
            <w:tcBorders>
              <w:top w:val="single" w:sz="4" w:space="0" w:color="auto"/>
              <w:left w:val="single" w:sz="4" w:space="0" w:color="auto"/>
              <w:bottom w:val="single" w:sz="4" w:space="0" w:color="auto"/>
              <w:right w:val="single" w:sz="4" w:space="0" w:color="auto"/>
            </w:tcBorders>
            <w:hideMark/>
          </w:tcPr>
          <w:p w14:paraId="329D864D" w14:textId="77777777" w:rsidR="00026055" w:rsidRPr="00026055" w:rsidRDefault="00026055" w:rsidP="00026055">
            <w:pPr>
              <w:tabs>
                <w:tab w:val="left" w:pos="720"/>
                <w:tab w:val="left" w:pos="1440"/>
                <w:tab w:val="left" w:pos="3180"/>
              </w:tabs>
              <w:contextualSpacing/>
              <w:jc w:val="both"/>
              <w:rPr>
                <w:rFonts w:ascii="Arial" w:hAnsi="Arial" w:cs="Arial"/>
                <w:sz w:val="22"/>
                <w:szCs w:val="22"/>
                <w:lang w:eastAsia="en-ZA"/>
              </w:rPr>
            </w:pPr>
            <w:r w:rsidRPr="00026055">
              <w:rPr>
                <w:rFonts w:ascii="Arial" w:hAnsi="Arial" w:cs="Arial"/>
                <w:sz w:val="22"/>
                <w:szCs w:val="22"/>
                <w:lang w:eastAsia="en-ZA"/>
              </w:rPr>
              <w:t>2012/2013</w:t>
            </w:r>
          </w:p>
        </w:tc>
        <w:tc>
          <w:tcPr>
            <w:tcW w:w="8221" w:type="dxa"/>
            <w:tcBorders>
              <w:top w:val="single" w:sz="4" w:space="0" w:color="auto"/>
              <w:left w:val="single" w:sz="4" w:space="0" w:color="auto"/>
              <w:bottom w:val="single" w:sz="4" w:space="0" w:color="auto"/>
              <w:right w:val="single" w:sz="4" w:space="0" w:color="auto"/>
            </w:tcBorders>
          </w:tcPr>
          <w:p w14:paraId="6035F749" w14:textId="77777777" w:rsidR="00026055" w:rsidRPr="00026055" w:rsidRDefault="00026055" w:rsidP="00026055">
            <w:pPr>
              <w:tabs>
                <w:tab w:val="left" w:pos="720"/>
                <w:tab w:val="left" w:pos="1440"/>
                <w:tab w:val="left" w:pos="3180"/>
              </w:tabs>
              <w:spacing w:before="100" w:beforeAutospacing="1" w:after="100" w:afterAutospacing="1"/>
              <w:ind w:left="304" w:hanging="304"/>
              <w:contextualSpacing/>
              <w:jc w:val="both"/>
              <w:rPr>
                <w:rFonts w:ascii="Arial" w:hAnsi="Arial" w:cs="Arial"/>
                <w:sz w:val="22"/>
                <w:szCs w:val="22"/>
                <w:lang w:eastAsia="en-ZA"/>
              </w:rPr>
            </w:pPr>
            <w:r w:rsidRPr="00026055">
              <w:rPr>
                <w:rFonts w:ascii="Arial" w:hAnsi="Arial" w:cs="Arial"/>
                <w:sz w:val="22"/>
                <w:szCs w:val="22"/>
                <w:lang w:eastAsia="en-ZA"/>
              </w:rPr>
              <w:t>1.Investigation into allegations of irregularities raised against a senior staff member (PwC)</w:t>
            </w:r>
          </w:p>
          <w:p w14:paraId="115C9805" w14:textId="77777777" w:rsidR="00026055" w:rsidRPr="00026055" w:rsidRDefault="00026055" w:rsidP="00026055">
            <w:pPr>
              <w:tabs>
                <w:tab w:val="left" w:pos="720"/>
                <w:tab w:val="left" w:pos="1440"/>
                <w:tab w:val="left" w:pos="3180"/>
              </w:tabs>
              <w:spacing w:before="100" w:beforeAutospacing="1" w:after="100" w:afterAutospacing="1"/>
              <w:ind w:left="304" w:hanging="304"/>
              <w:contextualSpacing/>
              <w:jc w:val="both"/>
              <w:rPr>
                <w:rFonts w:ascii="Arial" w:hAnsi="Arial" w:cs="Arial"/>
                <w:sz w:val="22"/>
                <w:szCs w:val="22"/>
                <w:lang w:eastAsia="en-ZA"/>
              </w:rPr>
            </w:pPr>
            <w:r w:rsidRPr="00026055">
              <w:rPr>
                <w:rFonts w:ascii="Arial" w:hAnsi="Arial" w:cs="Arial"/>
                <w:sz w:val="22"/>
                <w:szCs w:val="22"/>
                <w:lang w:eastAsia="en-ZA"/>
              </w:rPr>
              <w:t>2.Procurement Review (Independent Consultant)</w:t>
            </w:r>
          </w:p>
        </w:tc>
        <w:tc>
          <w:tcPr>
            <w:tcW w:w="2977" w:type="dxa"/>
            <w:tcBorders>
              <w:top w:val="single" w:sz="4" w:space="0" w:color="auto"/>
              <w:left w:val="single" w:sz="4" w:space="0" w:color="auto"/>
              <w:bottom w:val="single" w:sz="4" w:space="0" w:color="auto"/>
              <w:right w:val="single" w:sz="4" w:space="0" w:color="auto"/>
            </w:tcBorders>
          </w:tcPr>
          <w:p w14:paraId="2840ABE5"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06 June 2012</w:t>
            </w:r>
          </w:p>
          <w:p w14:paraId="540F2CE2"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p>
          <w:p w14:paraId="6539B8E2"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4 December 2012</w:t>
            </w:r>
          </w:p>
        </w:tc>
      </w:tr>
      <w:tr w:rsidR="00026055" w:rsidRPr="00026055" w14:paraId="7AFC04EB" w14:textId="77777777" w:rsidTr="00026055">
        <w:tc>
          <w:tcPr>
            <w:tcW w:w="2802" w:type="dxa"/>
            <w:tcBorders>
              <w:top w:val="single" w:sz="4" w:space="0" w:color="auto"/>
              <w:left w:val="single" w:sz="4" w:space="0" w:color="auto"/>
              <w:bottom w:val="single" w:sz="4" w:space="0" w:color="auto"/>
              <w:right w:val="single" w:sz="4" w:space="0" w:color="auto"/>
            </w:tcBorders>
            <w:hideMark/>
          </w:tcPr>
          <w:p w14:paraId="4DF20EE1" w14:textId="77777777" w:rsidR="00026055" w:rsidRPr="00026055" w:rsidRDefault="00026055" w:rsidP="00026055">
            <w:pPr>
              <w:tabs>
                <w:tab w:val="left" w:pos="720"/>
                <w:tab w:val="left" w:pos="1440"/>
                <w:tab w:val="left" w:pos="3180"/>
              </w:tabs>
              <w:contextualSpacing/>
              <w:jc w:val="both"/>
              <w:rPr>
                <w:rFonts w:ascii="Arial" w:hAnsi="Arial" w:cs="Arial"/>
                <w:sz w:val="22"/>
                <w:szCs w:val="22"/>
                <w:lang w:eastAsia="en-ZA"/>
              </w:rPr>
            </w:pPr>
            <w:r w:rsidRPr="00026055">
              <w:rPr>
                <w:rFonts w:ascii="Arial" w:hAnsi="Arial" w:cs="Arial"/>
                <w:sz w:val="22"/>
                <w:szCs w:val="22"/>
                <w:lang w:eastAsia="en-ZA"/>
              </w:rPr>
              <w:t>2013/2014</w:t>
            </w:r>
          </w:p>
        </w:tc>
        <w:tc>
          <w:tcPr>
            <w:tcW w:w="8221" w:type="dxa"/>
            <w:tcBorders>
              <w:top w:val="single" w:sz="4" w:space="0" w:color="auto"/>
              <w:left w:val="single" w:sz="4" w:space="0" w:color="auto"/>
              <w:bottom w:val="single" w:sz="4" w:space="0" w:color="auto"/>
              <w:right w:val="single" w:sz="4" w:space="0" w:color="auto"/>
            </w:tcBorders>
          </w:tcPr>
          <w:p w14:paraId="5A31B4C3" w14:textId="77777777" w:rsidR="00026055" w:rsidRPr="00026055" w:rsidRDefault="00026055" w:rsidP="00026055">
            <w:pPr>
              <w:numPr>
                <w:ilvl w:val="0"/>
                <w:numId w:val="5"/>
              </w:numPr>
              <w:ind w:left="360"/>
              <w:contextualSpacing/>
              <w:rPr>
                <w:rFonts w:ascii="Arial" w:hAnsi="Arial" w:cs="Arial"/>
                <w:sz w:val="22"/>
                <w:szCs w:val="22"/>
                <w:lang w:eastAsia="en-ZA"/>
              </w:rPr>
            </w:pPr>
            <w:r w:rsidRPr="00026055">
              <w:rPr>
                <w:rFonts w:ascii="Arial" w:hAnsi="Arial" w:cs="Arial"/>
                <w:sz w:val="22"/>
                <w:szCs w:val="22"/>
                <w:lang w:eastAsia="en-ZA"/>
              </w:rPr>
              <w:t>Suspected Sick Leave Abuse</w:t>
            </w:r>
          </w:p>
          <w:p w14:paraId="3FF093AD" w14:textId="77777777" w:rsidR="00026055" w:rsidRPr="00026055" w:rsidRDefault="00026055" w:rsidP="00026055">
            <w:pPr>
              <w:numPr>
                <w:ilvl w:val="0"/>
                <w:numId w:val="5"/>
              </w:numPr>
              <w:ind w:left="360"/>
              <w:contextualSpacing/>
              <w:rPr>
                <w:rFonts w:ascii="Arial" w:hAnsi="Arial" w:cs="Arial"/>
                <w:sz w:val="22"/>
                <w:szCs w:val="22"/>
                <w:lang w:eastAsia="en-ZA"/>
              </w:rPr>
            </w:pPr>
            <w:r w:rsidRPr="00026055">
              <w:rPr>
                <w:rFonts w:ascii="Arial" w:hAnsi="Arial" w:cs="Arial"/>
                <w:sz w:val="22"/>
                <w:szCs w:val="22"/>
                <w:lang w:eastAsia="en-ZA"/>
              </w:rPr>
              <w:t>Procurement of Site Vehicles Investigation</w:t>
            </w:r>
          </w:p>
          <w:p w14:paraId="0B5E30D6" w14:textId="77777777" w:rsidR="00026055" w:rsidRPr="00026055" w:rsidRDefault="00026055" w:rsidP="00026055">
            <w:pPr>
              <w:numPr>
                <w:ilvl w:val="0"/>
                <w:numId w:val="5"/>
              </w:numPr>
              <w:ind w:left="360"/>
              <w:contextualSpacing/>
              <w:rPr>
                <w:rFonts w:ascii="Arial" w:hAnsi="Arial" w:cs="Arial"/>
                <w:sz w:val="22"/>
                <w:szCs w:val="22"/>
                <w:lang w:eastAsia="en-ZA"/>
              </w:rPr>
            </w:pPr>
            <w:r w:rsidRPr="00026055">
              <w:rPr>
                <w:rFonts w:ascii="Arial" w:hAnsi="Arial" w:cs="Arial"/>
                <w:sz w:val="22"/>
                <w:szCs w:val="22"/>
                <w:lang w:eastAsia="en-ZA"/>
              </w:rPr>
              <w:t>Irregularities involving TCTA cell phone contracts (PwC)</w:t>
            </w:r>
          </w:p>
          <w:p w14:paraId="3784452E" w14:textId="77777777" w:rsidR="00026055" w:rsidRPr="00026055" w:rsidRDefault="00026055" w:rsidP="00026055">
            <w:pPr>
              <w:ind w:left="720"/>
              <w:contextualSpacing/>
              <w:rPr>
                <w:rFonts w:ascii="Arial" w:hAnsi="Arial" w:cs="Arial"/>
                <w:sz w:val="22"/>
                <w:szCs w:val="22"/>
                <w:lang w:eastAsia="en-ZA"/>
              </w:rPr>
            </w:pPr>
          </w:p>
        </w:tc>
        <w:tc>
          <w:tcPr>
            <w:tcW w:w="2977" w:type="dxa"/>
            <w:tcBorders>
              <w:top w:val="single" w:sz="4" w:space="0" w:color="auto"/>
              <w:left w:val="single" w:sz="4" w:space="0" w:color="auto"/>
              <w:bottom w:val="single" w:sz="4" w:space="0" w:color="auto"/>
              <w:right w:val="single" w:sz="4" w:space="0" w:color="auto"/>
            </w:tcBorders>
          </w:tcPr>
          <w:p w14:paraId="685EBB78" w14:textId="77777777" w:rsidR="00026055" w:rsidRPr="00026055" w:rsidRDefault="00026055" w:rsidP="00026055">
            <w:pPr>
              <w:tabs>
                <w:tab w:val="left" w:pos="720"/>
                <w:tab w:val="left" w:pos="1440"/>
                <w:tab w:val="left" w:pos="3180"/>
              </w:tabs>
              <w:contextualSpacing/>
              <w:jc w:val="both"/>
              <w:rPr>
                <w:rFonts w:ascii="Arial" w:hAnsi="Arial" w:cs="Arial"/>
                <w:sz w:val="22"/>
                <w:szCs w:val="22"/>
                <w:lang w:eastAsia="en-ZA"/>
              </w:rPr>
            </w:pPr>
            <w:r w:rsidRPr="00026055">
              <w:rPr>
                <w:rFonts w:ascii="Arial" w:hAnsi="Arial" w:cs="Arial"/>
                <w:sz w:val="22"/>
                <w:szCs w:val="22"/>
                <w:lang w:eastAsia="en-ZA"/>
              </w:rPr>
              <w:t>13 May 2013</w:t>
            </w:r>
          </w:p>
          <w:p w14:paraId="154AC88F" w14:textId="77777777" w:rsidR="00026055" w:rsidRPr="00026055" w:rsidRDefault="00026055" w:rsidP="00026055">
            <w:pPr>
              <w:tabs>
                <w:tab w:val="left" w:pos="720"/>
                <w:tab w:val="left" w:pos="1440"/>
                <w:tab w:val="left" w:pos="3180"/>
              </w:tabs>
              <w:contextualSpacing/>
              <w:jc w:val="both"/>
              <w:rPr>
                <w:rFonts w:ascii="Arial" w:hAnsi="Arial" w:cs="Arial"/>
                <w:sz w:val="22"/>
                <w:szCs w:val="22"/>
                <w:lang w:eastAsia="en-ZA"/>
              </w:rPr>
            </w:pPr>
            <w:r w:rsidRPr="00026055">
              <w:rPr>
                <w:rFonts w:ascii="Arial" w:hAnsi="Arial" w:cs="Arial"/>
                <w:sz w:val="22"/>
                <w:szCs w:val="22"/>
                <w:lang w:eastAsia="en-ZA"/>
              </w:rPr>
              <w:t>30 May 2013</w:t>
            </w:r>
          </w:p>
          <w:p w14:paraId="70FCC0E1"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14 May 2013</w:t>
            </w:r>
          </w:p>
          <w:p w14:paraId="2B807B04" w14:textId="77777777" w:rsidR="00026055" w:rsidRPr="00026055" w:rsidRDefault="00026055" w:rsidP="00026055">
            <w:pPr>
              <w:tabs>
                <w:tab w:val="left" w:pos="720"/>
                <w:tab w:val="left" w:pos="1440"/>
                <w:tab w:val="left" w:pos="3180"/>
              </w:tabs>
              <w:contextualSpacing/>
              <w:jc w:val="both"/>
              <w:rPr>
                <w:rFonts w:ascii="Arial" w:hAnsi="Arial" w:cs="Arial"/>
                <w:sz w:val="22"/>
                <w:szCs w:val="22"/>
                <w:lang w:eastAsia="en-ZA"/>
              </w:rPr>
            </w:pPr>
          </w:p>
        </w:tc>
      </w:tr>
      <w:tr w:rsidR="00026055" w:rsidRPr="00026055" w14:paraId="2FD48D5B" w14:textId="77777777" w:rsidTr="00026055">
        <w:tc>
          <w:tcPr>
            <w:tcW w:w="2802" w:type="dxa"/>
            <w:tcBorders>
              <w:top w:val="single" w:sz="4" w:space="0" w:color="auto"/>
              <w:left w:val="single" w:sz="4" w:space="0" w:color="auto"/>
              <w:bottom w:val="single" w:sz="4" w:space="0" w:color="auto"/>
              <w:right w:val="single" w:sz="4" w:space="0" w:color="auto"/>
            </w:tcBorders>
            <w:hideMark/>
          </w:tcPr>
          <w:p w14:paraId="31559B9D"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2014/2015</w:t>
            </w:r>
          </w:p>
        </w:tc>
        <w:tc>
          <w:tcPr>
            <w:tcW w:w="8221" w:type="dxa"/>
            <w:tcBorders>
              <w:top w:val="single" w:sz="4" w:space="0" w:color="auto"/>
              <w:left w:val="single" w:sz="4" w:space="0" w:color="auto"/>
              <w:bottom w:val="single" w:sz="4" w:space="0" w:color="auto"/>
              <w:right w:val="single" w:sz="4" w:space="0" w:color="auto"/>
            </w:tcBorders>
            <w:hideMark/>
          </w:tcPr>
          <w:p w14:paraId="3C3FB3C5" w14:textId="77777777" w:rsidR="00026055" w:rsidRPr="00026055" w:rsidRDefault="00026055" w:rsidP="00026055">
            <w:pPr>
              <w:tabs>
                <w:tab w:val="left" w:pos="146"/>
                <w:tab w:val="left" w:pos="720"/>
                <w:tab w:val="left" w:pos="1440"/>
                <w:tab w:val="left" w:pos="3180"/>
              </w:tabs>
              <w:spacing w:before="100" w:beforeAutospacing="1" w:after="100" w:afterAutospacing="1"/>
              <w:ind w:left="304" w:hanging="284"/>
              <w:contextualSpacing/>
              <w:jc w:val="both"/>
              <w:rPr>
                <w:rFonts w:ascii="Arial" w:hAnsi="Arial" w:cs="Arial"/>
                <w:sz w:val="22"/>
                <w:szCs w:val="22"/>
                <w:lang w:eastAsia="en-ZA"/>
              </w:rPr>
            </w:pPr>
            <w:r w:rsidRPr="00026055">
              <w:rPr>
                <w:rFonts w:ascii="Arial" w:hAnsi="Arial" w:cs="Arial"/>
                <w:sz w:val="22"/>
                <w:szCs w:val="22"/>
                <w:lang w:eastAsia="en-ZA"/>
              </w:rPr>
              <w:t>1. Unaccounted Tender Fees</w:t>
            </w:r>
          </w:p>
          <w:p w14:paraId="72E06F52" w14:textId="77777777" w:rsidR="00026055" w:rsidRPr="00026055" w:rsidRDefault="00026055" w:rsidP="00026055">
            <w:pPr>
              <w:tabs>
                <w:tab w:val="left" w:pos="146"/>
                <w:tab w:val="left" w:pos="720"/>
                <w:tab w:val="left" w:pos="1440"/>
                <w:tab w:val="left" w:pos="3180"/>
              </w:tabs>
              <w:spacing w:before="100" w:beforeAutospacing="1" w:after="100" w:afterAutospacing="1"/>
              <w:ind w:left="304" w:hanging="284"/>
              <w:contextualSpacing/>
              <w:jc w:val="both"/>
              <w:rPr>
                <w:rFonts w:ascii="Arial" w:hAnsi="Arial" w:cs="Arial"/>
                <w:sz w:val="22"/>
                <w:szCs w:val="22"/>
                <w:lang w:eastAsia="en-ZA"/>
              </w:rPr>
            </w:pPr>
            <w:r w:rsidRPr="00026055">
              <w:rPr>
                <w:rFonts w:ascii="Arial" w:hAnsi="Arial" w:cs="Arial"/>
                <w:sz w:val="22"/>
                <w:szCs w:val="22"/>
                <w:lang w:eastAsia="en-ZA"/>
              </w:rPr>
              <w:t>2. Asset Verification (</w:t>
            </w:r>
            <w:proofErr w:type="spellStart"/>
            <w:r w:rsidRPr="00026055">
              <w:rPr>
                <w:rFonts w:ascii="Arial" w:hAnsi="Arial" w:cs="Arial"/>
                <w:sz w:val="22"/>
                <w:szCs w:val="22"/>
                <w:lang w:eastAsia="en-ZA"/>
              </w:rPr>
              <w:t>SnG</w:t>
            </w:r>
            <w:proofErr w:type="spellEnd"/>
            <w:r w:rsidRPr="00026055">
              <w:rPr>
                <w:rFonts w:ascii="Arial" w:hAnsi="Arial" w:cs="Arial"/>
                <w:sz w:val="22"/>
                <w:szCs w:val="22"/>
                <w:lang w:eastAsia="en-ZA"/>
              </w:rPr>
              <w:t>)</w:t>
            </w:r>
          </w:p>
          <w:p w14:paraId="271B8611" w14:textId="77777777" w:rsidR="00026055" w:rsidRPr="00026055" w:rsidRDefault="00026055" w:rsidP="00026055">
            <w:pPr>
              <w:tabs>
                <w:tab w:val="left" w:pos="146"/>
                <w:tab w:val="left" w:pos="720"/>
                <w:tab w:val="left" w:pos="1440"/>
                <w:tab w:val="left" w:pos="3180"/>
              </w:tabs>
              <w:spacing w:before="100" w:beforeAutospacing="1" w:after="100" w:afterAutospacing="1"/>
              <w:ind w:left="304" w:hanging="284"/>
              <w:contextualSpacing/>
              <w:jc w:val="both"/>
              <w:rPr>
                <w:rFonts w:ascii="Arial" w:hAnsi="Arial" w:cs="Arial"/>
                <w:sz w:val="22"/>
                <w:szCs w:val="22"/>
                <w:lang w:eastAsia="en-ZA"/>
              </w:rPr>
            </w:pPr>
            <w:r w:rsidRPr="00026055">
              <w:rPr>
                <w:rFonts w:ascii="Arial" w:hAnsi="Arial" w:cs="Arial"/>
                <w:sz w:val="22"/>
                <w:szCs w:val="22"/>
                <w:lang w:eastAsia="en-ZA"/>
              </w:rPr>
              <w:t>3. Investigation into SED Projects for the Financial Year  (PwC)</w:t>
            </w:r>
          </w:p>
        </w:tc>
        <w:tc>
          <w:tcPr>
            <w:tcW w:w="2977" w:type="dxa"/>
            <w:tcBorders>
              <w:top w:val="single" w:sz="4" w:space="0" w:color="auto"/>
              <w:left w:val="single" w:sz="4" w:space="0" w:color="auto"/>
              <w:bottom w:val="single" w:sz="4" w:space="0" w:color="auto"/>
              <w:right w:val="single" w:sz="4" w:space="0" w:color="auto"/>
            </w:tcBorders>
            <w:hideMark/>
          </w:tcPr>
          <w:p w14:paraId="65F2F598" w14:textId="77777777" w:rsidR="00026055" w:rsidRPr="00026055" w:rsidRDefault="00026055" w:rsidP="00026055">
            <w:pPr>
              <w:contextualSpacing/>
              <w:rPr>
                <w:rFonts w:ascii="Arial" w:hAnsi="Arial" w:cs="Arial"/>
                <w:sz w:val="22"/>
                <w:szCs w:val="22"/>
                <w:lang w:eastAsia="en-ZA"/>
              </w:rPr>
            </w:pPr>
            <w:r w:rsidRPr="00026055">
              <w:rPr>
                <w:rFonts w:ascii="Arial" w:hAnsi="Arial" w:cs="Arial"/>
                <w:sz w:val="22"/>
                <w:szCs w:val="22"/>
                <w:lang w:eastAsia="en-ZA"/>
              </w:rPr>
              <w:t>1 June 2014</w:t>
            </w:r>
          </w:p>
          <w:p w14:paraId="34C4A3A2"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30 June 2014</w:t>
            </w:r>
          </w:p>
          <w:p w14:paraId="76C64867" w14:textId="77777777" w:rsidR="00026055" w:rsidRPr="00026055" w:rsidRDefault="00026055" w:rsidP="00026055">
            <w:pPr>
              <w:contextualSpacing/>
              <w:rPr>
                <w:rFonts w:ascii="Arial" w:hAnsi="Arial" w:cs="Arial"/>
                <w:sz w:val="22"/>
                <w:szCs w:val="22"/>
                <w:lang w:eastAsia="en-ZA"/>
              </w:rPr>
            </w:pPr>
            <w:r w:rsidRPr="00026055">
              <w:rPr>
                <w:rFonts w:ascii="Arial" w:hAnsi="Arial" w:cs="Arial"/>
                <w:sz w:val="22"/>
                <w:szCs w:val="22"/>
                <w:lang w:eastAsia="en-ZA"/>
              </w:rPr>
              <w:t>29 August 2014</w:t>
            </w:r>
          </w:p>
        </w:tc>
      </w:tr>
      <w:tr w:rsidR="00026055" w:rsidRPr="00026055" w14:paraId="3F13B76D" w14:textId="77777777" w:rsidTr="00026055">
        <w:tc>
          <w:tcPr>
            <w:tcW w:w="2802" w:type="dxa"/>
            <w:tcBorders>
              <w:top w:val="single" w:sz="4" w:space="0" w:color="auto"/>
              <w:left w:val="single" w:sz="4" w:space="0" w:color="auto"/>
              <w:bottom w:val="single" w:sz="4" w:space="0" w:color="auto"/>
              <w:right w:val="single" w:sz="4" w:space="0" w:color="auto"/>
            </w:tcBorders>
            <w:hideMark/>
          </w:tcPr>
          <w:p w14:paraId="083FB24E"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2016/2017</w:t>
            </w:r>
          </w:p>
        </w:tc>
        <w:tc>
          <w:tcPr>
            <w:tcW w:w="8221" w:type="dxa"/>
            <w:tcBorders>
              <w:top w:val="single" w:sz="4" w:space="0" w:color="auto"/>
              <w:left w:val="single" w:sz="4" w:space="0" w:color="auto"/>
              <w:bottom w:val="single" w:sz="4" w:space="0" w:color="auto"/>
              <w:right w:val="single" w:sz="4" w:space="0" w:color="auto"/>
            </w:tcBorders>
            <w:hideMark/>
          </w:tcPr>
          <w:p w14:paraId="0EA81070"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1. Alleged Irregular executive appointments</w:t>
            </w:r>
          </w:p>
          <w:p w14:paraId="608B51B5" w14:textId="77777777" w:rsidR="00026055" w:rsidRPr="00026055" w:rsidRDefault="00026055" w:rsidP="00026055">
            <w:pPr>
              <w:tabs>
                <w:tab w:val="left" w:pos="720"/>
                <w:tab w:val="left" w:pos="1440"/>
                <w:tab w:val="left" w:pos="3180"/>
              </w:tabs>
              <w:spacing w:before="100" w:beforeAutospacing="1" w:after="100" w:afterAutospacing="1"/>
              <w:contextualSpacing/>
              <w:jc w:val="both"/>
              <w:rPr>
                <w:rFonts w:ascii="Arial" w:hAnsi="Arial" w:cs="Arial"/>
                <w:sz w:val="22"/>
                <w:szCs w:val="22"/>
                <w:lang w:eastAsia="en-ZA"/>
              </w:rPr>
            </w:pPr>
            <w:r w:rsidRPr="00026055">
              <w:rPr>
                <w:rFonts w:ascii="Arial" w:hAnsi="Arial" w:cs="Arial"/>
                <w:sz w:val="22"/>
                <w:szCs w:val="22"/>
                <w:lang w:eastAsia="en-ZA"/>
              </w:rPr>
              <w:t>2. Alleged Theft of Company Assets (</w:t>
            </w:r>
            <w:proofErr w:type="spellStart"/>
            <w:r w:rsidRPr="00026055">
              <w:rPr>
                <w:rFonts w:ascii="Arial" w:hAnsi="Arial" w:cs="Arial"/>
                <w:sz w:val="22"/>
                <w:szCs w:val="22"/>
                <w:lang w:eastAsia="en-ZA"/>
              </w:rPr>
              <w:t>SnG</w:t>
            </w:r>
            <w:proofErr w:type="spellEnd"/>
            <w:r w:rsidRPr="00026055">
              <w:rPr>
                <w:rFonts w:ascii="Arial" w:hAnsi="Arial" w:cs="Arial"/>
                <w:sz w:val="22"/>
                <w:szCs w:val="22"/>
                <w:lang w:eastAsia="en-ZA"/>
              </w:rPr>
              <w:t>)</w:t>
            </w:r>
          </w:p>
        </w:tc>
        <w:tc>
          <w:tcPr>
            <w:tcW w:w="2977" w:type="dxa"/>
            <w:tcBorders>
              <w:top w:val="single" w:sz="4" w:space="0" w:color="auto"/>
              <w:left w:val="single" w:sz="4" w:space="0" w:color="auto"/>
              <w:bottom w:val="single" w:sz="4" w:space="0" w:color="auto"/>
              <w:right w:val="single" w:sz="4" w:space="0" w:color="auto"/>
            </w:tcBorders>
            <w:hideMark/>
          </w:tcPr>
          <w:p w14:paraId="5BCA6F5C" w14:textId="77777777" w:rsidR="00026055" w:rsidRPr="00026055" w:rsidRDefault="00026055" w:rsidP="00026055">
            <w:pPr>
              <w:tabs>
                <w:tab w:val="left" w:pos="720"/>
                <w:tab w:val="left" w:pos="1440"/>
                <w:tab w:val="left" w:pos="3180"/>
              </w:tabs>
              <w:spacing w:before="100" w:beforeAutospacing="1" w:after="100" w:afterAutospacing="1"/>
              <w:contextualSpacing/>
              <w:rPr>
                <w:rFonts w:ascii="Arial" w:hAnsi="Arial" w:cs="Arial"/>
                <w:sz w:val="22"/>
                <w:szCs w:val="22"/>
                <w:lang w:eastAsia="en-ZA"/>
              </w:rPr>
            </w:pPr>
            <w:r w:rsidRPr="00026055">
              <w:rPr>
                <w:rFonts w:ascii="Arial" w:hAnsi="Arial" w:cs="Arial"/>
                <w:sz w:val="22"/>
                <w:szCs w:val="22"/>
                <w:lang w:eastAsia="en-ZA"/>
              </w:rPr>
              <w:t>31 August 2016</w:t>
            </w:r>
          </w:p>
          <w:p w14:paraId="001EF7C4" w14:textId="77777777" w:rsidR="00026055" w:rsidRPr="00026055" w:rsidRDefault="00026055" w:rsidP="00026055">
            <w:pPr>
              <w:tabs>
                <w:tab w:val="left" w:pos="720"/>
                <w:tab w:val="left" w:pos="1440"/>
                <w:tab w:val="left" w:pos="3180"/>
              </w:tabs>
              <w:spacing w:before="100" w:beforeAutospacing="1" w:after="100" w:afterAutospacing="1"/>
              <w:contextualSpacing/>
              <w:rPr>
                <w:rFonts w:ascii="Arial" w:hAnsi="Arial" w:cs="Arial"/>
                <w:sz w:val="22"/>
                <w:szCs w:val="22"/>
                <w:lang w:eastAsia="en-ZA"/>
              </w:rPr>
            </w:pPr>
            <w:r w:rsidRPr="00026055">
              <w:rPr>
                <w:rFonts w:ascii="Arial" w:hAnsi="Arial" w:cs="Arial"/>
                <w:sz w:val="22"/>
                <w:szCs w:val="22"/>
                <w:lang w:eastAsia="en-ZA"/>
              </w:rPr>
              <w:t>27 July 2016</w:t>
            </w:r>
          </w:p>
        </w:tc>
      </w:tr>
    </w:tbl>
    <w:p w14:paraId="7270A44B" w14:textId="77777777" w:rsidR="00026055" w:rsidRPr="00026055" w:rsidRDefault="00026055" w:rsidP="00026055">
      <w:pPr>
        <w:tabs>
          <w:tab w:val="left" w:pos="540"/>
          <w:tab w:val="left" w:pos="1080"/>
        </w:tabs>
        <w:rPr>
          <w:rFonts w:ascii="Arial" w:hAnsi="Arial" w:cs="Arial"/>
          <w:bCs/>
          <w:sz w:val="22"/>
          <w:szCs w:val="22"/>
          <w:lang w:val="pt-BR"/>
        </w:rPr>
      </w:pPr>
    </w:p>
    <w:p w14:paraId="665BB559" w14:textId="77777777" w:rsidR="00026055" w:rsidRPr="00026055" w:rsidRDefault="00026055" w:rsidP="00026055">
      <w:pPr>
        <w:rPr>
          <w:rFonts w:ascii="Arial" w:hAnsi="Arial" w:cs="Arial"/>
          <w:bCs/>
          <w:sz w:val="22"/>
          <w:szCs w:val="22"/>
          <w:lang w:val="pt-BR"/>
        </w:rPr>
      </w:pPr>
    </w:p>
    <w:p w14:paraId="67490AF2" w14:textId="77777777" w:rsidR="00026055" w:rsidRPr="0095517A" w:rsidRDefault="00026055" w:rsidP="00BA78FB">
      <w:pPr>
        <w:tabs>
          <w:tab w:val="left" w:pos="540"/>
          <w:tab w:val="left" w:pos="1080"/>
        </w:tabs>
        <w:rPr>
          <w:rFonts w:ascii="Arial" w:hAnsi="Arial" w:cs="Arial"/>
          <w:bCs/>
          <w:sz w:val="22"/>
          <w:szCs w:val="22"/>
          <w:lang w:val="pt-BR"/>
        </w:rPr>
      </w:pPr>
    </w:p>
    <w:sectPr w:rsidR="00026055" w:rsidRPr="0095517A" w:rsidSect="00026055">
      <w:pgSz w:w="16838" w:h="11906" w:orient="landscape"/>
      <w:pgMar w:top="1080" w:right="540" w:bottom="1133" w:left="5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9BEEE" w14:textId="77777777" w:rsidR="0018296F" w:rsidRDefault="0018296F">
      <w:r>
        <w:separator/>
      </w:r>
    </w:p>
  </w:endnote>
  <w:endnote w:type="continuationSeparator" w:id="0">
    <w:p w14:paraId="2041BADC" w14:textId="77777777" w:rsidR="0018296F" w:rsidRDefault="0018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0351" w14:textId="77777777" w:rsidR="00C70169" w:rsidRPr="002B3F42" w:rsidRDefault="00C7016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2318</w:t>
    </w:r>
    <w:r>
      <w:rPr>
        <w:rFonts w:ascii="Arial" w:hAnsi="Arial" w:cs="Arial"/>
        <w:sz w:val="16"/>
        <w:szCs w:val="16"/>
      </w:rPr>
      <w:tab/>
    </w:r>
    <w:r>
      <w:rPr>
        <w:rFonts w:ascii="Arial" w:hAnsi="Arial" w:cs="Arial"/>
        <w:sz w:val="16"/>
        <w:szCs w:val="16"/>
      </w:rPr>
      <w:tab/>
      <w:t>NW2650E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2E77" w14:textId="77777777" w:rsidR="00C70169" w:rsidRDefault="00C70169">
    <w:pPr>
      <w:pStyle w:val="Footer"/>
      <w:rPr>
        <w:rFonts w:ascii="Arial" w:hAnsi="Arial" w:cs="Arial"/>
        <w:sz w:val="16"/>
        <w:szCs w:val="16"/>
      </w:rPr>
    </w:pPr>
  </w:p>
  <w:p w14:paraId="65BA7028" w14:textId="77777777" w:rsidR="00C70169" w:rsidRPr="002B3F42" w:rsidRDefault="00C7016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2318</w:t>
    </w:r>
    <w:r>
      <w:rPr>
        <w:rFonts w:ascii="Arial" w:hAnsi="Arial" w:cs="Arial"/>
        <w:sz w:val="16"/>
        <w:szCs w:val="16"/>
      </w:rPr>
      <w:tab/>
    </w:r>
    <w:r>
      <w:rPr>
        <w:rFonts w:ascii="Arial" w:hAnsi="Arial" w:cs="Arial"/>
        <w:sz w:val="16"/>
        <w:szCs w:val="16"/>
      </w:rPr>
      <w:tab/>
      <w:t>NW2650E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6CE6"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F7007C">
      <w:rPr>
        <w:rFonts w:ascii="Arial" w:hAnsi="Arial" w:cs="Arial"/>
        <w:sz w:val="16"/>
        <w:szCs w:val="16"/>
      </w:rPr>
      <w:t>2318</w:t>
    </w:r>
    <w:r>
      <w:rPr>
        <w:rFonts w:ascii="Arial" w:hAnsi="Arial" w:cs="Arial"/>
        <w:sz w:val="16"/>
        <w:szCs w:val="16"/>
      </w:rPr>
      <w:tab/>
    </w:r>
    <w:r>
      <w:rPr>
        <w:rFonts w:ascii="Arial" w:hAnsi="Arial" w:cs="Arial"/>
        <w:sz w:val="16"/>
        <w:szCs w:val="16"/>
      </w:rPr>
      <w:tab/>
      <w:t>NW</w:t>
    </w:r>
    <w:r w:rsidR="00BB4CFA">
      <w:rPr>
        <w:rFonts w:ascii="Arial" w:hAnsi="Arial" w:cs="Arial"/>
        <w:sz w:val="16"/>
        <w:szCs w:val="16"/>
      </w:rPr>
      <w:t>2</w:t>
    </w:r>
    <w:r w:rsidR="00F7007C">
      <w:rPr>
        <w:rFonts w:ascii="Arial" w:hAnsi="Arial" w:cs="Arial"/>
        <w:sz w:val="16"/>
        <w:szCs w:val="16"/>
      </w:rPr>
      <w:t>650</w:t>
    </w:r>
    <w:r>
      <w:rPr>
        <w:rFonts w:ascii="Arial" w:hAnsi="Arial" w:cs="Arial"/>
        <w:sz w:val="16"/>
        <w:szCs w:val="16"/>
      </w:rPr>
      <w:t>E</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6864" w14:textId="77777777" w:rsidR="00EC4920" w:rsidRDefault="00EC4920">
    <w:pPr>
      <w:pStyle w:val="Footer"/>
      <w:rPr>
        <w:rFonts w:ascii="Arial" w:hAnsi="Arial" w:cs="Arial"/>
        <w:sz w:val="16"/>
        <w:szCs w:val="16"/>
      </w:rPr>
    </w:pPr>
  </w:p>
  <w:p w14:paraId="17CEAF07"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F7007C">
      <w:rPr>
        <w:rFonts w:ascii="Arial" w:hAnsi="Arial" w:cs="Arial"/>
        <w:sz w:val="16"/>
        <w:szCs w:val="16"/>
      </w:rPr>
      <w:t>2318</w:t>
    </w:r>
    <w:r w:rsidR="003473E4">
      <w:rPr>
        <w:rFonts w:ascii="Arial" w:hAnsi="Arial" w:cs="Arial"/>
        <w:sz w:val="16"/>
        <w:szCs w:val="16"/>
      </w:rPr>
      <w:tab/>
    </w:r>
    <w:r w:rsidR="003473E4">
      <w:rPr>
        <w:rFonts w:ascii="Arial" w:hAnsi="Arial" w:cs="Arial"/>
        <w:sz w:val="16"/>
        <w:szCs w:val="16"/>
      </w:rPr>
      <w:tab/>
      <w:t>NW</w:t>
    </w:r>
    <w:r w:rsidR="00D638C8">
      <w:rPr>
        <w:rFonts w:ascii="Arial" w:hAnsi="Arial" w:cs="Arial"/>
        <w:sz w:val="16"/>
        <w:szCs w:val="16"/>
      </w:rPr>
      <w:t>2</w:t>
    </w:r>
    <w:r w:rsidR="00F7007C">
      <w:rPr>
        <w:rFonts w:ascii="Arial" w:hAnsi="Arial" w:cs="Arial"/>
        <w:sz w:val="16"/>
        <w:szCs w:val="16"/>
      </w:rPr>
      <w:t>650</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174A" w14:textId="77777777" w:rsidR="0018296F" w:rsidRDefault="0018296F">
      <w:r>
        <w:separator/>
      </w:r>
    </w:p>
  </w:footnote>
  <w:footnote w:type="continuationSeparator" w:id="0">
    <w:p w14:paraId="5C97DC72" w14:textId="77777777" w:rsidR="0018296F" w:rsidRDefault="001829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5DA5" w14:textId="77777777" w:rsidR="00C70169" w:rsidRDefault="00C70169"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DA80D2" w14:textId="77777777" w:rsidR="00C70169" w:rsidRDefault="00C701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F69D3" w14:textId="77777777" w:rsidR="00EC4920" w:rsidRDefault="00280F36"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7FBBA2F5" w14:textId="77777777" w:rsidR="00EC4920" w:rsidRDefault="00EC49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35F"/>
    <w:multiLevelType w:val="hybridMultilevel"/>
    <w:tmpl w:val="1B18D27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0DE541A2"/>
    <w:multiLevelType w:val="hybridMultilevel"/>
    <w:tmpl w:val="3EB870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2D56A61"/>
    <w:multiLevelType w:val="hybridMultilevel"/>
    <w:tmpl w:val="671ACBD8"/>
    <w:lvl w:ilvl="0" w:tplc="BF024526">
      <w:start w:val="1"/>
      <w:numFmt w:val="decimal"/>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6A533BB6"/>
    <w:multiLevelType w:val="hybridMultilevel"/>
    <w:tmpl w:val="AA9EF63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5"/>
    <w:rsid w:val="0002605A"/>
    <w:rsid w:val="00027ECA"/>
    <w:rsid w:val="00031D3E"/>
    <w:rsid w:val="000329E7"/>
    <w:rsid w:val="00035A95"/>
    <w:rsid w:val="000362A3"/>
    <w:rsid w:val="00036790"/>
    <w:rsid w:val="000475B5"/>
    <w:rsid w:val="000520E5"/>
    <w:rsid w:val="000614F2"/>
    <w:rsid w:val="00067D93"/>
    <w:rsid w:val="00072352"/>
    <w:rsid w:val="00075C08"/>
    <w:rsid w:val="000772AF"/>
    <w:rsid w:val="000818CF"/>
    <w:rsid w:val="00081E70"/>
    <w:rsid w:val="00086AF5"/>
    <w:rsid w:val="0008762B"/>
    <w:rsid w:val="00090929"/>
    <w:rsid w:val="000910A6"/>
    <w:rsid w:val="0009164F"/>
    <w:rsid w:val="00093072"/>
    <w:rsid w:val="000939A3"/>
    <w:rsid w:val="000961D4"/>
    <w:rsid w:val="000A0C49"/>
    <w:rsid w:val="000B5E49"/>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296F"/>
    <w:rsid w:val="00185614"/>
    <w:rsid w:val="00187FF2"/>
    <w:rsid w:val="00194434"/>
    <w:rsid w:val="00194CD8"/>
    <w:rsid w:val="00196EFD"/>
    <w:rsid w:val="001A0035"/>
    <w:rsid w:val="001A06B1"/>
    <w:rsid w:val="001A3298"/>
    <w:rsid w:val="001B6327"/>
    <w:rsid w:val="001B6885"/>
    <w:rsid w:val="001C1E9A"/>
    <w:rsid w:val="001C5CAE"/>
    <w:rsid w:val="001D03EF"/>
    <w:rsid w:val="001D3462"/>
    <w:rsid w:val="001D5B03"/>
    <w:rsid w:val="001E036C"/>
    <w:rsid w:val="001E0B98"/>
    <w:rsid w:val="001F6A53"/>
    <w:rsid w:val="00201F06"/>
    <w:rsid w:val="0020507E"/>
    <w:rsid w:val="00211B7A"/>
    <w:rsid w:val="0021410C"/>
    <w:rsid w:val="00214C07"/>
    <w:rsid w:val="002238F0"/>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0F36"/>
    <w:rsid w:val="002810AB"/>
    <w:rsid w:val="002876C5"/>
    <w:rsid w:val="00297B42"/>
    <w:rsid w:val="002A053D"/>
    <w:rsid w:val="002A30E2"/>
    <w:rsid w:val="002A40EA"/>
    <w:rsid w:val="002A7BB5"/>
    <w:rsid w:val="002B0AC3"/>
    <w:rsid w:val="002B2D1B"/>
    <w:rsid w:val="002B3F42"/>
    <w:rsid w:val="002B4596"/>
    <w:rsid w:val="002B5EA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03DE9"/>
    <w:rsid w:val="00310525"/>
    <w:rsid w:val="00314047"/>
    <w:rsid w:val="003175DB"/>
    <w:rsid w:val="00321370"/>
    <w:rsid w:val="00321778"/>
    <w:rsid w:val="00322BDC"/>
    <w:rsid w:val="00323C47"/>
    <w:rsid w:val="00330424"/>
    <w:rsid w:val="00334BF2"/>
    <w:rsid w:val="003358E6"/>
    <w:rsid w:val="003363A9"/>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77653"/>
    <w:rsid w:val="00382A7A"/>
    <w:rsid w:val="0038412D"/>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0432D"/>
    <w:rsid w:val="00410915"/>
    <w:rsid w:val="004132A0"/>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4A90"/>
    <w:rsid w:val="00485CC3"/>
    <w:rsid w:val="004944D1"/>
    <w:rsid w:val="004A02D1"/>
    <w:rsid w:val="004A63AB"/>
    <w:rsid w:val="004B1A3E"/>
    <w:rsid w:val="004B1BAE"/>
    <w:rsid w:val="004B2369"/>
    <w:rsid w:val="004B479A"/>
    <w:rsid w:val="004B4B11"/>
    <w:rsid w:val="004C2DE7"/>
    <w:rsid w:val="004C4049"/>
    <w:rsid w:val="004C4A3A"/>
    <w:rsid w:val="004C4D47"/>
    <w:rsid w:val="004C6276"/>
    <w:rsid w:val="004D03C2"/>
    <w:rsid w:val="004D0C88"/>
    <w:rsid w:val="004D1B6B"/>
    <w:rsid w:val="004D2108"/>
    <w:rsid w:val="004D3E5E"/>
    <w:rsid w:val="004D5981"/>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7BE"/>
    <w:rsid w:val="00522DFF"/>
    <w:rsid w:val="005232D7"/>
    <w:rsid w:val="00526C0B"/>
    <w:rsid w:val="00527BD6"/>
    <w:rsid w:val="005379E1"/>
    <w:rsid w:val="00540715"/>
    <w:rsid w:val="00540FCA"/>
    <w:rsid w:val="005444FD"/>
    <w:rsid w:val="00552AF1"/>
    <w:rsid w:val="00572BA8"/>
    <w:rsid w:val="00574A31"/>
    <w:rsid w:val="005752DE"/>
    <w:rsid w:val="00576063"/>
    <w:rsid w:val="00583A1F"/>
    <w:rsid w:val="00583E2D"/>
    <w:rsid w:val="005841EB"/>
    <w:rsid w:val="00585780"/>
    <w:rsid w:val="0059008E"/>
    <w:rsid w:val="00590D8A"/>
    <w:rsid w:val="005978E1"/>
    <w:rsid w:val="005A1EE0"/>
    <w:rsid w:val="005A2914"/>
    <w:rsid w:val="005A5991"/>
    <w:rsid w:val="005A6F6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D7440"/>
    <w:rsid w:val="006E192A"/>
    <w:rsid w:val="006F145B"/>
    <w:rsid w:val="006F4F50"/>
    <w:rsid w:val="006F60B8"/>
    <w:rsid w:val="006F6EBB"/>
    <w:rsid w:val="006F76F3"/>
    <w:rsid w:val="0070051C"/>
    <w:rsid w:val="00706C42"/>
    <w:rsid w:val="00711529"/>
    <w:rsid w:val="00712D32"/>
    <w:rsid w:val="00713909"/>
    <w:rsid w:val="007140DD"/>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77F16"/>
    <w:rsid w:val="00782064"/>
    <w:rsid w:val="0078394E"/>
    <w:rsid w:val="0078540A"/>
    <w:rsid w:val="00787F2E"/>
    <w:rsid w:val="00796C45"/>
    <w:rsid w:val="007A4569"/>
    <w:rsid w:val="007A771A"/>
    <w:rsid w:val="007B10CC"/>
    <w:rsid w:val="007B1B06"/>
    <w:rsid w:val="007B1FF5"/>
    <w:rsid w:val="007B2D7B"/>
    <w:rsid w:val="007B59D2"/>
    <w:rsid w:val="007B7BE5"/>
    <w:rsid w:val="007C3FE9"/>
    <w:rsid w:val="007C59A6"/>
    <w:rsid w:val="007C754A"/>
    <w:rsid w:val="007E2250"/>
    <w:rsid w:val="007E4C7C"/>
    <w:rsid w:val="007E69E6"/>
    <w:rsid w:val="007F17EC"/>
    <w:rsid w:val="007F26AE"/>
    <w:rsid w:val="007F79EF"/>
    <w:rsid w:val="00800EB6"/>
    <w:rsid w:val="00802A6F"/>
    <w:rsid w:val="0080532A"/>
    <w:rsid w:val="00805715"/>
    <w:rsid w:val="0080584E"/>
    <w:rsid w:val="00812C65"/>
    <w:rsid w:val="00815E92"/>
    <w:rsid w:val="0082482B"/>
    <w:rsid w:val="00830F28"/>
    <w:rsid w:val="008337AE"/>
    <w:rsid w:val="00833945"/>
    <w:rsid w:val="008425E7"/>
    <w:rsid w:val="0084551C"/>
    <w:rsid w:val="00852F3F"/>
    <w:rsid w:val="00855CC8"/>
    <w:rsid w:val="00855DCE"/>
    <w:rsid w:val="00866840"/>
    <w:rsid w:val="00872F8A"/>
    <w:rsid w:val="00873284"/>
    <w:rsid w:val="0087348E"/>
    <w:rsid w:val="00874252"/>
    <w:rsid w:val="0087537C"/>
    <w:rsid w:val="008755B0"/>
    <w:rsid w:val="00875B31"/>
    <w:rsid w:val="00876209"/>
    <w:rsid w:val="0088398E"/>
    <w:rsid w:val="00883CC3"/>
    <w:rsid w:val="00884565"/>
    <w:rsid w:val="00887BFD"/>
    <w:rsid w:val="008A0509"/>
    <w:rsid w:val="008A0C3C"/>
    <w:rsid w:val="008A2AE9"/>
    <w:rsid w:val="008A2E1C"/>
    <w:rsid w:val="008A4268"/>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3147C"/>
    <w:rsid w:val="0093694D"/>
    <w:rsid w:val="00941093"/>
    <w:rsid w:val="00941E0F"/>
    <w:rsid w:val="009463D5"/>
    <w:rsid w:val="009476D2"/>
    <w:rsid w:val="00950C24"/>
    <w:rsid w:val="00952DAA"/>
    <w:rsid w:val="0095517A"/>
    <w:rsid w:val="009579F7"/>
    <w:rsid w:val="00960BC2"/>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E7C82"/>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31282"/>
    <w:rsid w:val="00A3272D"/>
    <w:rsid w:val="00A3414E"/>
    <w:rsid w:val="00A34652"/>
    <w:rsid w:val="00A40C01"/>
    <w:rsid w:val="00A40E19"/>
    <w:rsid w:val="00A441AB"/>
    <w:rsid w:val="00A4641B"/>
    <w:rsid w:val="00A46750"/>
    <w:rsid w:val="00A479C6"/>
    <w:rsid w:val="00A51439"/>
    <w:rsid w:val="00A55BCF"/>
    <w:rsid w:val="00A6020A"/>
    <w:rsid w:val="00A62452"/>
    <w:rsid w:val="00A6340A"/>
    <w:rsid w:val="00A63AD5"/>
    <w:rsid w:val="00A70AC8"/>
    <w:rsid w:val="00A7128B"/>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4151"/>
    <w:rsid w:val="00BB4CFA"/>
    <w:rsid w:val="00BB5BFB"/>
    <w:rsid w:val="00BC54AF"/>
    <w:rsid w:val="00BC77A8"/>
    <w:rsid w:val="00BD403F"/>
    <w:rsid w:val="00BE0E95"/>
    <w:rsid w:val="00BE40FF"/>
    <w:rsid w:val="00BF06B9"/>
    <w:rsid w:val="00BF16A4"/>
    <w:rsid w:val="00BF47BB"/>
    <w:rsid w:val="00C01DB2"/>
    <w:rsid w:val="00C04FBC"/>
    <w:rsid w:val="00C06F36"/>
    <w:rsid w:val="00C1685F"/>
    <w:rsid w:val="00C179BF"/>
    <w:rsid w:val="00C205F2"/>
    <w:rsid w:val="00C2124A"/>
    <w:rsid w:val="00C27D1E"/>
    <w:rsid w:val="00C3134A"/>
    <w:rsid w:val="00C325D7"/>
    <w:rsid w:val="00C32FF7"/>
    <w:rsid w:val="00C425FE"/>
    <w:rsid w:val="00C504B4"/>
    <w:rsid w:val="00C5152A"/>
    <w:rsid w:val="00C53119"/>
    <w:rsid w:val="00C570C3"/>
    <w:rsid w:val="00C57C65"/>
    <w:rsid w:val="00C60614"/>
    <w:rsid w:val="00C63862"/>
    <w:rsid w:val="00C70169"/>
    <w:rsid w:val="00C757C3"/>
    <w:rsid w:val="00C75CBC"/>
    <w:rsid w:val="00C765D8"/>
    <w:rsid w:val="00C81C41"/>
    <w:rsid w:val="00C82A2C"/>
    <w:rsid w:val="00C82A7C"/>
    <w:rsid w:val="00C83667"/>
    <w:rsid w:val="00C839DC"/>
    <w:rsid w:val="00C83BBD"/>
    <w:rsid w:val="00C86FFA"/>
    <w:rsid w:val="00CA02FD"/>
    <w:rsid w:val="00CA2E3F"/>
    <w:rsid w:val="00CA4849"/>
    <w:rsid w:val="00CC0595"/>
    <w:rsid w:val="00CC596F"/>
    <w:rsid w:val="00CC6079"/>
    <w:rsid w:val="00CD42FF"/>
    <w:rsid w:val="00CD780B"/>
    <w:rsid w:val="00CE0DE6"/>
    <w:rsid w:val="00CE4088"/>
    <w:rsid w:val="00CF2D28"/>
    <w:rsid w:val="00CF3BA1"/>
    <w:rsid w:val="00CF78B0"/>
    <w:rsid w:val="00D0023E"/>
    <w:rsid w:val="00D00F1B"/>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38C8"/>
    <w:rsid w:val="00D668C8"/>
    <w:rsid w:val="00D67222"/>
    <w:rsid w:val="00D70942"/>
    <w:rsid w:val="00D73CC0"/>
    <w:rsid w:val="00D76C17"/>
    <w:rsid w:val="00D80FB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007C"/>
    <w:rsid w:val="00F711A0"/>
    <w:rsid w:val="00F72C81"/>
    <w:rsid w:val="00F72F16"/>
    <w:rsid w:val="00F75A58"/>
    <w:rsid w:val="00F77009"/>
    <w:rsid w:val="00F8107A"/>
    <w:rsid w:val="00F864BD"/>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E9C691"/>
  <w15:docId w15:val="{A3F25A93-D9B9-4463-8D1F-0124F6A5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table" w:customStyle="1" w:styleId="TableGrid1">
    <w:name w:val="Table Grid1"/>
    <w:basedOn w:val="TableNormal"/>
    <w:next w:val="TableGrid"/>
    <w:rsid w:val="000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2016-11-01T07:00:00Z</cp:lastPrinted>
  <dcterms:created xsi:type="dcterms:W3CDTF">2016-11-15T15:16:00Z</dcterms:created>
  <dcterms:modified xsi:type="dcterms:W3CDTF">2016-11-15T15:16:00Z</dcterms:modified>
</cp:coreProperties>
</file>