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87E64">
        <w:rPr>
          <w:rFonts w:ascii="Times New Roman" w:hAnsi="Times New Roman" w:cs="Times New Roman"/>
          <w:b/>
          <w:sz w:val="24"/>
          <w:szCs w:val="24"/>
        </w:rPr>
        <w:t xml:space="preserve"> </w:t>
      </w:r>
      <w:r w:rsidR="0031460D">
        <w:rPr>
          <w:rFonts w:ascii="Times New Roman" w:hAnsi="Times New Roman" w:cs="Times New Roman"/>
          <w:b/>
          <w:sz w:val="24"/>
          <w:szCs w:val="24"/>
        </w:rPr>
        <w:t>2316</w:t>
      </w:r>
    </w:p>
    <w:p w:rsidR="00CD2D3C"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87E64">
        <w:rPr>
          <w:rFonts w:ascii="Times New Roman" w:hAnsi="Times New Roman" w:cs="Times New Roman"/>
          <w:b/>
          <w:sz w:val="24"/>
          <w:szCs w:val="24"/>
          <w:u w:val="single"/>
        </w:rPr>
        <w:t xml:space="preserve">F INTERNAL QUESTION PAPER: </w:t>
      </w:r>
      <w:r w:rsidR="00CD2D3C">
        <w:rPr>
          <w:rFonts w:ascii="Times New Roman" w:hAnsi="Times New Roman" w:cs="Times New Roman"/>
          <w:b/>
          <w:sz w:val="24"/>
          <w:szCs w:val="24"/>
          <w:u w:val="single"/>
        </w:rPr>
        <w:t>17 AUGUST 2018</w:t>
      </w:r>
    </w:p>
    <w:p w:rsidR="00CD2D3C" w:rsidRDefault="00587E64">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CD2D3C">
        <w:rPr>
          <w:rFonts w:ascii="Times New Roman" w:hAnsi="Times New Roman" w:cs="Times New Roman"/>
          <w:b/>
          <w:sz w:val="24"/>
          <w:szCs w:val="24"/>
          <w:u w:val="single"/>
        </w:rPr>
        <w:t>23 OF 2018</w:t>
      </w:r>
    </w:p>
    <w:p w:rsidR="00773CFC" w:rsidRPr="00773CFC" w:rsidRDefault="00773CFC" w:rsidP="00773CFC">
      <w:pPr>
        <w:pStyle w:val="Default"/>
        <w:spacing w:line="360" w:lineRule="auto"/>
      </w:pPr>
      <w:r w:rsidRPr="00773CFC">
        <w:rPr>
          <w:b/>
          <w:bCs/>
        </w:rPr>
        <w:t xml:space="preserve">2316. </w:t>
      </w:r>
      <w:proofErr w:type="spellStart"/>
      <w:r w:rsidRPr="00773CFC">
        <w:rPr>
          <w:b/>
          <w:bCs/>
        </w:rPr>
        <w:t>Mr</w:t>
      </w:r>
      <w:proofErr w:type="spellEnd"/>
      <w:r w:rsidRPr="00773CFC">
        <w:rPr>
          <w:b/>
          <w:bCs/>
        </w:rPr>
        <w:t xml:space="preserve"> M </w:t>
      </w:r>
      <w:proofErr w:type="spellStart"/>
      <w:r w:rsidRPr="00773CFC">
        <w:rPr>
          <w:b/>
          <w:bCs/>
        </w:rPr>
        <w:t>Tshwaku</w:t>
      </w:r>
      <w:proofErr w:type="spellEnd"/>
      <w:r w:rsidRPr="00773CFC">
        <w:rPr>
          <w:b/>
          <w:bCs/>
        </w:rPr>
        <w:t xml:space="preserve"> (EFF) to ask the Minister of Basic Education: </w:t>
      </w:r>
    </w:p>
    <w:p w:rsidR="00773CFC" w:rsidRDefault="00773CFC" w:rsidP="00773CFC">
      <w:pPr>
        <w:pStyle w:val="Default"/>
        <w:spacing w:line="360" w:lineRule="auto"/>
      </w:pPr>
      <w:r w:rsidRPr="00773CFC">
        <w:t xml:space="preserve">(1) (a) What number of </w:t>
      </w:r>
      <w:proofErr w:type="spellStart"/>
      <w:r w:rsidRPr="00773CFC">
        <w:t>labour</w:t>
      </w:r>
      <w:proofErr w:type="spellEnd"/>
      <w:r w:rsidRPr="00773CFC">
        <w:t xml:space="preserve"> disputes are currently being faced by (</w:t>
      </w:r>
      <w:proofErr w:type="spellStart"/>
      <w:r w:rsidRPr="00773CFC">
        <w:t>i</w:t>
      </w:r>
      <w:proofErr w:type="spellEnd"/>
      <w:r w:rsidRPr="00773CFC">
        <w:t>) her department and (ii) the entities reporting to her, (b) what is the cause of each dispute, (c) what is the nature of each dispute and (d) on what date was each dispute (</w:t>
      </w:r>
      <w:proofErr w:type="spellStart"/>
      <w:r w:rsidRPr="00773CFC">
        <w:t>i</w:t>
      </w:r>
      <w:proofErr w:type="spellEnd"/>
      <w:r w:rsidRPr="00773CFC">
        <w:t xml:space="preserve">) reported and (ii) resolved; </w:t>
      </w:r>
    </w:p>
    <w:p w:rsidR="00773CFC" w:rsidRPr="00773CFC" w:rsidRDefault="00773CFC" w:rsidP="00773CFC">
      <w:pPr>
        <w:pStyle w:val="Default"/>
        <w:spacing w:line="360" w:lineRule="auto"/>
      </w:pPr>
    </w:p>
    <w:p w:rsidR="00CD2D3C" w:rsidRDefault="00773CFC" w:rsidP="00773CFC">
      <w:pPr>
        <w:pStyle w:val="Default"/>
        <w:spacing w:line="360" w:lineRule="auto"/>
      </w:pPr>
      <w:r w:rsidRPr="00773CFC">
        <w:t>(2) (</w:t>
      </w:r>
      <w:proofErr w:type="gramStart"/>
      <w:r w:rsidRPr="00773CFC">
        <w:t>a</w:t>
      </w:r>
      <w:proofErr w:type="gramEnd"/>
      <w:r w:rsidRPr="00773CFC">
        <w:t>)(</w:t>
      </w:r>
      <w:proofErr w:type="spellStart"/>
      <w:r w:rsidRPr="00773CFC">
        <w:t>i</w:t>
      </w:r>
      <w:proofErr w:type="spellEnd"/>
      <w:r w:rsidRPr="00773CFC">
        <w:t>) what number of employees have been dismissed by her department in the past five years and (ii) for what reason was each employee dismissed and (b)(</w:t>
      </w:r>
      <w:proofErr w:type="spellStart"/>
      <w:r w:rsidRPr="00773CFC">
        <w:t>i</w:t>
      </w:r>
      <w:proofErr w:type="spellEnd"/>
      <w:r w:rsidRPr="00773CFC">
        <w:t>) what number of the specified employees were paid severance packages and (ii) what was the monetary value of each severance package? NW2493E</w:t>
      </w:r>
    </w:p>
    <w:p w:rsidR="00DB6AC7" w:rsidRDefault="00DB6AC7" w:rsidP="00773CFC">
      <w:pPr>
        <w:pStyle w:val="Default"/>
        <w:spacing w:line="360" w:lineRule="auto"/>
      </w:pPr>
    </w:p>
    <w:p w:rsidR="00DB6AC7" w:rsidRDefault="00DB6AC7" w:rsidP="00773CFC">
      <w:pPr>
        <w:pStyle w:val="Default"/>
        <w:spacing w:line="360" w:lineRule="auto"/>
      </w:pPr>
    </w:p>
    <w:p w:rsidR="00DB6AC7" w:rsidRDefault="00DB6AC7" w:rsidP="00773CFC">
      <w:pPr>
        <w:pStyle w:val="Default"/>
        <w:spacing w:line="360" w:lineRule="auto"/>
      </w:pPr>
    </w:p>
    <w:p w:rsidR="00DB6AC7" w:rsidRDefault="00DB6AC7" w:rsidP="00773CFC">
      <w:pPr>
        <w:pStyle w:val="Default"/>
        <w:spacing w:line="360" w:lineRule="auto"/>
      </w:pPr>
    </w:p>
    <w:p w:rsidR="00DB6AC7" w:rsidRDefault="00DB6AC7" w:rsidP="00773CFC">
      <w:pPr>
        <w:pStyle w:val="Default"/>
        <w:spacing w:line="360" w:lineRule="auto"/>
      </w:pPr>
    </w:p>
    <w:p w:rsidR="00DB6AC7" w:rsidRDefault="00DB6AC7" w:rsidP="00773CFC">
      <w:pPr>
        <w:pStyle w:val="Default"/>
        <w:spacing w:line="360" w:lineRule="auto"/>
      </w:pPr>
    </w:p>
    <w:p w:rsidR="00A7436A" w:rsidRDefault="00A7436A">
      <w:pPr>
        <w:rPr>
          <w:rFonts w:ascii="Times New Roman" w:hAnsi="Times New Roman" w:cs="Times New Roman"/>
          <w:color w:val="000000"/>
          <w:sz w:val="24"/>
          <w:szCs w:val="24"/>
          <w:lang w:val="en-US"/>
        </w:rPr>
      </w:pPr>
      <w:r>
        <w:br w:type="page"/>
      </w:r>
    </w:p>
    <w:p w:rsidR="00DB6AC7" w:rsidRDefault="00DB6AC7" w:rsidP="00773CFC">
      <w:pPr>
        <w:pStyle w:val="Default"/>
        <w:spacing w:line="360" w:lineRule="auto"/>
      </w:pPr>
    </w:p>
    <w:p w:rsidR="00463FFB" w:rsidRPr="0038517C" w:rsidRDefault="00463FFB" w:rsidP="00773CFC">
      <w:pPr>
        <w:pStyle w:val="Default"/>
        <w:spacing w:line="360" w:lineRule="auto"/>
        <w:rPr>
          <w:rFonts w:ascii="Arial" w:hAnsi="Arial" w:cs="Arial"/>
          <w:b/>
        </w:rPr>
      </w:pPr>
      <w:r w:rsidRPr="0038517C">
        <w:rPr>
          <w:rFonts w:ascii="Arial" w:hAnsi="Arial" w:cs="Arial"/>
          <w:b/>
        </w:rPr>
        <w:t>REPLY</w:t>
      </w:r>
      <w:r w:rsidR="0038517C" w:rsidRPr="0038517C">
        <w:rPr>
          <w:rFonts w:ascii="Arial" w:hAnsi="Arial" w:cs="Arial"/>
          <w:b/>
        </w:rPr>
        <w:t xml:space="preserve"> BY THE DEPARTMENT OF BASIC EDUCATION</w:t>
      </w:r>
      <w:r w:rsidRPr="0038517C">
        <w:rPr>
          <w:rFonts w:ascii="Arial" w:hAnsi="Arial" w:cs="Arial"/>
          <w:b/>
        </w:rPr>
        <w:t>:</w:t>
      </w:r>
    </w:p>
    <w:p w:rsidR="00DB6AC7" w:rsidRPr="00886DA4" w:rsidRDefault="00DB6AC7" w:rsidP="00773CFC">
      <w:pPr>
        <w:pStyle w:val="Default"/>
        <w:spacing w:line="360" w:lineRule="auto"/>
        <w:rPr>
          <w:rFonts w:ascii="Arial" w:hAnsi="Arial" w:cs="Arial"/>
        </w:rPr>
      </w:pPr>
    </w:p>
    <w:tbl>
      <w:tblPr>
        <w:tblStyle w:val="TableGrid"/>
        <w:tblW w:w="9747" w:type="dxa"/>
        <w:tblInd w:w="-572" w:type="dxa"/>
        <w:tblLook w:val="04A0" w:firstRow="1" w:lastRow="0" w:firstColumn="1" w:lastColumn="0" w:noHBand="0" w:noVBand="1"/>
      </w:tblPr>
      <w:tblGrid>
        <w:gridCol w:w="1827"/>
        <w:gridCol w:w="2430"/>
        <w:gridCol w:w="1710"/>
        <w:gridCol w:w="1980"/>
        <w:gridCol w:w="1800"/>
      </w:tblGrid>
      <w:tr w:rsidR="00E73E7D" w:rsidRPr="00886DA4" w:rsidTr="0038517C">
        <w:trPr>
          <w:trHeight w:val="420"/>
        </w:trPr>
        <w:tc>
          <w:tcPr>
            <w:tcW w:w="1827" w:type="dxa"/>
            <w:vMerge w:val="restart"/>
          </w:tcPr>
          <w:p w:rsidR="00E73E7D" w:rsidRPr="00886DA4" w:rsidRDefault="00E73E7D" w:rsidP="00E73E7D">
            <w:pPr>
              <w:pStyle w:val="Default"/>
              <w:spacing w:line="360" w:lineRule="auto"/>
              <w:rPr>
                <w:rFonts w:ascii="Arial" w:hAnsi="Arial" w:cs="Arial"/>
                <w:b/>
              </w:rPr>
            </w:pPr>
            <w:r w:rsidRPr="00886DA4">
              <w:rPr>
                <w:rFonts w:ascii="Arial" w:hAnsi="Arial" w:cs="Arial"/>
                <w:b/>
              </w:rPr>
              <w:t>1 (a) (</w:t>
            </w:r>
            <w:proofErr w:type="spellStart"/>
            <w:r w:rsidRPr="00886DA4">
              <w:rPr>
                <w:rFonts w:ascii="Arial" w:hAnsi="Arial" w:cs="Arial"/>
                <w:b/>
              </w:rPr>
              <w:t>i</w:t>
            </w:r>
            <w:proofErr w:type="spellEnd"/>
            <w:r w:rsidRPr="00886DA4">
              <w:rPr>
                <w:rFonts w:ascii="Arial" w:hAnsi="Arial" w:cs="Arial"/>
                <w:b/>
              </w:rPr>
              <w:t xml:space="preserve">) Number of </w:t>
            </w:r>
            <w:proofErr w:type="spellStart"/>
            <w:r>
              <w:rPr>
                <w:rFonts w:ascii="Arial" w:hAnsi="Arial" w:cs="Arial"/>
                <w:b/>
              </w:rPr>
              <w:t>labour</w:t>
            </w:r>
            <w:proofErr w:type="spellEnd"/>
            <w:r>
              <w:rPr>
                <w:rFonts w:ascii="Arial" w:hAnsi="Arial" w:cs="Arial"/>
                <w:b/>
              </w:rPr>
              <w:t xml:space="preserve"> disputes</w:t>
            </w:r>
            <w:r w:rsidRPr="00886DA4">
              <w:rPr>
                <w:rFonts w:ascii="Arial" w:hAnsi="Arial" w:cs="Arial"/>
                <w:b/>
              </w:rPr>
              <w:t xml:space="preserve"> faced by the Department</w:t>
            </w:r>
          </w:p>
        </w:tc>
        <w:tc>
          <w:tcPr>
            <w:tcW w:w="2430" w:type="dxa"/>
            <w:vMerge w:val="restart"/>
          </w:tcPr>
          <w:p w:rsidR="00E73E7D" w:rsidRPr="00886DA4" w:rsidRDefault="00E73E7D" w:rsidP="00E73E7D">
            <w:pPr>
              <w:pStyle w:val="Default"/>
              <w:spacing w:line="360" w:lineRule="auto"/>
              <w:rPr>
                <w:rFonts w:ascii="Arial" w:hAnsi="Arial" w:cs="Arial"/>
                <w:b/>
              </w:rPr>
            </w:pPr>
            <w:r>
              <w:rPr>
                <w:rFonts w:ascii="Arial" w:hAnsi="Arial" w:cs="Arial"/>
                <w:b/>
              </w:rPr>
              <w:t>(</w:t>
            </w:r>
            <w:r w:rsidRPr="00886DA4">
              <w:rPr>
                <w:rFonts w:ascii="Arial" w:hAnsi="Arial" w:cs="Arial"/>
                <w:b/>
              </w:rPr>
              <w:t>b</w:t>
            </w:r>
            <w:r>
              <w:rPr>
                <w:rFonts w:ascii="Arial" w:hAnsi="Arial" w:cs="Arial"/>
                <w:b/>
              </w:rPr>
              <w:t>)</w:t>
            </w:r>
            <w:r w:rsidRPr="00886DA4">
              <w:rPr>
                <w:rFonts w:ascii="Arial" w:hAnsi="Arial" w:cs="Arial"/>
                <w:b/>
              </w:rPr>
              <w:t>Cause of the dispute</w:t>
            </w:r>
          </w:p>
        </w:tc>
        <w:tc>
          <w:tcPr>
            <w:tcW w:w="1710" w:type="dxa"/>
            <w:vMerge w:val="restart"/>
          </w:tcPr>
          <w:p w:rsidR="00E73E7D" w:rsidRPr="00E73E7D" w:rsidRDefault="00E73E7D" w:rsidP="00E73E7D">
            <w:pPr>
              <w:pStyle w:val="Default"/>
              <w:spacing w:line="360" w:lineRule="auto"/>
              <w:rPr>
                <w:rFonts w:ascii="Arial" w:hAnsi="Arial" w:cs="Arial"/>
                <w:b/>
              </w:rPr>
            </w:pPr>
            <w:r w:rsidRPr="00E73E7D">
              <w:rPr>
                <w:rFonts w:ascii="Arial" w:hAnsi="Arial" w:cs="Arial"/>
                <w:b/>
              </w:rPr>
              <w:t>(c) Nature of dispute</w:t>
            </w:r>
          </w:p>
        </w:tc>
        <w:tc>
          <w:tcPr>
            <w:tcW w:w="3780" w:type="dxa"/>
            <w:gridSpan w:val="2"/>
            <w:shd w:val="clear" w:color="auto" w:fill="auto"/>
          </w:tcPr>
          <w:p w:rsidR="00E73E7D" w:rsidRPr="00E73E7D" w:rsidRDefault="00E73E7D">
            <w:pPr>
              <w:rPr>
                <w:rFonts w:ascii="Arial" w:hAnsi="Arial" w:cs="Arial"/>
                <w:b/>
                <w:sz w:val="24"/>
                <w:szCs w:val="24"/>
              </w:rPr>
            </w:pPr>
            <w:r>
              <w:rPr>
                <w:rFonts w:ascii="Arial" w:hAnsi="Arial" w:cs="Arial"/>
                <w:b/>
                <w:sz w:val="24"/>
                <w:szCs w:val="24"/>
              </w:rPr>
              <w:t>(</w:t>
            </w:r>
            <w:r w:rsidRPr="00E73E7D">
              <w:rPr>
                <w:rFonts w:ascii="Arial" w:hAnsi="Arial" w:cs="Arial"/>
                <w:b/>
                <w:sz w:val="24"/>
                <w:szCs w:val="24"/>
              </w:rPr>
              <w:t>d</w:t>
            </w:r>
            <w:r>
              <w:rPr>
                <w:rFonts w:ascii="Arial" w:hAnsi="Arial" w:cs="Arial"/>
                <w:b/>
                <w:sz w:val="24"/>
                <w:szCs w:val="24"/>
              </w:rPr>
              <w:t>)</w:t>
            </w:r>
          </w:p>
        </w:tc>
      </w:tr>
      <w:tr w:rsidR="00E73E7D" w:rsidRPr="00886DA4" w:rsidTr="0038517C">
        <w:trPr>
          <w:trHeight w:val="405"/>
        </w:trPr>
        <w:tc>
          <w:tcPr>
            <w:tcW w:w="1827" w:type="dxa"/>
            <w:vMerge/>
          </w:tcPr>
          <w:p w:rsidR="00E73E7D" w:rsidRPr="00886DA4" w:rsidRDefault="00E73E7D" w:rsidP="00773CFC">
            <w:pPr>
              <w:pStyle w:val="Default"/>
              <w:spacing w:line="360" w:lineRule="auto"/>
              <w:rPr>
                <w:rFonts w:ascii="Arial" w:hAnsi="Arial" w:cs="Arial"/>
                <w:b/>
              </w:rPr>
            </w:pPr>
          </w:p>
        </w:tc>
        <w:tc>
          <w:tcPr>
            <w:tcW w:w="2430" w:type="dxa"/>
            <w:vMerge/>
          </w:tcPr>
          <w:p w:rsidR="00E73E7D" w:rsidRPr="00886DA4" w:rsidRDefault="00E73E7D" w:rsidP="00773CFC">
            <w:pPr>
              <w:pStyle w:val="Default"/>
              <w:spacing w:line="360" w:lineRule="auto"/>
              <w:rPr>
                <w:rFonts w:ascii="Arial" w:hAnsi="Arial" w:cs="Arial"/>
                <w:b/>
              </w:rPr>
            </w:pPr>
          </w:p>
        </w:tc>
        <w:tc>
          <w:tcPr>
            <w:tcW w:w="1710" w:type="dxa"/>
            <w:vMerge/>
          </w:tcPr>
          <w:p w:rsidR="00E73E7D" w:rsidRPr="00886DA4" w:rsidRDefault="00E73E7D" w:rsidP="00773CFC">
            <w:pPr>
              <w:pStyle w:val="Default"/>
              <w:spacing w:line="360" w:lineRule="auto"/>
              <w:rPr>
                <w:rFonts w:ascii="Arial" w:hAnsi="Arial" w:cs="Arial"/>
                <w:b/>
              </w:rPr>
            </w:pPr>
          </w:p>
        </w:tc>
        <w:tc>
          <w:tcPr>
            <w:tcW w:w="1980" w:type="dxa"/>
            <w:tcBorders>
              <w:top w:val="single" w:sz="4" w:space="0" w:color="000000"/>
              <w:right w:val="single" w:sz="4" w:space="0" w:color="000000"/>
            </w:tcBorders>
          </w:tcPr>
          <w:p w:rsidR="00E73E7D" w:rsidRPr="00886DA4" w:rsidRDefault="00E73E7D" w:rsidP="00773CFC">
            <w:pPr>
              <w:pStyle w:val="Default"/>
              <w:spacing w:line="360" w:lineRule="auto"/>
              <w:rPr>
                <w:rFonts w:ascii="Arial" w:hAnsi="Arial" w:cs="Arial"/>
                <w:b/>
                <w:u w:val="single"/>
              </w:rPr>
            </w:pPr>
            <w:r w:rsidRPr="00886DA4">
              <w:rPr>
                <w:rFonts w:ascii="Arial" w:hAnsi="Arial" w:cs="Arial"/>
                <w:b/>
                <w:u w:val="single"/>
              </w:rPr>
              <w:t>Date Reported</w:t>
            </w:r>
          </w:p>
        </w:tc>
        <w:tc>
          <w:tcPr>
            <w:tcW w:w="1800" w:type="dxa"/>
            <w:tcBorders>
              <w:top w:val="single" w:sz="4" w:space="0" w:color="000000"/>
              <w:left w:val="single" w:sz="4" w:space="0" w:color="000000"/>
            </w:tcBorders>
          </w:tcPr>
          <w:p w:rsidR="00E73E7D" w:rsidRPr="00886DA4" w:rsidRDefault="00E73E7D" w:rsidP="00773CFC">
            <w:pPr>
              <w:pStyle w:val="Default"/>
              <w:spacing w:line="360" w:lineRule="auto"/>
              <w:rPr>
                <w:rFonts w:ascii="Arial" w:hAnsi="Arial" w:cs="Arial"/>
                <w:b/>
                <w:u w:val="single"/>
              </w:rPr>
            </w:pPr>
            <w:r w:rsidRPr="00886DA4">
              <w:rPr>
                <w:rFonts w:ascii="Arial" w:hAnsi="Arial" w:cs="Arial"/>
                <w:b/>
                <w:u w:val="single"/>
              </w:rPr>
              <w:t>Date Resolved</w:t>
            </w:r>
          </w:p>
        </w:tc>
      </w:tr>
      <w:tr w:rsidR="00E73E7D" w:rsidRPr="00886DA4" w:rsidTr="0038517C">
        <w:trPr>
          <w:trHeight w:val="729"/>
        </w:trPr>
        <w:tc>
          <w:tcPr>
            <w:tcW w:w="1827" w:type="dxa"/>
            <w:vMerge w:val="restart"/>
          </w:tcPr>
          <w:p w:rsidR="00E73E7D" w:rsidRDefault="00E73E7D" w:rsidP="00773CFC">
            <w:pPr>
              <w:pStyle w:val="Default"/>
              <w:spacing w:line="360" w:lineRule="auto"/>
              <w:rPr>
                <w:rFonts w:ascii="Arial" w:hAnsi="Arial" w:cs="Arial"/>
              </w:rPr>
            </w:pPr>
          </w:p>
          <w:p w:rsidR="00E73E7D" w:rsidRPr="00886DA4" w:rsidRDefault="00E73E7D" w:rsidP="00773CFC">
            <w:pPr>
              <w:pStyle w:val="Default"/>
              <w:spacing w:line="360" w:lineRule="auto"/>
              <w:rPr>
                <w:rFonts w:ascii="Arial" w:hAnsi="Arial" w:cs="Arial"/>
              </w:rPr>
            </w:pPr>
            <w:r w:rsidRPr="00886DA4">
              <w:rPr>
                <w:rFonts w:ascii="Arial" w:hAnsi="Arial" w:cs="Arial"/>
              </w:rPr>
              <w:t xml:space="preserve">Four </w:t>
            </w:r>
          </w:p>
        </w:tc>
        <w:tc>
          <w:tcPr>
            <w:tcW w:w="2430" w:type="dxa"/>
          </w:tcPr>
          <w:p w:rsidR="00E73E7D" w:rsidRPr="00886DA4" w:rsidRDefault="00E73E7D" w:rsidP="00773CFC">
            <w:pPr>
              <w:pStyle w:val="Default"/>
              <w:spacing w:line="360" w:lineRule="auto"/>
              <w:rPr>
                <w:rFonts w:ascii="Arial" w:hAnsi="Arial" w:cs="Arial"/>
              </w:rPr>
            </w:pPr>
            <w:r w:rsidRPr="00886DA4">
              <w:rPr>
                <w:rFonts w:ascii="Arial" w:hAnsi="Arial" w:cs="Arial"/>
              </w:rPr>
              <w:t>Non</w:t>
            </w:r>
            <w:r>
              <w:rPr>
                <w:rFonts w:ascii="Arial" w:hAnsi="Arial" w:cs="Arial"/>
              </w:rPr>
              <w:t>-renewal of fixed term contract (NEEDU)</w:t>
            </w:r>
          </w:p>
        </w:tc>
        <w:tc>
          <w:tcPr>
            <w:tcW w:w="1710" w:type="dxa"/>
          </w:tcPr>
          <w:p w:rsidR="00E73E7D" w:rsidRPr="00886DA4" w:rsidRDefault="00E73E7D" w:rsidP="00773CFC">
            <w:pPr>
              <w:pStyle w:val="Default"/>
              <w:spacing w:line="360" w:lineRule="auto"/>
              <w:rPr>
                <w:rFonts w:ascii="Arial" w:hAnsi="Arial" w:cs="Arial"/>
              </w:rPr>
            </w:pPr>
            <w:r w:rsidRPr="00886DA4">
              <w:rPr>
                <w:rFonts w:ascii="Arial" w:hAnsi="Arial" w:cs="Arial"/>
              </w:rPr>
              <w:t>Unfair Dismissal -S186 (</w:t>
            </w:r>
            <w:proofErr w:type="spellStart"/>
            <w:r w:rsidRPr="00886DA4">
              <w:rPr>
                <w:rFonts w:ascii="Arial" w:hAnsi="Arial" w:cs="Arial"/>
              </w:rPr>
              <w:t>i</w:t>
            </w:r>
            <w:proofErr w:type="spellEnd"/>
            <w:r w:rsidRPr="00886DA4">
              <w:rPr>
                <w:rFonts w:ascii="Arial" w:hAnsi="Arial" w:cs="Arial"/>
              </w:rPr>
              <w:t xml:space="preserve">)(b) </w:t>
            </w:r>
          </w:p>
        </w:tc>
        <w:tc>
          <w:tcPr>
            <w:tcW w:w="1980" w:type="dxa"/>
            <w:tcBorders>
              <w:right w:val="single" w:sz="4" w:space="0" w:color="000000"/>
            </w:tcBorders>
          </w:tcPr>
          <w:p w:rsidR="00E73E7D" w:rsidRPr="00886DA4" w:rsidRDefault="00E73E7D" w:rsidP="00DB6AC7">
            <w:pPr>
              <w:pStyle w:val="Default"/>
              <w:spacing w:line="360" w:lineRule="auto"/>
              <w:jc w:val="both"/>
              <w:rPr>
                <w:rFonts w:ascii="Arial" w:hAnsi="Arial" w:cs="Arial"/>
              </w:rPr>
            </w:pPr>
            <w:r w:rsidRPr="00886DA4">
              <w:rPr>
                <w:rFonts w:ascii="Arial" w:hAnsi="Arial" w:cs="Arial"/>
              </w:rPr>
              <w:t>17/12/2014</w:t>
            </w:r>
          </w:p>
        </w:tc>
        <w:tc>
          <w:tcPr>
            <w:tcW w:w="1800" w:type="dxa"/>
            <w:tcBorders>
              <w:left w:val="single" w:sz="4" w:space="0" w:color="000000"/>
            </w:tcBorders>
          </w:tcPr>
          <w:p w:rsidR="00E73E7D" w:rsidRPr="00886DA4" w:rsidRDefault="00E73E7D" w:rsidP="00DB6AC7">
            <w:pPr>
              <w:pStyle w:val="Default"/>
              <w:spacing w:line="360" w:lineRule="auto"/>
              <w:jc w:val="both"/>
              <w:rPr>
                <w:rFonts w:ascii="Arial" w:hAnsi="Arial" w:cs="Arial"/>
              </w:rPr>
            </w:pPr>
            <w:r w:rsidRPr="00886DA4">
              <w:rPr>
                <w:rFonts w:ascii="Arial" w:hAnsi="Arial" w:cs="Arial"/>
              </w:rPr>
              <w:t>31/07/2018</w:t>
            </w:r>
          </w:p>
        </w:tc>
      </w:tr>
      <w:tr w:rsidR="00E73E7D" w:rsidRPr="00886DA4" w:rsidTr="0038517C">
        <w:tc>
          <w:tcPr>
            <w:tcW w:w="1827" w:type="dxa"/>
            <w:vMerge/>
          </w:tcPr>
          <w:p w:rsidR="00E73E7D" w:rsidRPr="00886DA4" w:rsidRDefault="00E73E7D" w:rsidP="00F3656C">
            <w:pPr>
              <w:pStyle w:val="Default"/>
              <w:spacing w:line="360" w:lineRule="auto"/>
              <w:rPr>
                <w:rFonts w:ascii="Arial" w:hAnsi="Arial" w:cs="Arial"/>
                <w:b/>
              </w:rPr>
            </w:pPr>
          </w:p>
        </w:tc>
        <w:tc>
          <w:tcPr>
            <w:tcW w:w="2430" w:type="dxa"/>
          </w:tcPr>
          <w:p w:rsidR="00E73E7D" w:rsidRPr="00886DA4" w:rsidRDefault="00E73E7D" w:rsidP="00F3656C">
            <w:pPr>
              <w:pStyle w:val="Default"/>
              <w:spacing w:line="360" w:lineRule="auto"/>
              <w:rPr>
                <w:rFonts w:ascii="Arial" w:hAnsi="Arial" w:cs="Arial"/>
              </w:rPr>
            </w:pPr>
            <w:r w:rsidRPr="00886DA4">
              <w:rPr>
                <w:rFonts w:ascii="Arial" w:hAnsi="Arial" w:cs="Arial"/>
              </w:rPr>
              <w:t>Non- renewal of fixed term contracts</w:t>
            </w:r>
            <w:r>
              <w:rPr>
                <w:rFonts w:ascii="Arial" w:hAnsi="Arial" w:cs="Arial"/>
              </w:rPr>
              <w:t xml:space="preserve"> (NEEDU)</w:t>
            </w:r>
          </w:p>
        </w:tc>
        <w:tc>
          <w:tcPr>
            <w:tcW w:w="1710" w:type="dxa"/>
          </w:tcPr>
          <w:p w:rsidR="00E73E7D" w:rsidRPr="00886DA4" w:rsidRDefault="00E73E7D" w:rsidP="00F3656C">
            <w:pPr>
              <w:rPr>
                <w:rFonts w:ascii="Arial" w:hAnsi="Arial" w:cs="Arial"/>
                <w:sz w:val="24"/>
                <w:szCs w:val="24"/>
              </w:rPr>
            </w:pPr>
            <w:r w:rsidRPr="00886DA4">
              <w:rPr>
                <w:rFonts w:ascii="Arial" w:hAnsi="Arial" w:cs="Arial"/>
                <w:sz w:val="24"/>
                <w:szCs w:val="24"/>
              </w:rPr>
              <w:t>Unfair Dismissal -S186 (</w:t>
            </w:r>
            <w:proofErr w:type="spellStart"/>
            <w:r w:rsidRPr="00886DA4">
              <w:rPr>
                <w:rFonts w:ascii="Arial" w:hAnsi="Arial" w:cs="Arial"/>
                <w:sz w:val="24"/>
                <w:szCs w:val="24"/>
              </w:rPr>
              <w:t>i</w:t>
            </w:r>
            <w:proofErr w:type="spellEnd"/>
            <w:r w:rsidRPr="00886DA4">
              <w:rPr>
                <w:rFonts w:ascii="Arial" w:hAnsi="Arial" w:cs="Arial"/>
                <w:sz w:val="24"/>
                <w:szCs w:val="24"/>
              </w:rPr>
              <w:t xml:space="preserve">)(b) </w:t>
            </w:r>
          </w:p>
        </w:tc>
        <w:tc>
          <w:tcPr>
            <w:tcW w:w="1980" w:type="dxa"/>
          </w:tcPr>
          <w:p w:rsidR="00E73E7D" w:rsidRPr="00886DA4" w:rsidRDefault="00E73E7D" w:rsidP="00F3656C">
            <w:pPr>
              <w:pStyle w:val="Default"/>
              <w:spacing w:line="360" w:lineRule="auto"/>
              <w:jc w:val="both"/>
              <w:rPr>
                <w:rFonts w:ascii="Arial" w:hAnsi="Arial" w:cs="Arial"/>
              </w:rPr>
            </w:pPr>
            <w:r w:rsidRPr="00886DA4">
              <w:rPr>
                <w:rFonts w:ascii="Arial" w:hAnsi="Arial" w:cs="Arial"/>
              </w:rPr>
              <w:t>22</w:t>
            </w:r>
            <w:r>
              <w:rPr>
                <w:rFonts w:ascii="Arial" w:hAnsi="Arial" w:cs="Arial"/>
              </w:rPr>
              <w:t>/</w:t>
            </w:r>
            <w:r w:rsidRPr="00886DA4">
              <w:rPr>
                <w:rFonts w:ascii="Arial" w:hAnsi="Arial" w:cs="Arial"/>
              </w:rPr>
              <w:t>07/2017</w:t>
            </w:r>
          </w:p>
        </w:tc>
        <w:tc>
          <w:tcPr>
            <w:tcW w:w="1800" w:type="dxa"/>
          </w:tcPr>
          <w:p w:rsidR="00E73E7D" w:rsidRPr="00886DA4" w:rsidRDefault="00E73E7D" w:rsidP="00F3656C">
            <w:pPr>
              <w:pStyle w:val="Default"/>
              <w:spacing w:line="360" w:lineRule="auto"/>
              <w:jc w:val="both"/>
              <w:rPr>
                <w:rFonts w:ascii="Arial" w:hAnsi="Arial" w:cs="Arial"/>
              </w:rPr>
            </w:pPr>
            <w:r w:rsidRPr="00886DA4">
              <w:rPr>
                <w:rFonts w:ascii="Arial" w:hAnsi="Arial" w:cs="Arial"/>
              </w:rPr>
              <w:t>12/02/2018</w:t>
            </w:r>
          </w:p>
        </w:tc>
      </w:tr>
      <w:tr w:rsidR="00E73E7D" w:rsidRPr="00886DA4" w:rsidTr="0038517C">
        <w:tc>
          <w:tcPr>
            <w:tcW w:w="1827" w:type="dxa"/>
            <w:vMerge/>
          </w:tcPr>
          <w:p w:rsidR="00E73E7D" w:rsidRPr="00886DA4" w:rsidRDefault="00E73E7D" w:rsidP="00F3656C">
            <w:pPr>
              <w:pStyle w:val="Default"/>
              <w:spacing w:line="360" w:lineRule="auto"/>
              <w:rPr>
                <w:rFonts w:ascii="Arial" w:hAnsi="Arial" w:cs="Arial"/>
                <w:b/>
              </w:rPr>
            </w:pPr>
          </w:p>
        </w:tc>
        <w:tc>
          <w:tcPr>
            <w:tcW w:w="2430" w:type="dxa"/>
          </w:tcPr>
          <w:p w:rsidR="00E73E7D" w:rsidRPr="00886DA4" w:rsidRDefault="00E73E7D" w:rsidP="00F3656C">
            <w:pPr>
              <w:pStyle w:val="Default"/>
              <w:spacing w:line="360" w:lineRule="auto"/>
              <w:rPr>
                <w:rFonts w:ascii="Arial" w:hAnsi="Arial" w:cs="Arial"/>
              </w:rPr>
            </w:pPr>
            <w:r w:rsidRPr="00886DA4">
              <w:rPr>
                <w:rFonts w:ascii="Arial" w:hAnsi="Arial" w:cs="Arial"/>
              </w:rPr>
              <w:t>Non- renewal of fixed term contracts</w:t>
            </w:r>
            <w:r>
              <w:rPr>
                <w:rFonts w:ascii="Arial" w:hAnsi="Arial" w:cs="Arial"/>
              </w:rPr>
              <w:t xml:space="preserve"> (IQMS)</w:t>
            </w:r>
          </w:p>
        </w:tc>
        <w:tc>
          <w:tcPr>
            <w:tcW w:w="1710" w:type="dxa"/>
          </w:tcPr>
          <w:p w:rsidR="00E73E7D" w:rsidRPr="00886DA4" w:rsidRDefault="00E73E7D" w:rsidP="00F3656C">
            <w:pPr>
              <w:rPr>
                <w:rFonts w:ascii="Arial" w:hAnsi="Arial" w:cs="Arial"/>
                <w:sz w:val="24"/>
                <w:szCs w:val="24"/>
              </w:rPr>
            </w:pPr>
            <w:r w:rsidRPr="00886DA4">
              <w:rPr>
                <w:rFonts w:ascii="Arial" w:hAnsi="Arial" w:cs="Arial"/>
                <w:sz w:val="24"/>
                <w:szCs w:val="24"/>
              </w:rPr>
              <w:t>Unfair Dismissal -S186 (</w:t>
            </w:r>
            <w:proofErr w:type="spellStart"/>
            <w:r w:rsidRPr="00886DA4">
              <w:rPr>
                <w:rFonts w:ascii="Arial" w:hAnsi="Arial" w:cs="Arial"/>
                <w:sz w:val="24"/>
                <w:szCs w:val="24"/>
              </w:rPr>
              <w:t>i</w:t>
            </w:r>
            <w:proofErr w:type="spellEnd"/>
            <w:r w:rsidRPr="00886DA4">
              <w:rPr>
                <w:rFonts w:ascii="Arial" w:hAnsi="Arial" w:cs="Arial"/>
                <w:sz w:val="24"/>
                <w:szCs w:val="24"/>
              </w:rPr>
              <w:t xml:space="preserve">)(b) </w:t>
            </w:r>
          </w:p>
        </w:tc>
        <w:tc>
          <w:tcPr>
            <w:tcW w:w="1980" w:type="dxa"/>
          </w:tcPr>
          <w:p w:rsidR="00E73E7D" w:rsidRPr="00886DA4" w:rsidRDefault="00E73E7D" w:rsidP="00F3656C">
            <w:pPr>
              <w:pStyle w:val="Default"/>
              <w:spacing w:line="360" w:lineRule="auto"/>
              <w:jc w:val="both"/>
              <w:rPr>
                <w:rFonts w:ascii="Arial" w:hAnsi="Arial" w:cs="Arial"/>
              </w:rPr>
            </w:pPr>
            <w:r w:rsidRPr="00886DA4">
              <w:rPr>
                <w:rFonts w:ascii="Arial" w:hAnsi="Arial" w:cs="Arial"/>
              </w:rPr>
              <w:t>26/07/2018</w:t>
            </w:r>
          </w:p>
        </w:tc>
        <w:tc>
          <w:tcPr>
            <w:tcW w:w="1800" w:type="dxa"/>
          </w:tcPr>
          <w:p w:rsidR="00E73E7D" w:rsidRPr="00886DA4" w:rsidRDefault="00E73E7D" w:rsidP="00F3656C">
            <w:pPr>
              <w:pStyle w:val="Default"/>
              <w:spacing w:line="360" w:lineRule="auto"/>
              <w:rPr>
                <w:rFonts w:ascii="Arial" w:hAnsi="Arial" w:cs="Arial"/>
              </w:rPr>
            </w:pPr>
            <w:r w:rsidRPr="00886DA4">
              <w:rPr>
                <w:rFonts w:ascii="Arial" w:hAnsi="Arial" w:cs="Arial"/>
              </w:rPr>
              <w:t>Still awaiting award. Set down on 12/07/2018</w:t>
            </w:r>
          </w:p>
        </w:tc>
      </w:tr>
      <w:tr w:rsidR="00E73E7D" w:rsidRPr="00886DA4" w:rsidTr="0038517C">
        <w:trPr>
          <w:trHeight w:val="1565"/>
        </w:trPr>
        <w:tc>
          <w:tcPr>
            <w:tcW w:w="1827" w:type="dxa"/>
            <w:vMerge/>
          </w:tcPr>
          <w:p w:rsidR="00E73E7D" w:rsidRPr="00886DA4" w:rsidRDefault="00E73E7D" w:rsidP="00F3656C">
            <w:pPr>
              <w:pStyle w:val="Default"/>
              <w:spacing w:line="360" w:lineRule="auto"/>
              <w:rPr>
                <w:rFonts w:ascii="Arial" w:hAnsi="Arial" w:cs="Arial"/>
                <w:b/>
              </w:rPr>
            </w:pPr>
          </w:p>
        </w:tc>
        <w:tc>
          <w:tcPr>
            <w:tcW w:w="2430" w:type="dxa"/>
          </w:tcPr>
          <w:p w:rsidR="00E73E7D" w:rsidRPr="00886DA4" w:rsidRDefault="00E73E7D" w:rsidP="00F3656C">
            <w:pPr>
              <w:pStyle w:val="Default"/>
              <w:spacing w:line="360" w:lineRule="auto"/>
              <w:rPr>
                <w:rFonts w:ascii="Arial" w:hAnsi="Arial" w:cs="Arial"/>
              </w:rPr>
            </w:pPr>
            <w:r w:rsidRPr="00886DA4">
              <w:rPr>
                <w:rFonts w:ascii="Arial" w:hAnsi="Arial" w:cs="Arial"/>
              </w:rPr>
              <w:t>Non-renewal of Internship contract</w:t>
            </w:r>
          </w:p>
        </w:tc>
        <w:tc>
          <w:tcPr>
            <w:tcW w:w="1710" w:type="dxa"/>
          </w:tcPr>
          <w:p w:rsidR="00E73E7D" w:rsidRPr="00886DA4" w:rsidRDefault="00E73E7D" w:rsidP="00F3656C">
            <w:pPr>
              <w:rPr>
                <w:rFonts w:ascii="Arial" w:hAnsi="Arial" w:cs="Arial"/>
                <w:sz w:val="24"/>
                <w:szCs w:val="24"/>
              </w:rPr>
            </w:pPr>
            <w:r w:rsidRPr="00886DA4">
              <w:rPr>
                <w:rFonts w:ascii="Arial" w:hAnsi="Arial" w:cs="Arial"/>
                <w:sz w:val="24"/>
                <w:szCs w:val="24"/>
              </w:rPr>
              <w:t>Unfair Dismissal -S186 (</w:t>
            </w:r>
            <w:proofErr w:type="spellStart"/>
            <w:r w:rsidRPr="00886DA4">
              <w:rPr>
                <w:rFonts w:ascii="Arial" w:hAnsi="Arial" w:cs="Arial"/>
                <w:sz w:val="24"/>
                <w:szCs w:val="24"/>
              </w:rPr>
              <w:t>i</w:t>
            </w:r>
            <w:proofErr w:type="spellEnd"/>
            <w:r w:rsidRPr="00886DA4">
              <w:rPr>
                <w:rFonts w:ascii="Arial" w:hAnsi="Arial" w:cs="Arial"/>
                <w:sz w:val="24"/>
                <w:szCs w:val="24"/>
              </w:rPr>
              <w:t xml:space="preserve">)(b) </w:t>
            </w:r>
          </w:p>
        </w:tc>
        <w:tc>
          <w:tcPr>
            <w:tcW w:w="1980" w:type="dxa"/>
          </w:tcPr>
          <w:p w:rsidR="00E73E7D" w:rsidRPr="00886DA4" w:rsidRDefault="00E73E7D" w:rsidP="00F3656C">
            <w:pPr>
              <w:pStyle w:val="Default"/>
              <w:spacing w:line="360" w:lineRule="auto"/>
              <w:jc w:val="both"/>
              <w:rPr>
                <w:rFonts w:ascii="Arial" w:hAnsi="Arial" w:cs="Arial"/>
              </w:rPr>
            </w:pPr>
            <w:r w:rsidRPr="00886DA4">
              <w:rPr>
                <w:rFonts w:ascii="Arial" w:hAnsi="Arial" w:cs="Arial"/>
              </w:rPr>
              <w:t>28/02/2018</w:t>
            </w:r>
          </w:p>
        </w:tc>
        <w:tc>
          <w:tcPr>
            <w:tcW w:w="1800" w:type="dxa"/>
          </w:tcPr>
          <w:p w:rsidR="00E73E7D" w:rsidRPr="00886DA4" w:rsidRDefault="00E73E7D" w:rsidP="00F3656C">
            <w:pPr>
              <w:pStyle w:val="Default"/>
              <w:spacing w:line="360" w:lineRule="auto"/>
              <w:rPr>
                <w:rFonts w:ascii="Arial" w:hAnsi="Arial" w:cs="Arial"/>
              </w:rPr>
            </w:pPr>
            <w:r w:rsidRPr="00886DA4">
              <w:rPr>
                <w:rFonts w:ascii="Arial" w:hAnsi="Arial" w:cs="Arial"/>
              </w:rPr>
              <w:t>S</w:t>
            </w:r>
            <w:r>
              <w:rPr>
                <w:rFonts w:ascii="Arial" w:hAnsi="Arial" w:cs="Arial"/>
              </w:rPr>
              <w:t>e</w:t>
            </w:r>
            <w:r w:rsidRPr="00886DA4">
              <w:rPr>
                <w:rFonts w:ascii="Arial" w:hAnsi="Arial" w:cs="Arial"/>
              </w:rPr>
              <w:t xml:space="preserve">t down </w:t>
            </w:r>
            <w:r w:rsidR="0038517C" w:rsidRPr="00886DA4">
              <w:rPr>
                <w:rFonts w:ascii="Arial" w:hAnsi="Arial" w:cs="Arial"/>
              </w:rPr>
              <w:t>on 20</w:t>
            </w:r>
            <w:r w:rsidRPr="00886DA4">
              <w:rPr>
                <w:rFonts w:ascii="Arial" w:hAnsi="Arial" w:cs="Arial"/>
              </w:rPr>
              <w:t>/08/2018</w:t>
            </w:r>
            <w:r w:rsidR="006953B2">
              <w:rPr>
                <w:rFonts w:ascii="Arial" w:hAnsi="Arial" w:cs="Arial"/>
              </w:rPr>
              <w:t>.</w:t>
            </w:r>
            <w:r>
              <w:rPr>
                <w:rFonts w:ascii="Arial" w:hAnsi="Arial" w:cs="Arial"/>
              </w:rPr>
              <w:t xml:space="preserve"> Award pending</w:t>
            </w:r>
          </w:p>
        </w:tc>
      </w:tr>
    </w:tbl>
    <w:p w:rsidR="00463FFB" w:rsidRPr="00886DA4" w:rsidRDefault="00463FFB" w:rsidP="00773CFC">
      <w:pPr>
        <w:pStyle w:val="Default"/>
        <w:spacing w:line="360" w:lineRule="auto"/>
        <w:rPr>
          <w:rFonts w:ascii="Arial" w:hAnsi="Arial" w:cs="Arial"/>
          <w:b/>
        </w:rPr>
      </w:pPr>
    </w:p>
    <w:p w:rsidR="0038517C" w:rsidRPr="0038517C" w:rsidRDefault="0038517C" w:rsidP="0038517C">
      <w:pPr>
        <w:rPr>
          <w:rFonts w:ascii="Arial" w:hAnsi="Arial" w:cs="Arial"/>
          <w:b/>
        </w:rPr>
      </w:pPr>
      <w:r>
        <w:rPr>
          <w:rFonts w:ascii="Arial" w:hAnsi="Arial" w:cs="Arial"/>
          <w:b/>
        </w:rPr>
        <w:t>REPLY BY UMALUSI</w:t>
      </w:r>
    </w:p>
    <w:p w:rsidR="0038517C" w:rsidRDefault="0038517C" w:rsidP="0038517C">
      <w:pPr>
        <w:rPr>
          <w:rFonts w:ascii="Arial" w:hAnsi="Arial" w:cs="Arial"/>
        </w:rPr>
      </w:pPr>
      <w:r w:rsidRPr="0038517C">
        <w:rPr>
          <w:rFonts w:ascii="Arial" w:hAnsi="Arial" w:cs="Arial"/>
          <w:b/>
        </w:rPr>
        <w:t xml:space="preserve"> </w:t>
      </w:r>
      <w:r w:rsidRPr="0038517C">
        <w:rPr>
          <w:rFonts w:ascii="Arial" w:hAnsi="Arial" w:cs="Arial"/>
        </w:rPr>
        <w:t>(1) (</w:t>
      </w:r>
      <w:proofErr w:type="gramStart"/>
      <w:r w:rsidRPr="0038517C">
        <w:rPr>
          <w:rFonts w:ascii="Arial" w:hAnsi="Arial" w:cs="Arial"/>
        </w:rPr>
        <w:t>a</w:t>
      </w:r>
      <w:proofErr w:type="gramEnd"/>
      <w:r w:rsidRPr="0038517C">
        <w:rPr>
          <w:rFonts w:ascii="Arial" w:hAnsi="Arial" w:cs="Arial"/>
        </w:rPr>
        <w:t xml:space="preserve">) (ii) </w:t>
      </w:r>
      <w:proofErr w:type="spellStart"/>
      <w:r w:rsidRPr="0038517C">
        <w:rPr>
          <w:rFonts w:ascii="Arial" w:hAnsi="Arial" w:cs="Arial"/>
        </w:rPr>
        <w:t>Umalusi</w:t>
      </w:r>
      <w:proofErr w:type="spellEnd"/>
      <w:r w:rsidRPr="0038517C">
        <w:rPr>
          <w:rFonts w:ascii="Arial" w:hAnsi="Arial" w:cs="Arial"/>
        </w:rPr>
        <w:t xml:space="preserve"> is currently facing no labour disputes. </w:t>
      </w:r>
    </w:p>
    <w:p w:rsidR="0038517C" w:rsidRDefault="0038517C" w:rsidP="0038517C">
      <w:pPr>
        <w:spacing w:after="0"/>
        <w:ind w:firstLine="720"/>
        <w:rPr>
          <w:rFonts w:ascii="Arial" w:hAnsi="Arial" w:cs="Arial"/>
        </w:rPr>
      </w:pPr>
      <w:r w:rsidRPr="0038517C">
        <w:rPr>
          <w:rFonts w:ascii="Arial" w:hAnsi="Arial" w:cs="Arial"/>
        </w:rPr>
        <w:t xml:space="preserve">(b) N/A </w:t>
      </w:r>
    </w:p>
    <w:p w:rsidR="0038517C" w:rsidRDefault="0038517C" w:rsidP="0038517C">
      <w:pPr>
        <w:spacing w:after="0"/>
        <w:ind w:firstLine="720"/>
        <w:rPr>
          <w:rFonts w:ascii="Arial" w:hAnsi="Arial" w:cs="Arial"/>
        </w:rPr>
      </w:pPr>
      <w:r w:rsidRPr="0038517C">
        <w:rPr>
          <w:rFonts w:ascii="Arial" w:hAnsi="Arial" w:cs="Arial"/>
        </w:rPr>
        <w:t xml:space="preserve">(c) N/A </w:t>
      </w:r>
    </w:p>
    <w:p w:rsidR="0038517C" w:rsidRDefault="0038517C" w:rsidP="0038517C">
      <w:pPr>
        <w:spacing w:after="0"/>
        <w:ind w:firstLine="720"/>
        <w:rPr>
          <w:rFonts w:ascii="Arial" w:hAnsi="Arial" w:cs="Arial"/>
        </w:rPr>
      </w:pPr>
      <w:r w:rsidRPr="0038517C">
        <w:rPr>
          <w:rFonts w:ascii="Arial" w:hAnsi="Arial" w:cs="Arial"/>
        </w:rPr>
        <w:t>(d) (</w:t>
      </w:r>
      <w:proofErr w:type="spellStart"/>
      <w:proofErr w:type="gramStart"/>
      <w:r w:rsidRPr="0038517C">
        <w:rPr>
          <w:rFonts w:ascii="Arial" w:hAnsi="Arial" w:cs="Arial"/>
        </w:rPr>
        <w:t>i</w:t>
      </w:r>
      <w:proofErr w:type="spellEnd"/>
      <w:proofErr w:type="gramEnd"/>
      <w:r w:rsidRPr="0038517C">
        <w:rPr>
          <w:rFonts w:ascii="Arial" w:hAnsi="Arial" w:cs="Arial"/>
        </w:rPr>
        <w:t xml:space="preserve">) N/A       </w:t>
      </w:r>
    </w:p>
    <w:p w:rsidR="0038517C" w:rsidRPr="0038517C" w:rsidRDefault="00D94FAB" w:rsidP="00D94FAB">
      <w:pPr>
        <w:spacing w:after="0"/>
        <w:rPr>
          <w:rFonts w:ascii="Arial" w:hAnsi="Arial" w:cs="Arial"/>
        </w:rPr>
      </w:pPr>
      <w:r>
        <w:rPr>
          <w:rFonts w:ascii="Arial" w:hAnsi="Arial" w:cs="Arial"/>
        </w:rPr>
        <w:t xml:space="preserve">                  </w:t>
      </w:r>
      <w:r w:rsidR="0038517C" w:rsidRPr="0038517C">
        <w:rPr>
          <w:rFonts w:ascii="Arial" w:hAnsi="Arial" w:cs="Arial"/>
        </w:rPr>
        <w:t xml:space="preserve">(ii) N/A </w:t>
      </w:r>
    </w:p>
    <w:p w:rsidR="0038517C" w:rsidRPr="0038517C" w:rsidRDefault="0038517C" w:rsidP="0038517C">
      <w:pPr>
        <w:rPr>
          <w:rFonts w:ascii="Arial" w:hAnsi="Arial" w:cs="Arial"/>
        </w:rPr>
      </w:pPr>
      <w:r w:rsidRPr="0038517C">
        <w:rPr>
          <w:rFonts w:ascii="Arial" w:hAnsi="Arial" w:cs="Arial"/>
        </w:rPr>
        <w:t xml:space="preserve"> </w:t>
      </w:r>
    </w:p>
    <w:p w:rsidR="0038517C" w:rsidRDefault="0038517C" w:rsidP="00D94FAB">
      <w:pPr>
        <w:rPr>
          <w:rFonts w:ascii="Arial" w:hAnsi="Arial" w:cs="Arial"/>
        </w:rPr>
      </w:pPr>
      <w:r w:rsidRPr="0038517C">
        <w:rPr>
          <w:rFonts w:ascii="Arial" w:hAnsi="Arial" w:cs="Arial"/>
        </w:rPr>
        <w:t xml:space="preserve"> (2) </w:t>
      </w:r>
      <w:r>
        <w:rPr>
          <w:rFonts w:ascii="Arial" w:hAnsi="Arial" w:cs="Arial"/>
        </w:rPr>
        <w:tab/>
      </w:r>
      <w:proofErr w:type="spellStart"/>
      <w:r w:rsidRPr="0038517C">
        <w:rPr>
          <w:rFonts w:ascii="Arial" w:hAnsi="Arial" w:cs="Arial"/>
        </w:rPr>
        <w:t>Umalusi</w:t>
      </w:r>
      <w:proofErr w:type="spellEnd"/>
      <w:r w:rsidRPr="0038517C">
        <w:rPr>
          <w:rFonts w:ascii="Arial" w:hAnsi="Arial" w:cs="Arial"/>
        </w:rPr>
        <w:t xml:space="preserve"> is a public entity reporting to the Minister of Basic Education, and not part of the Department of Basic Education.  </w:t>
      </w:r>
    </w:p>
    <w:p w:rsidR="0038517C" w:rsidRDefault="0038517C" w:rsidP="0038517C">
      <w:pPr>
        <w:spacing w:after="0"/>
        <w:ind w:firstLine="720"/>
        <w:rPr>
          <w:rFonts w:ascii="Arial" w:hAnsi="Arial" w:cs="Arial"/>
        </w:rPr>
      </w:pPr>
      <w:r w:rsidRPr="0038517C">
        <w:rPr>
          <w:rFonts w:ascii="Arial" w:hAnsi="Arial" w:cs="Arial"/>
        </w:rPr>
        <w:t>(a) (</w:t>
      </w:r>
      <w:proofErr w:type="spellStart"/>
      <w:proofErr w:type="gramStart"/>
      <w:r w:rsidRPr="0038517C">
        <w:rPr>
          <w:rFonts w:ascii="Arial" w:hAnsi="Arial" w:cs="Arial"/>
        </w:rPr>
        <w:t>i</w:t>
      </w:r>
      <w:proofErr w:type="spellEnd"/>
      <w:proofErr w:type="gramEnd"/>
      <w:r w:rsidRPr="0038517C">
        <w:rPr>
          <w:rFonts w:ascii="Arial" w:hAnsi="Arial" w:cs="Arial"/>
        </w:rPr>
        <w:t xml:space="preserve">) N/A       </w:t>
      </w:r>
    </w:p>
    <w:p w:rsidR="0038517C" w:rsidRDefault="0038517C" w:rsidP="0038517C">
      <w:pPr>
        <w:spacing w:after="0"/>
        <w:ind w:left="720"/>
        <w:rPr>
          <w:rFonts w:ascii="Arial" w:hAnsi="Arial" w:cs="Arial"/>
        </w:rPr>
      </w:pPr>
      <w:r>
        <w:rPr>
          <w:rFonts w:ascii="Arial" w:hAnsi="Arial" w:cs="Arial"/>
        </w:rPr>
        <w:t xml:space="preserve">      </w:t>
      </w:r>
      <w:r w:rsidRPr="0038517C">
        <w:rPr>
          <w:rFonts w:ascii="Arial" w:hAnsi="Arial" w:cs="Arial"/>
        </w:rPr>
        <w:t xml:space="preserve">(ii) N/A </w:t>
      </w:r>
    </w:p>
    <w:p w:rsidR="0038517C" w:rsidRDefault="0038517C" w:rsidP="0038517C">
      <w:pPr>
        <w:spacing w:after="0"/>
        <w:ind w:left="720"/>
        <w:rPr>
          <w:rFonts w:ascii="Arial" w:hAnsi="Arial" w:cs="Arial"/>
        </w:rPr>
      </w:pPr>
      <w:r w:rsidRPr="0038517C">
        <w:rPr>
          <w:rFonts w:ascii="Arial" w:hAnsi="Arial" w:cs="Arial"/>
        </w:rPr>
        <w:lastRenderedPageBreak/>
        <w:t>(b) (</w:t>
      </w:r>
      <w:proofErr w:type="spellStart"/>
      <w:proofErr w:type="gramStart"/>
      <w:r w:rsidRPr="0038517C">
        <w:rPr>
          <w:rFonts w:ascii="Arial" w:hAnsi="Arial" w:cs="Arial"/>
        </w:rPr>
        <w:t>i</w:t>
      </w:r>
      <w:proofErr w:type="spellEnd"/>
      <w:proofErr w:type="gramEnd"/>
      <w:r w:rsidRPr="0038517C">
        <w:rPr>
          <w:rFonts w:ascii="Arial" w:hAnsi="Arial" w:cs="Arial"/>
        </w:rPr>
        <w:t xml:space="preserve">) N/A       </w:t>
      </w:r>
    </w:p>
    <w:p w:rsidR="0038517C" w:rsidRDefault="0038517C" w:rsidP="0038517C">
      <w:pPr>
        <w:spacing w:after="0"/>
        <w:ind w:left="720"/>
        <w:rPr>
          <w:rFonts w:ascii="Arial" w:hAnsi="Arial" w:cs="Arial"/>
          <w:b/>
        </w:rPr>
      </w:pPr>
      <w:r>
        <w:rPr>
          <w:rFonts w:ascii="Arial" w:hAnsi="Arial" w:cs="Arial"/>
        </w:rPr>
        <w:t xml:space="preserve">      </w:t>
      </w:r>
      <w:r w:rsidRPr="0038517C">
        <w:rPr>
          <w:rFonts w:ascii="Arial" w:hAnsi="Arial" w:cs="Arial"/>
        </w:rPr>
        <w:t>(ii) N/A</w:t>
      </w:r>
      <w:r w:rsidRPr="0038517C">
        <w:rPr>
          <w:rFonts w:ascii="Arial" w:hAnsi="Arial" w:cs="Arial"/>
          <w:b/>
        </w:rPr>
        <w:t xml:space="preserve"> </w:t>
      </w:r>
    </w:p>
    <w:p w:rsidR="0038517C" w:rsidRDefault="0038517C" w:rsidP="0038517C">
      <w:pPr>
        <w:spacing w:after="0"/>
        <w:ind w:left="720"/>
        <w:rPr>
          <w:rFonts w:ascii="Arial" w:hAnsi="Arial" w:cs="Arial"/>
          <w:b/>
        </w:rPr>
      </w:pPr>
    </w:p>
    <w:p w:rsidR="0038517C" w:rsidRDefault="0038517C" w:rsidP="0038517C">
      <w:pPr>
        <w:spacing w:after="0"/>
        <w:ind w:left="90"/>
        <w:rPr>
          <w:rFonts w:ascii="Arial" w:hAnsi="Arial" w:cs="Arial"/>
          <w:b/>
        </w:rPr>
      </w:pPr>
      <w:r>
        <w:rPr>
          <w:rFonts w:ascii="Arial" w:hAnsi="Arial" w:cs="Arial"/>
          <w:b/>
        </w:rPr>
        <w:t xml:space="preserve">REPLY BY SACE </w:t>
      </w:r>
    </w:p>
    <w:p w:rsidR="0038517C" w:rsidRDefault="0038517C" w:rsidP="0038517C">
      <w:pPr>
        <w:spacing w:after="0"/>
        <w:ind w:left="90"/>
        <w:rPr>
          <w:rFonts w:ascii="Arial" w:hAnsi="Arial" w:cs="Arial"/>
          <w:b/>
        </w:rPr>
      </w:pPr>
    </w:p>
    <w:p w:rsidR="001B5317" w:rsidRDefault="001B5317" w:rsidP="001B5317">
      <w:pPr>
        <w:pStyle w:val="Default"/>
        <w:numPr>
          <w:ilvl w:val="0"/>
          <w:numId w:val="2"/>
        </w:numPr>
        <w:spacing w:line="360" w:lineRule="auto"/>
        <w:rPr>
          <w:rFonts w:ascii="Arial" w:hAnsi="Arial" w:cs="Arial"/>
        </w:rPr>
      </w:pPr>
      <w:r>
        <w:rPr>
          <w:rFonts w:ascii="Arial" w:hAnsi="Arial" w:cs="Arial"/>
        </w:rPr>
        <w:t>(a) (ii) One</w:t>
      </w:r>
    </w:p>
    <w:p w:rsidR="001B5317" w:rsidRDefault="00686914" w:rsidP="00686914">
      <w:pPr>
        <w:pStyle w:val="Default"/>
        <w:spacing w:line="360" w:lineRule="auto"/>
        <w:ind w:left="720"/>
        <w:rPr>
          <w:rFonts w:ascii="Arial" w:hAnsi="Arial" w:cs="Arial"/>
        </w:rPr>
      </w:pPr>
      <w:r>
        <w:rPr>
          <w:rFonts w:ascii="Arial" w:hAnsi="Arial" w:cs="Arial"/>
        </w:rPr>
        <w:t>(b) A new union demanding recognition by SACE.</w:t>
      </w:r>
    </w:p>
    <w:p w:rsidR="00686914" w:rsidRDefault="00686914" w:rsidP="00686914">
      <w:pPr>
        <w:pStyle w:val="Default"/>
        <w:spacing w:line="360" w:lineRule="auto"/>
        <w:ind w:left="720"/>
        <w:rPr>
          <w:rFonts w:ascii="Arial" w:hAnsi="Arial" w:cs="Arial"/>
        </w:rPr>
      </w:pPr>
      <w:r>
        <w:rPr>
          <w:rFonts w:ascii="Arial" w:hAnsi="Arial" w:cs="Arial"/>
        </w:rPr>
        <w:t xml:space="preserve">(c) Refusal to bargain with the non-recognized </w:t>
      </w:r>
      <w:proofErr w:type="spellStart"/>
      <w:r>
        <w:rPr>
          <w:rFonts w:ascii="Arial" w:hAnsi="Arial" w:cs="Arial"/>
        </w:rPr>
        <w:t>labour</w:t>
      </w:r>
      <w:proofErr w:type="spellEnd"/>
      <w:r>
        <w:rPr>
          <w:rFonts w:ascii="Arial" w:hAnsi="Arial" w:cs="Arial"/>
        </w:rPr>
        <w:t xml:space="preserve"> union.</w:t>
      </w:r>
    </w:p>
    <w:p w:rsidR="00686914" w:rsidRDefault="00686914" w:rsidP="00686914">
      <w:pPr>
        <w:pStyle w:val="Default"/>
        <w:spacing w:line="360" w:lineRule="auto"/>
        <w:ind w:left="720"/>
        <w:rPr>
          <w:rFonts w:ascii="Arial" w:hAnsi="Arial" w:cs="Arial"/>
        </w:rPr>
      </w:pPr>
      <w:r>
        <w:rPr>
          <w:rFonts w:ascii="Arial" w:hAnsi="Arial" w:cs="Arial"/>
        </w:rPr>
        <w:t>(d) (</w:t>
      </w:r>
      <w:proofErr w:type="gramStart"/>
      <w:r>
        <w:rPr>
          <w:rFonts w:ascii="Arial" w:hAnsi="Arial" w:cs="Arial"/>
        </w:rPr>
        <w:t>ii</w:t>
      </w:r>
      <w:proofErr w:type="gramEnd"/>
      <w:r>
        <w:rPr>
          <w:rFonts w:ascii="Arial" w:hAnsi="Arial" w:cs="Arial"/>
        </w:rPr>
        <w:t>) Not yet resolved (CCMA hearing date not yet communicated to SACE)</w:t>
      </w:r>
    </w:p>
    <w:p w:rsidR="00D77F65" w:rsidRPr="00886DA4" w:rsidRDefault="00686914" w:rsidP="00773CFC">
      <w:pPr>
        <w:pStyle w:val="Default"/>
        <w:spacing w:line="360" w:lineRule="auto"/>
        <w:rPr>
          <w:rFonts w:ascii="Arial" w:hAnsi="Arial" w:cs="Arial"/>
        </w:rPr>
      </w:pPr>
      <w:r>
        <w:rPr>
          <w:rFonts w:ascii="Arial" w:hAnsi="Arial" w:cs="Arial"/>
        </w:rPr>
        <w:t>(2)(a)(</w:t>
      </w:r>
      <w:proofErr w:type="spellStart"/>
      <w:r>
        <w:rPr>
          <w:rFonts w:ascii="Arial" w:hAnsi="Arial" w:cs="Arial"/>
        </w:rPr>
        <w:t>i</w:t>
      </w:r>
      <w:proofErr w:type="spellEnd"/>
      <w:r>
        <w:rPr>
          <w:rFonts w:ascii="Arial" w:hAnsi="Arial" w:cs="Arial"/>
        </w:rPr>
        <w:t>) One</w:t>
      </w:r>
    </w:p>
    <w:p w:rsidR="00886DA4" w:rsidRDefault="00886DA4" w:rsidP="00886DA4">
      <w:pPr>
        <w:pStyle w:val="Default"/>
        <w:spacing w:line="360" w:lineRule="auto"/>
        <w:ind w:firstLine="540"/>
        <w:rPr>
          <w:rFonts w:ascii="Arial" w:hAnsi="Arial" w:cs="Arial"/>
        </w:rPr>
      </w:pPr>
      <w:r w:rsidRPr="00886DA4">
        <w:rPr>
          <w:rFonts w:ascii="Arial" w:hAnsi="Arial" w:cs="Arial"/>
        </w:rPr>
        <w:t>(ii)</w:t>
      </w:r>
      <w:r w:rsidR="00D94FAB">
        <w:rPr>
          <w:rFonts w:ascii="Arial" w:hAnsi="Arial" w:cs="Arial"/>
        </w:rPr>
        <w:t xml:space="preserve"> Misconduct</w:t>
      </w:r>
    </w:p>
    <w:p w:rsidR="00886DA4" w:rsidRPr="00886DA4" w:rsidRDefault="00886DA4" w:rsidP="00886DA4">
      <w:pPr>
        <w:pStyle w:val="Default"/>
        <w:spacing w:line="360" w:lineRule="auto"/>
        <w:ind w:left="360" w:hanging="90"/>
        <w:rPr>
          <w:rFonts w:ascii="Arial" w:hAnsi="Arial" w:cs="Arial"/>
        </w:rPr>
      </w:pPr>
      <w:r w:rsidRPr="00886DA4">
        <w:rPr>
          <w:rFonts w:ascii="Arial" w:hAnsi="Arial" w:cs="Arial"/>
        </w:rPr>
        <w:t>(b)(</w:t>
      </w:r>
      <w:proofErr w:type="spellStart"/>
      <w:r w:rsidRPr="00886DA4">
        <w:rPr>
          <w:rFonts w:ascii="Arial" w:hAnsi="Arial" w:cs="Arial"/>
        </w:rPr>
        <w:t>i</w:t>
      </w:r>
      <w:proofErr w:type="spellEnd"/>
      <w:r w:rsidRPr="00886DA4">
        <w:rPr>
          <w:rFonts w:ascii="Arial" w:hAnsi="Arial" w:cs="Arial"/>
        </w:rPr>
        <w:t>)</w:t>
      </w:r>
      <w:r w:rsidR="00D94FAB">
        <w:rPr>
          <w:rFonts w:ascii="Arial" w:hAnsi="Arial" w:cs="Arial"/>
        </w:rPr>
        <w:t xml:space="preserve"> None </w:t>
      </w:r>
    </w:p>
    <w:p w:rsidR="00886DA4" w:rsidRPr="00886DA4" w:rsidRDefault="00886DA4" w:rsidP="00886DA4">
      <w:pPr>
        <w:pStyle w:val="Default"/>
        <w:spacing w:line="360" w:lineRule="auto"/>
        <w:ind w:firstLine="540"/>
        <w:rPr>
          <w:rFonts w:ascii="Arial" w:hAnsi="Arial" w:cs="Arial"/>
        </w:rPr>
      </w:pPr>
      <w:r w:rsidRPr="00886DA4">
        <w:rPr>
          <w:rFonts w:ascii="Arial" w:hAnsi="Arial" w:cs="Arial"/>
        </w:rPr>
        <w:t>(ii)N</w:t>
      </w:r>
      <w:r w:rsidR="00D94FAB">
        <w:rPr>
          <w:rFonts w:ascii="Arial" w:hAnsi="Arial" w:cs="Arial"/>
        </w:rPr>
        <w:t xml:space="preserve">/A </w:t>
      </w:r>
    </w:p>
    <w:p w:rsidR="00D77F65" w:rsidRDefault="00D77F65" w:rsidP="00773CFC">
      <w:pPr>
        <w:pStyle w:val="Default"/>
        <w:spacing w:line="360" w:lineRule="auto"/>
        <w:rPr>
          <w:rFonts w:ascii="Arial" w:hAnsi="Arial" w:cs="Arial"/>
        </w:rPr>
      </w:pPr>
    </w:p>
    <w:p w:rsidR="00A7436A" w:rsidRDefault="00A7436A" w:rsidP="00773CFC">
      <w:pPr>
        <w:pStyle w:val="Default"/>
        <w:spacing w:line="360" w:lineRule="auto"/>
        <w:rPr>
          <w:rFonts w:ascii="Arial" w:hAnsi="Arial" w:cs="Arial"/>
        </w:rPr>
      </w:pPr>
    </w:p>
    <w:p w:rsidR="00A7436A" w:rsidRDefault="00A7436A" w:rsidP="00773CFC">
      <w:pPr>
        <w:pStyle w:val="Default"/>
        <w:spacing w:line="360" w:lineRule="auto"/>
        <w:rPr>
          <w:rFonts w:ascii="Arial" w:hAnsi="Arial" w:cs="Arial"/>
        </w:rPr>
      </w:pPr>
    </w:p>
    <w:p w:rsidR="00A7436A" w:rsidRPr="00D76B08" w:rsidRDefault="00A7436A" w:rsidP="00D76B08">
      <w:pPr>
        <w:rPr>
          <w:rFonts w:ascii="Arial" w:hAnsi="Arial" w:cs="Arial"/>
          <w:b/>
          <w:color w:val="000000"/>
          <w:sz w:val="24"/>
          <w:szCs w:val="24"/>
          <w:lang w:val="en-US"/>
        </w:rPr>
      </w:pPr>
      <w:bookmarkStart w:id="0" w:name="_GoBack"/>
      <w:bookmarkEnd w:id="0"/>
    </w:p>
    <w:sectPr w:rsidR="00A7436A" w:rsidRPr="00D76B08" w:rsidSect="003851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F37" w:rsidRDefault="00137F37" w:rsidP="00C41BFF">
      <w:pPr>
        <w:spacing w:after="0" w:line="240" w:lineRule="auto"/>
      </w:pPr>
      <w:r>
        <w:separator/>
      </w:r>
    </w:p>
  </w:endnote>
  <w:endnote w:type="continuationSeparator" w:id="0">
    <w:p w:rsidR="00137F37" w:rsidRDefault="00137F37" w:rsidP="00C4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F37" w:rsidRDefault="00137F37" w:rsidP="00C41BFF">
      <w:pPr>
        <w:spacing w:after="0" w:line="240" w:lineRule="auto"/>
      </w:pPr>
      <w:r>
        <w:separator/>
      </w:r>
    </w:p>
  </w:footnote>
  <w:footnote w:type="continuationSeparator" w:id="0">
    <w:p w:rsidR="00137F37" w:rsidRDefault="00137F37" w:rsidP="00C41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6A" w:rsidRPr="005A5F74" w:rsidRDefault="00A7436A" w:rsidP="00A7436A">
    <w:pPr>
      <w:spacing w:after="0" w:line="360" w:lineRule="auto"/>
      <w:rPr>
        <w:rFonts w:ascii="Arial" w:hAnsi="Arial" w:cs="Arial"/>
        <w:b/>
        <w:sz w:val="18"/>
        <w:szCs w:val="18"/>
        <w:u w:val="single"/>
      </w:rPr>
    </w:pPr>
    <w:r w:rsidRPr="005A5F74">
      <w:rPr>
        <w:rFonts w:ascii="Arial" w:hAnsi="Arial" w:cs="Arial"/>
        <w:b/>
        <w:sz w:val="18"/>
        <w:szCs w:val="18"/>
      </w:rPr>
      <w:t xml:space="preserve">NATIONAL ASSEMBLY, WRITTEN REPLY, QUESTION </w:t>
    </w:r>
    <w:r>
      <w:rPr>
        <w:rFonts w:ascii="Arial" w:hAnsi="Arial" w:cs="Arial"/>
        <w:b/>
        <w:sz w:val="18"/>
        <w:szCs w:val="18"/>
      </w:rPr>
      <w:t>2316</w:t>
    </w:r>
  </w:p>
  <w:p w:rsidR="00A7436A" w:rsidRDefault="00A74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54B9E"/>
    <w:multiLevelType w:val="hybridMultilevel"/>
    <w:tmpl w:val="B64C01D2"/>
    <w:lvl w:ilvl="0" w:tplc="DBF607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CF56095"/>
    <w:multiLevelType w:val="hybridMultilevel"/>
    <w:tmpl w:val="ACE43FDC"/>
    <w:lvl w:ilvl="0" w:tplc="4224ED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0978"/>
    <w:rsid w:val="0005396A"/>
    <w:rsid w:val="000A2AAC"/>
    <w:rsid w:val="000C6DB7"/>
    <w:rsid w:val="000D4D43"/>
    <w:rsid w:val="001034EB"/>
    <w:rsid w:val="00113F32"/>
    <w:rsid w:val="001363D0"/>
    <w:rsid w:val="00137F37"/>
    <w:rsid w:val="001415B1"/>
    <w:rsid w:val="00170990"/>
    <w:rsid w:val="00171447"/>
    <w:rsid w:val="00183BCF"/>
    <w:rsid w:val="00195ACA"/>
    <w:rsid w:val="001B1B88"/>
    <w:rsid w:val="001B5317"/>
    <w:rsid w:val="0020126E"/>
    <w:rsid w:val="00226801"/>
    <w:rsid w:val="00236728"/>
    <w:rsid w:val="00240B13"/>
    <w:rsid w:val="0027063B"/>
    <w:rsid w:val="0028308A"/>
    <w:rsid w:val="002A2296"/>
    <w:rsid w:val="002A6821"/>
    <w:rsid w:val="002C32A6"/>
    <w:rsid w:val="002D1513"/>
    <w:rsid w:val="00310C47"/>
    <w:rsid w:val="00310F5F"/>
    <w:rsid w:val="0031460D"/>
    <w:rsid w:val="00341226"/>
    <w:rsid w:val="00343876"/>
    <w:rsid w:val="003511EF"/>
    <w:rsid w:val="0037043F"/>
    <w:rsid w:val="0038517C"/>
    <w:rsid w:val="003B39A7"/>
    <w:rsid w:val="003D553F"/>
    <w:rsid w:val="003F26D9"/>
    <w:rsid w:val="00400D7D"/>
    <w:rsid w:val="00405587"/>
    <w:rsid w:val="00430337"/>
    <w:rsid w:val="00445162"/>
    <w:rsid w:val="00445915"/>
    <w:rsid w:val="004460E6"/>
    <w:rsid w:val="004532C0"/>
    <w:rsid w:val="00463FFB"/>
    <w:rsid w:val="004711F4"/>
    <w:rsid w:val="004A2F02"/>
    <w:rsid w:val="004B34AC"/>
    <w:rsid w:val="004C6048"/>
    <w:rsid w:val="004E39FB"/>
    <w:rsid w:val="005676F7"/>
    <w:rsid w:val="00570560"/>
    <w:rsid w:val="005827AF"/>
    <w:rsid w:val="00587E64"/>
    <w:rsid w:val="0059663A"/>
    <w:rsid w:val="005C4AB6"/>
    <w:rsid w:val="005C69EB"/>
    <w:rsid w:val="005C72B1"/>
    <w:rsid w:val="00607436"/>
    <w:rsid w:val="00613631"/>
    <w:rsid w:val="00615A3B"/>
    <w:rsid w:val="0063270A"/>
    <w:rsid w:val="00664E18"/>
    <w:rsid w:val="00666324"/>
    <w:rsid w:val="00667A76"/>
    <w:rsid w:val="00686914"/>
    <w:rsid w:val="00692B11"/>
    <w:rsid w:val="006953B2"/>
    <w:rsid w:val="00696BD5"/>
    <w:rsid w:val="006A300B"/>
    <w:rsid w:val="006C1F10"/>
    <w:rsid w:val="006D7B63"/>
    <w:rsid w:val="006F1EB9"/>
    <w:rsid w:val="006F297B"/>
    <w:rsid w:val="00720CC4"/>
    <w:rsid w:val="00761701"/>
    <w:rsid w:val="00773CFC"/>
    <w:rsid w:val="007A4190"/>
    <w:rsid w:val="007E1026"/>
    <w:rsid w:val="007F25CB"/>
    <w:rsid w:val="008015CE"/>
    <w:rsid w:val="00830D56"/>
    <w:rsid w:val="00830FC7"/>
    <w:rsid w:val="00857A1D"/>
    <w:rsid w:val="00886DA4"/>
    <w:rsid w:val="008B029B"/>
    <w:rsid w:val="008E742B"/>
    <w:rsid w:val="00902775"/>
    <w:rsid w:val="009132A2"/>
    <w:rsid w:val="009434F5"/>
    <w:rsid w:val="00975403"/>
    <w:rsid w:val="00996F09"/>
    <w:rsid w:val="009B6115"/>
    <w:rsid w:val="009C2773"/>
    <w:rsid w:val="009D302C"/>
    <w:rsid w:val="00A20079"/>
    <w:rsid w:val="00A451EB"/>
    <w:rsid w:val="00A603D7"/>
    <w:rsid w:val="00A62005"/>
    <w:rsid w:val="00A666AB"/>
    <w:rsid w:val="00A7436A"/>
    <w:rsid w:val="00A93C89"/>
    <w:rsid w:val="00AD68C9"/>
    <w:rsid w:val="00AE1828"/>
    <w:rsid w:val="00B12171"/>
    <w:rsid w:val="00B1682F"/>
    <w:rsid w:val="00B6783D"/>
    <w:rsid w:val="00B81D4D"/>
    <w:rsid w:val="00BA70AC"/>
    <w:rsid w:val="00C00DC4"/>
    <w:rsid w:val="00C30B24"/>
    <w:rsid w:val="00C41BFF"/>
    <w:rsid w:val="00C6010B"/>
    <w:rsid w:val="00C90C8F"/>
    <w:rsid w:val="00CD2D3C"/>
    <w:rsid w:val="00D13D42"/>
    <w:rsid w:val="00D34C31"/>
    <w:rsid w:val="00D6328E"/>
    <w:rsid w:val="00D713FC"/>
    <w:rsid w:val="00D76B08"/>
    <w:rsid w:val="00D77F65"/>
    <w:rsid w:val="00D90A0A"/>
    <w:rsid w:val="00D9276C"/>
    <w:rsid w:val="00D94B1F"/>
    <w:rsid w:val="00D94FAB"/>
    <w:rsid w:val="00D97E99"/>
    <w:rsid w:val="00DB17A4"/>
    <w:rsid w:val="00DB6AC7"/>
    <w:rsid w:val="00DC3478"/>
    <w:rsid w:val="00DF7D25"/>
    <w:rsid w:val="00E30A60"/>
    <w:rsid w:val="00E34908"/>
    <w:rsid w:val="00E4387B"/>
    <w:rsid w:val="00E67F6F"/>
    <w:rsid w:val="00E73E7D"/>
    <w:rsid w:val="00E82994"/>
    <w:rsid w:val="00EA01A9"/>
    <w:rsid w:val="00EA485B"/>
    <w:rsid w:val="00EC7F74"/>
    <w:rsid w:val="00EF5B30"/>
    <w:rsid w:val="00F11816"/>
    <w:rsid w:val="00F15A8A"/>
    <w:rsid w:val="00F3656C"/>
    <w:rsid w:val="00F5012D"/>
    <w:rsid w:val="00F574BB"/>
    <w:rsid w:val="00FA6EFF"/>
    <w:rsid w:val="00FB5E12"/>
    <w:rsid w:val="00FB6195"/>
    <w:rsid w:val="00FC20D9"/>
    <w:rsid w:val="00FC757A"/>
    <w:rsid w:val="00FD06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A0A"/>
    <w:pPr>
      <w:spacing w:after="0" w:line="240" w:lineRule="auto"/>
    </w:pPr>
  </w:style>
  <w:style w:type="paragraph" w:styleId="BalloonText">
    <w:name w:val="Balloon Text"/>
    <w:basedOn w:val="Normal"/>
    <w:link w:val="BalloonTextChar"/>
    <w:uiPriority w:val="99"/>
    <w:semiHidden/>
    <w:unhideWhenUsed/>
    <w:rsid w:val="0011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32"/>
    <w:rPr>
      <w:rFonts w:ascii="Segoe UI" w:hAnsi="Segoe UI" w:cs="Segoe UI"/>
      <w:sz w:val="18"/>
      <w:szCs w:val="18"/>
    </w:rPr>
  </w:style>
  <w:style w:type="paragraph" w:styleId="ListParagraph">
    <w:name w:val="List Paragraph"/>
    <w:basedOn w:val="Normal"/>
    <w:uiPriority w:val="34"/>
    <w:qFormat/>
    <w:rsid w:val="00DF7D25"/>
    <w:pPr>
      <w:ind w:left="720"/>
      <w:contextualSpacing/>
    </w:pPr>
  </w:style>
  <w:style w:type="paragraph" w:customStyle="1" w:styleId="Default">
    <w:name w:val="Default"/>
    <w:rsid w:val="00CD2D3C"/>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46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BFF"/>
  </w:style>
  <w:style w:type="paragraph" w:styleId="Footer">
    <w:name w:val="footer"/>
    <w:basedOn w:val="Normal"/>
    <w:link w:val="FooterChar"/>
    <w:uiPriority w:val="99"/>
    <w:unhideWhenUsed/>
    <w:rsid w:val="00C41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44A1D-D8BD-4F8D-ADF9-C1475215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4</cp:revision>
  <cp:lastPrinted>2018-08-21T12:39:00Z</cp:lastPrinted>
  <dcterms:created xsi:type="dcterms:W3CDTF">2018-08-29T05:59:00Z</dcterms:created>
  <dcterms:modified xsi:type="dcterms:W3CDTF">2018-09-13T05:32:00Z</dcterms:modified>
</cp:coreProperties>
</file>