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</w:t>
      </w:r>
      <w:r w:rsidR="000821ED">
        <w:rPr>
          <w:b/>
          <w:bCs/>
          <w:sz w:val="24"/>
          <w:u w:val="single"/>
        </w:rPr>
        <w:t>313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575655">
        <w:rPr>
          <w:b/>
          <w:bCs/>
          <w:sz w:val="24"/>
          <w:u w:val="single"/>
        </w:rPr>
        <w:t xml:space="preserve">10 JUNE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</w:t>
      </w:r>
      <w:r w:rsidR="00575655">
        <w:rPr>
          <w:b/>
          <w:bCs/>
          <w:sz w:val="24"/>
          <w:u w:val="single"/>
        </w:rPr>
        <w:t>3</w:t>
      </w:r>
      <w:r w:rsidRPr="00E9479A">
        <w:rPr>
          <w:b/>
          <w:bCs/>
          <w:sz w:val="24"/>
          <w:u w:val="single"/>
        </w:rPr>
        <w:t>)</w:t>
      </w:r>
    </w:p>
    <w:p w:rsidR="000821ED" w:rsidRPr="000821ED" w:rsidRDefault="000821ED" w:rsidP="000821ED">
      <w:pPr>
        <w:spacing w:before="100" w:beforeAutospacing="1" w:after="100" w:afterAutospacing="1"/>
        <w:ind w:left="540" w:right="-144" w:hanging="540"/>
        <w:jc w:val="both"/>
        <w:rPr>
          <w:b/>
          <w:sz w:val="24"/>
          <w:u w:val="single"/>
          <w:lang w:eastAsia="en-ZA"/>
        </w:rPr>
      </w:pPr>
      <w:r w:rsidRPr="000821ED">
        <w:rPr>
          <w:b/>
          <w:sz w:val="24"/>
          <w:u w:val="single"/>
          <w:lang w:eastAsia="en-ZA"/>
        </w:rPr>
        <w:t xml:space="preserve">Mr N Singh (IFP) to ask </w:t>
      </w:r>
      <w:r w:rsidRPr="000821ED">
        <w:rPr>
          <w:b/>
          <w:sz w:val="24"/>
          <w:u w:val="single"/>
        </w:rPr>
        <w:t>the</w:t>
      </w:r>
      <w:r w:rsidRPr="000821ED">
        <w:rPr>
          <w:b/>
          <w:sz w:val="24"/>
          <w:u w:val="single"/>
          <w:lang w:eastAsia="en-ZA"/>
        </w:rPr>
        <w:t xml:space="preserve"> Minister of Health</w:t>
      </w:r>
      <w:r w:rsidR="00317408" w:rsidRPr="000821ED">
        <w:rPr>
          <w:b/>
          <w:sz w:val="24"/>
          <w:u w:val="single"/>
          <w:lang w:eastAsia="en-ZA"/>
        </w:rPr>
        <w:fldChar w:fldCharType="begin"/>
      </w:r>
      <w:r w:rsidRPr="000821ED">
        <w:rPr>
          <w:u w:val="single"/>
        </w:rPr>
        <w:instrText xml:space="preserve"> XE "</w:instrText>
      </w:r>
      <w:r w:rsidRPr="000821ED">
        <w:rPr>
          <w:b/>
          <w:sz w:val="24"/>
          <w:u w:val="single"/>
        </w:rPr>
        <w:instrText>Health</w:instrText>
      </w:r>
      <w:r w:rsidRPr="000821ED">
        <w:rPr>
          <w:u w:val="single"/>
        </w:rPr>
        <w:instrText xml:space="preserve">" </w:instrText>
      </w:r>
      <w:r w:rsidR="00317408" w:rsidRPr="000821ED">
        <w:rPr>
          <w:b/>
          <w:sz w:val="24"/>
          <w:u w:val="single"/>
          <w:lang w:eastAsia="en-ZA"/>
        </w:rPr>
        <w:fldChar w:fldCharType="end"/>
      </w:r>
      <w:r w:rsidRPr="000821ED">
        <w:rPr>
          <w:b/>
          <w:sz w:val="24"/>
          <w:u w:val="single"/>
          <w:lang w:eastAsia="en-ZA"/>
        </w:rPr>
        <w:t>:</w:t>
      </w:r>
      <w:r>
        <w:rPr>
          <w:b/>
          <w:sz w:val="24"/>
          <w:u w:val="single"/>
          <w:lang w:eastAsia="en-ZA"/>
        </w:rPr>
        <w:t xml:space="preserve"> </w:t>
      </w:r>
    </w:p>
    <w:p w:rsidR="00413FCE" w:rsidRPr="00456B3C" w:rsidRDefault="000821ED" w:rsidP="000821ED">
      <w:pPr>
        <w:autoSpaceDE w:val="0"/>
        <w:autoSpaceDN w:val="0"/>
        <w:adjustRightInd w:val="0"/>
        <w:spacing w:before="100" w:beforeAutospacing="1" w:after="100" w:afterAutospacing="1"/>
        <w:ind w:right="-144" w:hanging="11"/>
        <w:jc w:val="both"/>
        <w:rPr>
          <w:rFonts w:ascii="Times New Roman" w:hAnsi="Times New Roman" w:cs="Times New Roman"/>
          <w:sz w:val="20"/>
          <w:szCs w:val="20"/>
        </w:rPr>
      </w:pPr>
      <w:r w:rsidRPr="000821ED">
        <w:rPr>
          <w:rFonts w:eastAsia="Calibri"/>
          <w:sz w:val="24"/>
          <w:lang w:val="en-US" w:eastAsia="en-ZA"/>
        </w:rPr>
        <w:t xml:space="preserve">With regard to the placement of medical </w:t>
      </w:r>
      <w:r w:rsidRPr="000821ED">
        <w:rPr>
          <w:sz w:val="24"/>
        </w:rPr>
        <w:t>interns</w:t>
      </w:r>
      <w:r w:rsidRPr="000821ED">
        <w:rPr>
          <w:rFonts w:eastAsia="Calibri"/>
          <w:sz w:val="24"/>
          <w:lang w:val="en-US" w:eastAsia="en-ZA"/>
        </w:rPr>
        <w:t>, particularly foreign qualified medical doctors for the 2022-23 mid-year cycle, (a) what total number of posts will be available in each province and (b) on what date is it envisaged that such posts will be filled?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0821ED">
        <w:rPr>
          <w:color w:val="000000"/>
        </w:rPr>
        <w:t>730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6C24BC" w:rsidRDefault="006C24BC" w:rsidP="006C24BC">
      <w:pPr>
        <w:spacing w:before="100" w:beforeAutospacing="1" w:after="100" w:afterAutospacing="1"/>
        <w:ind w:right="-144"/>
        <w:jc w:val="both"/>
        <w:rPr>
          <w:rFonts w:eastAsia="Calibri"/>
          <w:sz w:val="24"/>
          <w:lang w:val="en-US" w:eastAsia="en-ZA"/>
        </w:rPr>
      </w:pPr>
      <w:r w:rsidRPr="006C24BC">
        <w:rPr>
          <w:rFonts w:eastAsia="Calibri"/>
          <w:sz w:val="24"/>
          <w:lang w:val="en-US" w:eastAsia="en-ZA"/>
        </w:rPr>
        <w:t xml:space="preserve">With regard to the placement of foreign qualified medical students for the 2022-23 midyear </w:t>
      </w:r>
      <w:proofErr w:type="gramStart"/>
      <w:r w:rsidRPr="006C24BC">
        <w:rPr>
          <w:rFonts w:eastAsia="Calibri"/>
          <w:sz w:val="24"/>
          <w:lang w:val="en-US" w:eastAsia="en-ZA"/>
        </w:rPr>
        <w:t>cycle</w:t>
      </w:r>
      <w:proofErr w:type="gramEnd"/>
      <w:r w:rsidRPr="006C24BC">
        <w:rPr>
          <w:rFonts w:eastAsia="Calibri"/>
          <w:sz w:val="24"/>
          <w:lang w:val="en-US" w:eastAsia="en-ZA"/>
        </w:rPr>
        <w:t xml:space="preserve">, applicants are expected to first comply with registration requirements for medical internship as outlined in the Regulation by the Health Professions Council of South Africa (HPCSA) prior allocation in a funded post. </w:t>
      </w:r>
    </w:p>
    <w:p w:rsidR="006C24BC" w:rsidRPr="006C24BC" w:rsidRDefault="006C24BC" w:rsidP="006C24BC">
      <w:pPr>
        <w:spacing w:before="100" w:beforeAutospacing="1" w:after="100" w:afterAutospacing="1"/>
        <w:ind w:left="709" w:right="-144" w:hanging="709"/>
        <w:jc w:val="both"/>
        <w:rPr>
          <w:rFonts w:eastAsia="Calibri"/>
          <w:sz w:val="24"/>
          <w:lang w:val="en-US" w:eastAsia="en-ZA"/>
        </w:rPr>
      </w:pPr>
      <w:proofErr w:type="gramStart"/>
      <w:r w:rsidRPr="006C24BC">
        <w:rPr>
          <w:rFonts w:eastAsia="Calibri"/>
          <w:sz w:val="24"/>
          <w:lang w:val="en-US" w:eastAsia="en-ZA"/>
        </w:rPr>
        <w:t xml:space="preserve">(a) </w:t>
      </w:r>
      <w:r>
        <w:rPr>
          <w:rFonts w:eastAsia="Calibri"/>
          <w:sz w:val="24"/>
          <w:lang w:val="en-US" w:eastAsia="en-ZA"/>
        </w:rPr>
        <w:tab/>
      </w:r>
      <w:r w:rsidRPr="006C24BC">
        <w:rPr>
          <w:rFonts w:eastAsia="Calibri"/>
          <w:sz w:val="24"/>
          <w:lang w:val="en-US" w:eastAsia="en-ZA"/>
        </w:rPr>
        <w:t>The number</w:t>
      </w:r>
      <w:proofErr w:type="gramEnd"/>
      <w:r w:rsidRPr="006C24BC">
        <w:rPr>
          <w:rFonts w:eastAsia="Calibri"/>
          <w:sz w:val="24"/>
          <w:lang w:val="en-US" w:eastAsia="en-ZA"/>
        </w:rPr>
        <w:t xml:space="preserve"> of posts that are currently being verified and finalized for the mid-year cycle are as follows per province:</w:t>
      </w:r>
    </w:p>
    <w:tbl>
      <w:tblPr>
        <w:tblStyle w:val="TableGrid"/>
        <w:tblW w:w="0" w:type="auto"/>
        <w:tblInd w:w="846" w:type="dxa"/>
        <w:tblLook w:val="04A0"/>
      </w:tblPr>
      <w:tblGrid>
        <w:gridCol w:w="2373"/>
        <w:gridCol w:w="2325"/>
        <w:gridCol w:w="3402"/>
      </w:tblGrid>
      <w:tr w:rsidR="006C24BC" w:rsidRPr="006C24BC" w:rsidTr="006C24BC">
        <w:tc>
          <w:tcPr>
            <w:tcW w:w="2373" w:type="dxa"/>
            <w:shd w:val="clear" w:color="auto" w:fill="FDE9D9" w:themeFill="accent6" w:themeFillTint="33"/>
          </w:tcPr>
          <w:p w:rsidR="006C24BC" w:rsidRPr="006C24BC" w:rsidRDefault="006C24BC" w:rsidP="006C24BC">
            <w:pPr>
              <w:spacing w:before="120" w:after="120"/>
              <w:ind w:left="720" w:right="-142"/>
              <w:jc w:val="both"/>
              <w:rPr>
                <w:rFonts w:eastAsia="Calibri"/>
                <w:b/>
                <w:sz w:val="24"/>
                <w:lang w:val="en-US" w:eastAsia="en-ZA"/>
              </w:rPr>
            </w:pPr>
            <w:r w:rsidRPr="006C24BC">
              <w:rPr>
                <w:rFonts w:eastAsia="Calibri"/>
                <w:b/>
                <w:sz w:val="24"/>
                <w:lang w:val="en-US" w:eastAsia="en-ZA"/>
              </w:rPr>
              <w:t>Province</w:t>
            </w:r>
          </w:p>
        </w:tc>
        <w:tc>
          <w:tcPr>
            <w:tcW w:w="2325" w:type="dxa"/>
            <w:shd w:val="clear" w:color="auto" w:fill="FDE9D9" w:themeFill="accent6" w:themeFillTint="33"/>
          </w:tcPr>
          <w:p w:rsidR="006C24BC" w:rsidRPr="006C24BC" w:rsidRDefault="006C24BC" w:rsidP="006C24BC">
            <w:pPr>
              <w:spacing w:before="120" w:after="120"/>
              <w:ind w:left="720" w:right="-142" w:hanging="438"/>
              <w:jc w:val="both"/>
              <w:rPr>
                <w:rFonts w:eastAsia="Calibri"/>
                <w:b/>
                <w:sz w:val="24"/>
                <w:lang w:val="en-US" w:eastAsia="en-ZA"/>
              </w:rPr>
            </w:pPr>
            <w:r w:rsidRPr="006C24BC">
              <w:rPr>
                <w:rFonts w:eastAsia="Calibri"/>
                <w:b/>
                <w:sz w:val="24"/>
                <w:lang w:val="en-US" w:eastAsia="en-ZA"/>
              </w:rPr>
              <w:t>Number of Posts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6C24BC" w:rsidRPr="006C24BC" w:rsidRDefault="006C24BC" w:rsidP="006C24BC">
            <w:pPr>
              <w:spacing w:before="120" w:after="120"/>
              <w:ind w:left="720" w:right="-142"/>
              <w:jc w:val="both"/>
              <w:rPr>
                <w:rFonts w:eastAsia="Calibri"/>
                <w:b/>
                <w:sz w:val="24"/>
                <w:lang w:val="en-US" w:eastAsia="en-ZA"/>
              </w:rPr>
            </w:pPr>
            <w:r w:rsidRPr="006C24BC">
              <w:rPr>
                <w:rFonts w:eastAsia="Calibri"/>
                <w:b/>
                <w:sz w:val="24"/>
                <w:lang w:val="en-US" w:eastAsia="en-ZA"/>
              </w:rPr>
              <w:t>Status</w:t>
            </w:r>
          </w:p>
        </w:tc>
      </w:tr>
      <w:tr w:rsidR="006C24BC" w:rsidRPr="006C24BC" w:rsidTr="006C24BC">
        <w:tc>
          <w:tcPr>
            <w:tcW w:w="2373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 w:hanging="468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Eastern Cape</w:t>
            </w:r>
          </w:p>
        </w:tc>
        <w:tc>
          <w:tcPr>
            <w:tcW w:w="2325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5</w:t>
            </w:r>
          </w:p>
        </w:tc>
        <w:tc>
          <w:tcPr>
            <w:tcW w:w="3402" w:type="dxa"/>
            <w:vMerge w:val="restart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</w:p>
          <w:p w:rsidR="006C24BC" w:rsidRPr="006C24BC" w:rsidRDefault="006C24BC" w:rsidP="00A03C46">
            <w:pPr>
              <w:spacing w:before="100" w:beforeAutospacing="1" w:after="100" w:afterAutospacing="1"/>
              <w:ind w:left="156" w:right="522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 xml:space="preserve">Posts are at the final stages of verification by Provinces in line with financial quantum </w:t>
            </w:r>
          </w:p>
        </w:tc>
      </w:tr>
      <w:tr w:rsidR="006C24BC" w:rsidRPr="006C24BC" w:rsidTr="006C24BC">
        <w:tc>
          <w:tcPr>
            <w:tcW w:w="2373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 w:hanging="468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 xml:space="preserve">Free State </w:t>
            </w:r>
          </w:p>
        </w:tc>
        <w:tc>
          <w:tcPr>
            <w:tcW w:w="2325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20</w:t>
            </w:r>
          </w:p>
        </w:tc>
        <w:tc>
          <w:tcPr>
            <w:tcW w:w="3402" w:type="dxa"/>
            <w:vMerge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</w:p>
        </w:tc>
      </w:tr>
      <w:tr w:rsidR="006C24BC" w:rsidRPr="006C24BC" w:rsidTr="006C24BC">
        <w:tc>
          <w:tcPr>
            <w:tcW w:w="2373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 w:hanging="468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 xml:space="preserve">Gauteng </w:t>
            </w:r>
          </w:p>
        </w:tc>
        <w:tc>
          <w:tcPr>
            <w:tcW w:w="2325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31</w:t>
            </w:r>
          </w:p>
        </w:tc>
        <w:tc>
          <w:tcPr>
            <w:tcW w:w="3402" w:type="dxa"/>
            <w:vMerge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</w:p>
        </w:tc>
      </w:tr>
      <w:tr w:rsidR="006C24BC" w:rsidRPr="006C24BC" w:rsidTr="006C24BC">
        <w:tc>
          <w:tcPr>
            <w:tcW w:w="2373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 w:hanging="468"/>
              <w:jc w:val="both"/>
              <w:rPr>
                <w:rFonts w:eastAsia="Calibri"/>
                <w:sz w:val="24"/>
                <w:lang w:val="en-US" w:eastAsia="en-ZA"/>
              </w:rPr>
            </w:pPr>
            <w:proofErr w:type="spellStart"/>
            <w:r w:rsidRPr="006C24BC">
              <w:rPr>
                <w:rFonts w:eastAsia="Calibri"/>
                <w:sz w:val="24"/>
                <w:lang w:val="en-US" w:eastAsia="en-ZA"/>
              </w:rPr>
              <w:t>KwaZulu</w:t>
            </w:r>
            <w:proofErr w:type="spellEnd"/>
            <w:r w:rsidRPr="006C24BC">
              <w:rPr>
                <w:rFonts w:eastAsia="Calibri"/>
                <w:sz w:val="24"/>
                <w:lang w:val="en-US" w:eastAsia="en-ZA"/>
              </w:rPr>
              <w:t xml:space="preserve"> – Natal</w:t>
            </w:r>
          </w:p>
        </w:tc>
        <w:tc>
          <w:tcPr>
            <w:tcW w:w="2325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29</w:t>
            </w:r>
          </w:p>
        </w:tc>
        <w:tc>
          <w:tcPr>
            <w:tcW w:w="3402" w:type="dxa"/>
            <w:vMerge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</w:p>
        </w:tc>
      </w:tr>
      <w:tr w:rsidR="006C24BC" w:rsidRPr="006C24BC" w:rsidTr="006C24BC">
        <w:tc>
          <w:tcPr>
            <w:tcW w:w="2373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 w:hanging="468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Limpopo</w:t>
            </w:r>
          </w:p>
        </w:tc>
        <w:tc>
          <w:tcPr>
            <w:tcW w:w="2325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7</w:t>
            </w:r>
          </w:p>
        </w:tc>
        <w:tc>
          <w:tcPr>
            <w:tcW w:w="3402" w:type="dxa"/>
            <w:vMerge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</w:p>
        </w:tc>
      </w:tr>
      <w:tr w:rsidR="006C24BC" w:rsidRPr="006C24BC" w:rsidTr="006C24BC">
        <w:tc>
          <w:tcPr>
            <w:tcW w:w="2373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 w:hanging="468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Mpumalanga</w:t>
            </w:r>
          </w:p>
        </w:tc>
        <w:tc>
          <w:tcPr>
            <w:tcW w:w="2325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3</w:t>
            </w:r>
          </w:p>
        </w:tc>
        <w:tc>
          <w:tcPr>
            <w:tcW w:w="3402" w:type="dxa"/>
            <w:vMerge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</w:p>
        </w:tc>
      </w:tr>
      <w:tr w:rsidR="006C24BC" w:rsidRPr="006C24BC" w:rsidTr="006C24BC">
        <w:tc>
          <w:tcPr>
            <w:tcW w:w="2373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 w:hanging="468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Northern Cape</w:t>
            </w:r>
          </w:p>
        </w:tc>
        <w:tc>
          <w:tcPr>
            <w:tcW w:w="2325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5</w:t>
            </w:r>
          </w:p>
        </w:tc>
        <w:tc>
          <w:tcPr>
            <w:tcW w:w="3402" w:type="dxa"/>
            <w:vMerge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</w:p>
        </w:tc>
      </w:tr>
      <w:tr w:rsidR="006C24BC" w:rsidRPr="006C24BC" w:rsidTr="006C24BC">
        <w:tc>
          <w:tcPr>
            <w:tcW w:w="2373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 w:hanging="468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North West</w:t>
            </w:r>
          </w:p>
        </w:tc>
        <w:tc>
          <w:tcPr>
            <w:tcW w:w="2325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18</w:t>
            </w:r>
          </w:p>
        </w:tc>
        <w:tc>
          <w:tcPr>
            <w:tcW w:w="3402" w:type="dxa"/>
            <w:vMerge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</w:p>
        </w:tc>
      </w:tr>
      <w:tr w:rsidR="006C24BC" w:rsidRPr="006C24BC" w:rsidTr="006C24BC">
        <w:tc>
          <w:tcPr>
            <w:tcW w:w="2373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 w:hanging="468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Western Cape</w:t>
            </w:r>
          </w:p>
        </w:tc>
        <w:tc>
          <w:tcPr>
            <w:tcW w:w="2325" w:type="dxa"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  <w:r w:rsidRPr="006C24BC">
              <w:rPr>
                <w:rFonts w:eastAsia="Calibri"/>
                <w:sz w:val="24"/>
                <w:lang w:val="en-US" w:eastAsia="en-ZA"/>
              </w:rPr>
              <w:t>6</w:t>
            </w:r>
          </w:p>
        </w:tc>
        <w:tc>
          <w:tcPr>
            <w:tcW w:w="3402" w:type="dxa"/>
            <w:vMerge/>
          </w:tcPr>
          <w:p w:rsidR="006C24BC" w:rsidRPr="006C24BC" w:rsidRDefault="006C24BC" w:rsidP="00A03C46">
            <w:pPr>
              <w:spacing w:before="100" w:beforeAutospacing="1" w:after="100" w:afterAutospacing="1"/>
              <w:ind w:left="720" w:right="-144"/>
              <w:jc w:val="both"/>
              <w:rPr>
                <w:rFonts w:eastAsia="Calibri"/>
                <w:sz w:val="24"/>
                <w:lang w:val="en-US" w:eastAsia="en-ZA"/>
              </w:rPr>
            </w:pPr>
          </w:p>
        </w:tc>
      </w:tr>
    </w:tbl>
    <w:p w:rsidR="006C24BC" w:rsidRDefault="006C24BC" w:rsidP="00575655">
      <w:pPr>
        <w:jc w:val="both"/>
        <w:rPr>
          <w:rFonts w:eastAsia="Calibri"/>
          <w:sz w:val="24"/>
          <w:lang w:val="en-US" w:eastAsia="en-ZA"/>
        </w:rPr>
      </w:pPr>
    </w:p>
    <w:p w:rsidR="00193944" w:rsidRPr="006C24BC" w:rsidRDefault="006C24BC" w:rsidP="006C24BC">
      <w:pPr>
        <w:ind w:left="709" w:hanging="709"/>
        <w:jc w:val="both"/>
        <w:rPr>
          <w:sz w:val="24"/>
        </w:rPr>
      </w:pPr>
      <w:r w:rsidRPr="006C24BC">
        <w:rPr>
          <w:rFonts w:eastAsia="Calibri"/>
          <w:sz w:val="24"/>
          <w:lang w:val="en-US" w:eastAsia="en-ZA"/>
        </w:rPr>
        <w:t xml:space="preserve">(b) </w:t>
      </w:r>
      <w:r>
        <w:rPr>
          <w:rFonts w:eastAsia="Calibri"/>
          <w:sz w:val="24"/>
          <w:lang w:val="en-US" w:eastAsia="en-ZA"/>
        </w:rPr>
        <w:tab/>
      </w:r>
      <w:r w:rsidRPr="006C24BC">
        <w:rPr>
          <w:rFonts w:eastAsia="Calibri"/>
          <w:sz w:val="24"/>
          <w:lang w:val="en-US" w:eastAsia="en-ZA"/>
        </w:rPr>
        <w:t>All posts are envisaged to be filled on 1 July 2022, with various commencement dates. Since these are replacement posts and current incumbents must first vacate the posts to allow new applicants to commence duty.</w:t>
      </w:r>
    </w:p>
    <w:p w:rsidR="00C11803" w:rsidRDefault="00C11803" w:rsidP="006174EE">
      <w:pPr>
        <w:rPr>
          <w:sz w:val="24"/>
          <w:lang w:val="en-US"/>
        </w:rPr>
      </w:pPr>
    </w:p>
    <w:p w:rsidR="006C24BC" w:rsidRDefault="006C24BC" w:rsidP="006174EE">
      <w:pPr>
        <w:rPr>
          <w:sz w:val="24"/>
          <w:lang w:val="en-US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bookmarkStart w:id="0" w:name="_GoBack"/>
      <w:bookmarkEnd w:id="0"/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F9" w:rsidRDefault="00A201F9">
      <w:r>
        <w:separator/>
      </w:r>
    </w:p>
  </w:endnote>
  <w:endnote w:type="continuationSeparator" w:id="0">
    <w:p w:rsidR="00A201F9" w:rsidRDefault="00A2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317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317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F0C0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F9" w:rsidRDefault="00A201F9">
      <w:r>
        <w:separator/>
      </w:r>
    </w:p>
  </w:footnote>
  <w:footnote w:type="continuationSeparator" w:id="0">
    <w:p w:rsidR="00A201F9" w:rsidRDefault="00A20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DBD"/>
    <w:multiLevelType w:val="hybridMultilevel"/>
    <w:tmpl w:val="1C600E20"/>
    <w:lvl w:ilvl="0" w:tplc="91668C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C89"/>
    <w:multiLevelType w:val="hybridMultilevel"/>
    <w:tmpl w:val="1144B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1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569F9"/>
    <w:multiLevelType w:val="hybridMultilevel"/>
    <w:tmpl w:val="7AF0ECDC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4512AC"/>
    <w:multiLevelType w:val="hybridMultilevel"/>
    <w:tmpl w:val="40AA3738"/>
    <w:lvl w:ilvl="0" w:tplc="672EDDA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21ED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11D7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3944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0D99"/>
    <w:rsid w:val="001D2E01"/>
    <w:rsid w:val="001D714B"/>
    <w:rsid w:val="001E53FE"/>
    <w:rsid w:val="001E5E5C"/>
    <w:rsid w:val="001E6713"/>
    <w:rsid w:val="001E7247"/>
    <w:rsid w:val="00202CF5"/>
    <w:rsid w:val="00205F41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408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56B3C"/>
    <w:rsid w:val="00460E13"/>
    <w:rsid w:val="0047454A"/>
    <w:rsid w:val="004755C3"/>
    <w:rsid w:val="004759B3"/>
    <w:rsid w:val="0048152A"/>
    <w:rsid w:val="0048302D"/>
    <w:rsid w:val="00483FEE"/>
    <w:rsid w:val="00487E16"/>
    <w:rsid w:val="00490BF9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A6E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655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041"/>
    <w:rsid w:val="006B5E48"/>
    <w:rsid w:val="006B750D"/>
    <w:rsid w:val="006C24BC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054C4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9AD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01F9"/>
    <w:rsid w:val="00A24207"/>
    <w:rsid w:val="00A24CAA"/>
    <w:rsid w:val="00A251E7"/>
    <w:rsid w:val="00A326BA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2119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05E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1803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B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464E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2022-06-21T09:07:00Z</dcterms:created>
  <dcterms:modified xsi:type="dcterms:W3CDTF">2022-06-21T09:07:00Z</dcterms:modified>
</cp:coreProperties>
</file>