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F6EB7">
        <w:rPr>
          <w:rFonts w:ascii="Times New Roman" w:hAnsi="Times New Roman" w:cs="Times New Roman"/>
          <w:b/>
          <w:sz w:val="24"/>
          <w:szCs w:val="24"/>
        </w:rPr>
        <w:t xml:space="preserve"> 231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776F8">
        <w:rPr>
          <w:rFonts w:ascii="Times New Roman" w:hAnsi="Times New Roman" w:cs="Times New Roman"/>
          <w:b/>
          <w:sz w:val="24"/>
          <w:szCs w:val="24"/>
          <w:u w:val="single"/>
        </w:rPr>
        <w:t>F INTERNAL QUESTION PAPER: 15</w:t>
      </w:r>
      <w:r w:rsidR="00C06F25">
        <w:rPr>
          <w:rFonts w:ascii="Times New Roman" w:hAnsi="Times New Roman" w:cs="Times New Roman"/>
          <w:b/>
          <w:sz w:val="24"/>
          <w:szCs w:val="24"/>
          <w:u w:val="single"/>
        </w:rPr>
        <w:t>/02</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776F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02</w:t>
      </w:r>
      <w:r w:rsidR="00C06F25">
        <w:rPr>
          <w:rFonts w:ascii="Times New Roman" w:hAnsi="Times New Roman" w:cs="Times New Roman"/>
          <w:b/>
          <w:sz w:val="24"/>
          <w:szCs w:val="24"/>
          <w:u w:val="single"/>
        </w:rPr>
        <w:t>/2019</w:t>
      </w:r>
    </w:p>
    <w:p w:rsidR="007F6EB7" w:rsidRPr="007F6EB7" w:rsidRDefault="007F6EB7" w:rsidP="007F6EB7">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7F6EB7">
        <w:rPr>
          <w:rFonts w:ascii="Times New Roman" w:eastAsia="Calibri" w:hAnsi="Times New Roman" w:cs="Times New Roman"/>
          <w:b/>
          <w:noProof/>
          <w:sz w:val="24"/>
          <w:szCs w:val="24"/>
          <w:lang w:val="af-ZA"/>
        </w:rPr>
        <w:t>231.</w:t>
      </w:r>
      <w:r w:rsidRPr="007F6EB7">
        <w:rPr>
          <w:rFonts w:ascii="Times New Roman" w:eastAsia="Calibri" w:hAnsi="Times New Roman" w:cs="Times New Roman"/>
          <w:b/>
          <w:noProof/>
          <w:sz w:val="24"/>
          <w:szCs w:val="24"/>
          <w:lang w:val="af-ZA"/>
        </w:rPr>
        <w:tab/>
        <w:t>Mr X Ngwezi (IFP) to ask the Minister of Basic Education:</w:t>
      </w:r>
    </w:p>
    <w:p w:rsidR="007F6EB7" w:rsidRDefault="007F6EB7" w:rsidP="007F6EB7">
      <w:pPr>
        <w:spacing w:before="100" w:beforeAutospacing="1" w:after="100" w:afterAutospacing="1" w:line="259" w:lineRule="auto"/>
        <w:ind w:left="720"/>
        <w:jc w:val="both"/>
        <w:outlineLvl w:val="0"/>
        <w:rPr>
          <w:rFonts w:ascii="Times New Roman" w:eastAsia="Calibri" w:hAnsi="Times New Roman" w:cs="Times New Roman"/>
          <w:sz w:val="20"/>
          <w:szCs w:val="20"/>
        </w:rPr>
      </w:pPr>
      <w:r w:rsidRPr="007F6EB7">
        <w:rPr>
          <w:rFonts w:ascii="Times New Roman" w:eastAsia="Calibri" w:hAnsi="Times New Roman" w:cs="Times New Roman"/>
          <w:sz w:val="24"/>
          <w:szCs w:val="24"/>
          <w:lang w:eastAsia="en-ZA"/>
        </w:rPr>
        <w:t>Whether, with reference to the President’s announcement in his state of the nation address of major technological overhaul for the South African education system which included rolling out tablets to all schools, her department is ready for this move in terms of the (a) budget, (b) teacher training and (c) provision of security at schools</w:t>
      </w:r>
      <w:r w:rsidRPr="007F6EB7">
        <w:rPr>
          <w:rFonts w:ascii="Times New Roman" w:eastAsia="Times New Roman" w:hAnsi="Times New Roman" w:cs="Times New Roman"/>
          <w:iCs/>
          <w:color w:val="000000"/>
          <w:sz w:val="24"/>
          <w:szCs w:val="24"/>
          <w:lang w:val="en-US" w:eastAsia="en-ZA"/>
        </w:rPr>
        <w:t>?</w:t>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noProof/>
          <w:sz w:val="24"/>
          <w:szCs w:val="24"/>
          <w:lang w:val="af-ZA"/>
        </w:rPr>
        <w:tab/>
      </w:r>
      <w:r w:rsidRPr="007F6EB7">
        <w:rPr>
          <w:rFonts w:ascii="Times New Roman" w:eastAsia="Calibri" w:hAnsi="Times New Roman" w:cs="Times New Roman"/>
          <w:sz w:val="20"/>
          <w:szCs w:val="20"/>
        </w:rPr>
        <w:t>NW241E</w:t>
      </w:r>
    </w:p>
    <w:p w:rsidR="000A52F0" w:rsidRPr="00BD05BC" w:rsidRDefault="000A52F0" w:rsidP="007F6EB7">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Response</w:t>
      </w:r>
    </w:p>
    <w:p w:rsidR="000A52F0" w:rsidRPr="00BD05BC" w:rsidRDefault="000A52F0" w:rsidP="000A52F0">
      <w:pPr>
        <w:pStyle w:val="ListParagraph"/>
        <w:numPr>
          <w:ilvl w:val="0"/>
          <w:numId w:val="1"/>
        </w:numPr>
        <w:spacing w:before="100" w:beforeAutospacing="1" w:after="100" w:afterAutospacing="1" w:line="259" w:lineRule="auto"/>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Readiness in terms of budget</w:t>
      </w:r>
    </w:p>
    <w:p w:rsidR="000A52F0" w:rsidRPr="00BD05BC" w:rsidRDefault="00AC34A4" w:rsidP="000A52F0">
      <w:pPr>
        <w:spacing w:before="100" w:beforeAutospacing="1" w:after="100" w:afterAutospacing="1" w:line="259" w:lineRule="auto"/>
        <w:ind w:left="1080"/>
        <w:jc w:val="both"/>
        <w:outlineLvl w:val="0"/>
        <w:rPr>
          <w:rFonts w:ascii="Times New Roman" w:eastAsia="Calibri" w:hAnsi="Times New Roman" w:cs="Times New Roman"/>
          <w:sz w:val="24"/>
          <w:szCs w:val="24"/>
        </w:rPr>
      </w:pPr>
      <w:r w:rsidRPr="00BD05BC">
        <w:rPr>
          <w:rFonts w:ascii="Times New Roman" w:hAnsi="Times New Roman" w:cs="Times New Roman"/>
          <w:sz w:val="24"/>
          <w:szCs w:val="24"/>
        </w:rPr>
        <w:t>The plan will be operationalised starting 2019 with a preparatory phase, followed by three roll out phases focusing on the provision of gadgets with pre-loaded content including, but not limited to, the D</w:t>
      </w:r>
      <w:r w:rsidR="004A679D">
        <w:rPr>
          <w:rFonts w:ascii="Times New Roman" w:hAnsi="Times New Roman" w:cs="Times New Roman"/>
          <w:sz w:val="24"/>
          <w:szCs w:val="24"/>
        </w:rPr>
        <w:t xml:space="preserve">epartment of </w:t>
      </w:r>
      <w:r w:rsidRPr="00BD05BC">
        <w:rPr>
          <w:rFonts w:ascii="Times New Roman" w:hAnsi="Times New Roman" w:cs="Times New Roman"/>
          <w:sz w:val="24"/>
          <w:szCs w:val="24"/>
        </w:rPr>
        <w:t>B</w:t>
      </w:r>
      <w:r w:rsidR="004A679D">
        <w:rPr>
          <w:rFonts w:ascii="Times New Roman" w:hAnsi="Times New Roman" w:cs="Times New Roman"/>
          <w:sz w:val="24"/>
          <w:szCs w:val="24"/>
        </w:rPr>
        <w:t xml:space="preserve">asic </w:t>
      </w:r>
      <w:r w:rsidRPr="00BD05BC">
        <w:rPr>
          <w:rFonts w:ascii="Times New Roman" w:hAnsi="Times New Roman" w:cs="Times New Roman"/>
          <w:sz w:val="24"/>
          <w:szCs w:val="24"/>
        </w:rPr>
        <w:t>E</w:t>
      </w:r>
      <w:r w:rsidR="004A679D">
        <w:rPr>
          <w:rFonts w:ascii="Times New Roman" w:hAnsi="Times New Roman" w:cs="Times New Roman"/>
          <w:sz w:val="24"/>
          <w:szCs w:val="24"/>
        </w:rPr>
        <w:t>ducation (DBE)</w:t>
      </w:r>
      <w:r w:rsidRPr="00BD05BC">
        <w:rPr>
          <w:rFonts w:ascii="Times New Roman" w:hAnsi="Times New Roman" w:cs="Times New Roman"/>
          <w:sz w:val="24"/>
          <w:szCs w:val="24"/>
        </w:rPr>
        <w:t xml:space="preserve"> Workbooks. The three phases target firstly learners in mult</w:t>
      </w:r>
      <w:r w:rsidR="004A679D">
        <w:rPr>
          <w:rFonts w:ascii="Times New Roman" w:hAnsi="Times New Roman" w:cs="Times New Roman"/>
          <w:sz w:val="24"/>
          <w:szCs w:val="24"/>
        </w:rPr>
        <w:t xml:space="preserve">i-grade and rural farm </w:t>
      </w:r>
      <w:proofErr w:type="gramStart"/>
      <w:r w:rsidR="004A679D">
        <w:rPr>
          <w:rFonts w:ascii="Times New Roman" w:hAnsi="Times New Roman" w:cs="Times New Roman"/>
          <w:sz w:val="24"/>
          <w:szCs w:val="24"/>
        </w:rPr>
        <w:t xml:space="preserve">schools </w:t>
      </w:r>
      <w:r w:rsidRPr="00BD05BC">
        <w:rPr>
          <w:rFonts w:ascii="Times New Roman" w:hAnsi="Times New Roman" w:cs="Times New Roman"/>
          <w:sz w:val="24"/>
          <w:szCs w:val="24"/>
        </w:rPr>
        <w:t xml:space="preserve"> secondly</w:t>
      </w:r>
      <w:proofErr w:type="gramEnd"/>
      <w:r w:rsidRPr="00BD05BC">
        <w:rPr>
          <w:rFonts w:ascii="Times New Roman" w:hAnsi="Times New Roman" w:cs="Times New Roman"/>
          <w:sz w:val="24"/>
          <w:szCs w:val="24"/>
        </w:rPr>
        <w:t xml:space="preserve"> learners in quintile 1 to 3 schools, and lastly learners in quintile 4 and 5 schools. </w:t>
      </w:r>
      <w:r w:rsidR="0046028C" w:rsidRPr="00BD05BC">
        <w:rPr>
          <w:rFonts w:ascii="Times New Roman" w:eastAsia="Calibri" w:hAnsi="Times New Roman" w:cs="Times New Roman"/>
          <w:sz w:val="24"/>
          <w:szCs w:val="24"/>
        </w:rPr>
        <w:t>The source of funds for the rolling out of tablets to all schools</w:t>
      </w:r>
      <w:r w:rsidRPr="00BD05BC">
        <w:rPr>
          <w:rFonts w:ascii="Times New Roman" w:eastAsia="Calibri" w:hAnsi="Times New Roman" w:cs="Times New Roman"/>
          <w:sz w:val="24"/>
          <w:szCs w:val="24"/>
        </w:rPr>
        <w:t xml:space="preserve"> will utilise money previously allocated to the following:</w:t>
      </w:r>
    </w:p>
    <w:p w:rsidR="00AC34A4" w:rsidRPr="00BD05BC" w:rsidRDefault="00AC34A4" w:rsidP="00AC34A4">
      <w:pPr>
        <w:pStyle w:val="ListParagraph"/>
        <w:numPr>
          <w:ilvl w:val="0"/>
          <w:numId w:val="2"/>
        </w:numPr>
        <w:spacing w:before="100" w:beforeAutospacing="1" w:after="100" w:afterAutospacing="1" w:line="259" w:lineRule="auto"/>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Printing of Workbooks and textbooks since workbooks and textbooks are being digitised and will be pre-loaded into gadgets. Currently the workbooks are printed for a single use. Through converting the books to a downloadable, interactive electronic format, the longevity of the books would be increased as they could be used multiple times. In addition, loading workbooks onto electronic gadgets would have the added benefit of decreasing the dating and marking workload for teachers (as this could be done electronically) and minor edits could be made to the electronic versions without having to reprint and distribute, which would be much more cost effective than re-printing and distributing the books annually.</w:t>
      </w:r>
    </w:p>
    <w:p w:rsidR="00AC34A4" w:rsidRPr="00BD05BC" w:rsidRDefault="00AC34A4" w:rsidP="00AC34A4">
      <w:pPr>
        <w:pStyle w:val="ListParagraph"/>
        <w:numPr>
          <w:ilvl w:val="0"/>
          <w:numId w:val="2"/>
        </w:numPr>
        <w:spacing w:before="100" w:beforeAutospacing="1" w:after="100" w:afterAutospacing="1" w:line="259" w:lineRule="auto"/>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Grant money (</w:t>
      </w:r>
      <w:proofErr w:type="spellStart"/>
      <w:r w:rsidRPr="00BD05BC">
        <w:rPr>
          <w:rFonts w:ascii="Times New Roman" w:eastAsia="Calibri" w:hAnsi="Times New Roman" w:cs="Times New Roman"/>
          <w:sz w:val="24"/>
          <w:szCs w:val="24"/>
        </w:rPr>
        <w:t>e.g</w:t>
      </w:r>
      <w:proofErr w:type="spellEnd"/>
      <w:r w:rsidRPr="00BD05BC">
        <w:rPr>
          <w:rFonts w:ascii="Times New Roman" w:eastAsia="Calibri" w:hAnsi="Times New Roman" w:cs="Times New Roman"/>
          <w:sz w:val="24"/>
          <w:szCs w:val="24"/>
        </w:rPr>
        <w:t xml:space="preserve"> Operatio</w:t>
      </w:r>
      <w:r w:rsidR="004A679D">
        <w:rPr>
          <w:rFonts w:ascii="Times New Roman" w:eastAsia="Calibri" w:hAnsi="Times New Roman" w:cs="Times New Roman"/>
          <w:sz w:val="24"/>
          <w:szCs w:val="24"/>
        </w:rPr>
        <w:t>n Phakisa, Maths Science and Technology (MST</w:t>
      </w:r>
      <w:proofErr w:type="gramStart"/>
      <w:r w:rsidR="004A679D">
        <w:rPr>
          <w:rFonts w:ascii="Times New Roman" w:eastAsia="Calibri" w:hAnsi="Times New Roman" w:cs="Times New Roman"/>
          <w:sz w:val="24"/>
          <w:szCs w:val="24"/>
        </w:rPr>
        <w:t>)  School</w:t>
      </w:r>
      <w:proofErr w:type="gramEnd"/>
      <w:r w:rsidR="004A679D">
        <w:rPr>
          <w:rFonts w:ascii="Times New Roman" w:eastAsia="Calibri" w:hAnsi="Times New Roman" w:cs="Times New Roman"/>
          <w:sz w:val="24"/>
          <w:szCs w:val="24"/>
        </w:rPr>
        <w:t xml:space="preserve"> Funding a</w:t>
      </w:r>
      <w:r w:rsidRPr="00BD05BC">
        <w:rPr>
          <w:rFonts w:ascii="Times New Roman" w:eastAsia="Calibri" w:hAnsi="Times New Roman" w:cs="Times New Roman"/>
          <w:sz w:val="24"/>
          <w:szCs w:val="24"/>
        </w:rPr>
        <w:t>nd other grants) will also be used for this purpose.</w:t>
      </w:r>
    </w:p>
    <w:p w:rsidR="00AC34A4" w:rsidRPr="00BD05BC" w:rsidRDefault="00AC34A4" w:rsidP="00AC34A4">
      <w:pPr>
        <w:pStyle w:val="ListParagraph"/>
        <w:numPr>
          <w:ilvl w:val="0"/>
          <w:numId w:val="2"/>
        </w:numPr>
        <w:spacing w:before="100" w:beforeAutospacing="1" w:after="100" w:afterAutospacing="1" w:line="259" w:lineRule="auto"/>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 xml:space="preserve">Money will also be drawn from the Provincial </w:t>
      </w:r>
      <w:r w:rsidR="004A679D">
        <w:rPr>
          <w:rFonts w:ascii="Times New Roman" w:eastAsia="Calibri" w:hAnsi="Times New Roman" w:cs="Times New Roman"/>
          <w:sz w:val="24"/>
          <w:szCs w:val="24"/>
        </w:rPr>
        <w:t>E</w:t>
      </w:r>
      <w:r w:rsidRPr="00BD05BC">
        <w:rPr>
          <w:rFonts w:ascii="Times New Roman" w:eastAsia="Calibri" w:hAnsi="Times New Roman" w:cs="Times New Roman"/>
          <w:sz w:val="24"/>
          <w:szCs w:val="24"/>
        </w:rPr>
        <w:t>ducation Equitable share funding to fund the plan.</w:t>
      </w:r>
    </w:p>
    <w:p w:rsidR="00AC34A4" w:rsidRDefault="00AC34A4" w:rsidP="00AC34A4">
      <w:pPr>
        <w:pStyle w:val="ListParagraph"/>
        <w:numPr>
          <w:ilvl w:val="0"/>
          <w:numId w:val="2"/>
        </w:numPr>
        <w:spacing w:before="100" w:beforeAutospacing="1" w:after="100" w:afterAutospacing="1" w:line="259" w:lineRule="auto"/>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The Private Sector will also be approached to beef up an</w:t>
      </w:r>
      <w:r w:rsidR="004A679D">
        <w:rPr>
          <w:rFonts w:ascii="Times New Roman" w:eastAsia="Calibri" w:hAnsi="Times New Roman" w:cs="Times New Roman"/>
          <w:sz w:val="24"/>
          <w:szCs w:val="24"/>
        </w:rPr>
        <w:t>y</w:t>
      </w:r>
      <w:r w:rsidRPr="00BD05BC">
        <w:rPr>
          <w:rFonts w:ascii="Times New Roman" w:eastAsia="Calibri" w:hAnsi="Times New Roman" w:cs="Times New Roman"/>
          <w:sz w:val="24"/>
          <w:szCs w:val="24"/>
        </w:rPr>
        <w:t xml:space="preserve"> short fall.</w:t>
      </w:r>
    </w:p>
    <w:p w:rsidR="007342AE" w:rsidRDefault="007342AE" w:rsidP="007342AE">
      <w:pPr>
        <w:pStyle w:val="ListParagraph"/>
        <w:spacing w:before="100" w:beforeAutospacing="1" w:after="100" w:afterAutospacing="1" w:line="259" w:lineRule="auto"/>
        <w:ind w:left="1440"/>
        <w:jc w:val="both"/>
        <w:outlineLvl w:val="0"/>
        <w:rPr>
          <w:rFonts w:ascii="Times New Roman" w:eastAsia="Calibri" w:hAnsi="Times New Roman" w:cs="Times New Roman"/>
          <w:sz w:val="24"/>
          <w:szCs w:val="24"/>
        </w:rPr>
      </w:pPr>
    </w:p>
    <w:p w:rsidR="00BD05BC" w:rsidRPr="00BD05BC" w:rsidRDefault="00BD05BC" w:rsidP="00BD05BC">
      <w:pPr>
        <w:pStyle w:val="ListParagraph"/>
        <w:spacing w:before="100" w:beforeAutospacing="1" w:after="100" w:afterAutospacing="1" w:line="259" w:lineRule="auto"/>
        <w:ind w:left="1440"/>
        <w:jc w:val="both"/>
        <w:outlineLvl w:val="0"/>
        <w:rPr>
          <w:rFonts w:ascii="Times New Roman" w:eastAsia="Calibri" w:hAnsi="Times New Roman" w:cs="Times New Roman"/>
          <w:sz w:val="24"/>
          <w:szCs w:val="24"/>
        </w:rPr>
      </w:pPr>
    </w:p>
    <w:p w:rsidR="00AC34A4" w:rsidRPr="00BD05BC" w:rsidRDefault="00AC34A4" w:rsidP="00AC34A4">
      <w:pPr>
        <w:pStyle w:val="ListParagraph"/>
        <w:spacing w:before="100" w:beforeAutospacing="1" w:after="100" w:afterAutospacing="1" w:line="259" w:lineRule="auto"/>
        <w:ind w:left="1440"/>
        <w:jc w:val="both"/>
        <w:outlineLvl w:val="0"/>
        <w:rPr>
          <w:rFonts w:ascii="Times New Roman" w:eastAsia="Calibri" w:hAnsi="Times New Roman" w:cs="Times New Roman"/>
          <w:sz w:val="24"/>
          <w:szCs w:val="24"/>
        </w:rPr>
      </w:pPr>
    </w:p>
    <w:p w:rsidR="000A52F0" w:rsidRPr="00BD05BC" w:rsidRDefault="000A52F0" w:rsidP="000A52F0">
      <w:pPr>
        <w:pStyle w:val="ListParagraph"/>
        <w:numPr>
          <w:ilvl w:val="0"/>
          <w:numId w:val="1"/>
        </w:numPr>
        <w:spacing w:before="100" w:beforeAutospacing="1" w:after="100" w:afterAutospacing="1" w:line="259" w:lineRule="auto"/>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Readiness in terms of teacher training.</w:t>
      </w:r>
    </w:p>
    <w:p w:rsidR="0080622D" w:rsidRPr="00BD05BC" w:rsidRDefault="00AC34A4" w:rsidP="00AC34A4">
      <w:pPr>
        <w:spacing w:before="100" w:beforeAutospacing="1" w:after="100" w:afterAutospacing="1" w:line="259" w:lineRule="auto"/>
        <w:ind w:left="1080"/>
        <w:jc w:val="both"/>
        <w:outlineLvl w:val="0"/>
        <w:rPr>
          <w:rFonts w:ascii="Times New Roman" w:hAnsi="Times New Roman" w:cs="Times New Roman"/>
          <w:color w:val="000000"/>
          <w:sz w:val="24"/>
          <w:szCs w:val="24"/>
        </w:rPr>
      </w:pPr>
      <w:r w:rsidRPr="00BD05BC">
        <w:rPr>
          <w:rFonts w:ascii="Times New Roman" w:hAnsi="Times New Roman" w:cs="Times New Roman"/>
          <w:sz w:val="24"/>
          <w:szCs w:val="24"/>
        </w:rPr>
        <w:t>The DBE is on a trajectory towards the Fourth Industrial Revolution (4I</w:t>
      </w:r>
      <w:r w:rsidR="0080622D" w:rsidRPr="00BD05BC">
        <w:rPr>
          <w:rFonts w:ascii="Times New Roman" w:hAnsi="Times New Roman" w:cs="Times New Roman"/>
          <w:sz w:val="24"/>
          <w:szCs w:val="24"/>
        </w:rPr>
        <w:t>R) and recognises that i</w:t>
      </w:r>
      <w:r w:rsidRPr="00BD05BC">
        <w:rPr>
          <w:rFonts w:ascii="Times New Roman" w:hAnsi="Times New Roman" w:cs="Times New Roman"/>
          <w:color w:val="000000"/>
          <w:sz w:val="24"/>
          <w:szCs w:val="24"/>
        </w:rPr>
        <w:t xml:space="preserve">t is crucial to onboard key stakeholders like teacher unions, and to provide effective change management, training and support, not only </w:t>
      </w:r>
      <w:r w:rsidR="004A679D">
        <w:rPr>
          <w:rFonts w:ascii="Times New Roman" w:hAnsi="Times New Roman" w:cs="Times New Roman"/>
          <w:color w:val="000000"/>
          <w:sz w:val="24"/>
          <w:szCs w:val="24"/>
        </w:rPr>
        <w:t xml:space="preserve">to </w:t>
      </w:r>
      <w:r w:rsidRPr="00BD05BC">
        <w:rPr>
          <w:rFonts w:ascii="Times New Roman" w:hAnsi="Times New Roman" w:cs="Times New Roman"/>
          <w:color w:val="000000"/>
          <w:sz w:val="24"/>
          <w:szCs w:val="24"/>
        </w:rPr>
        <w:t>teachers but also for subject advisors and curriculum developers.</w:t>
      </w:r>
      <w:r w:rsidR="0080622D" w:rsidRPr="00BD05BC">
        <w:rPr>
          <w:rFonts w:ascii="Times New Roman" w:hAnsi="Times New Roman" w:cs="Times New Roman"/>
          <w:color w:val="000000"/>
          <w:sz w:val="24"/>
          <w:szCs w:val="24"/>
        </w:rPr>
        <w:t xml:space="preserve"> Since 2005 p</w:t>
      </w:r>
      <w:r w:rsidR="004A679D">
        <w:rPr>
          <w:rFonts w:ascii="Times New Roman" w:hAnsi="Times New Roman" w:cs="Times New Roman"/>
          <w:color w:val="000000"/>
          <w:sz w:val="24"/>
          <w:szCs w:val="24"/>
        </w:rPr>
        <w:t xml:space="preserve">rovince </w:t>
      </w:r>
      <w:r w:rsidRPr="00BD05BC">
        <w:rPr>
          <w:rFonts w:ascii="Times New Roman" w:hAnsi="Times New Roman" w:cs="Times New Roman"/>
          <w:color w:val="000000"/>
          <w:sz w:val="24"/>
          <w:szCs w:val="24"/>
        </w:rPr>
        <w:t xml:space="preserve">wide programmes on </w:t>
      </w:r>
      <w:r w:rsidR="004A679D">
        <w:rPr>
          <w:rFonts w:ascii="Times New Roman" w:hAnsi="Times New Roman" w:cs="Times New Roman"/>
          <w:color w:val="000000"/>
          <w:sz w:val="24"/>
          <w:szCs w:val="24"/>
        </w:rPr>
        <w:t>Information and Communication Technologies (</w:t>
      </w:r>
      <w:r w:rsidRPr="00BD05BC">
        <w:rPr>
          <w:rFonts w:ascii="Times New Roman" w:hAnsi="Times New Roman" w:cs="Times New Roman"/>
          <w:color w:val="000000"/>
          <w:sz w:val="24"/>
          <w:szCs w:val="24"/>
        </w:rPr>
        <w:t>ICT</w:t>
      </w:r>
      <w:r w:rsidR="004A679D">
        <w:rPr>
          <w:rFonts w:ascii="Times New Roman" w:hAnsi="Times New Roman" w:cs="Times New Roman"/>
          <w:color w:val="000000"/>
          <w:sz w:val="24"/>
          <w:szCs w:val="24"/>
        </w:rPr>
        <w:t>)</w:t>
      </w:r>
      <w:r w:rsidRPr="00BD05BC">
        <w:rPr>
          <w:rFonts w:ascii="Times New Roman" w:hAnsi="Times New Roman" w:cs="Times New Roman"/>
          <w:color w:val="000000"/>
          <w:sz w:val="24"/>
          <w:szCs w:val="24"/>
        </w:rPr>
        <w:t xml:space="preserve"> integration training </w:t>
      </w:r>
      <w:r w:rsidR="004A679D">
        <w:rPr>
          <w:rFonts w:ascii="Times New Roman" w:hAnsi="Times New Roman" w:cs="Times New Roman"/>
          <w:color w:val="000000"/>
          <w:sz w:val="24"/>
          <w:szCs w:val="24"/>
        </w:rPr>
        <w:t xml:space="preserve">for </w:t>
      </w:r>
      <w:r w:rsidRPr="00BD05BC">
        <w:rPr>
          <w:rFonts w:ascii="Times New Roman" w:hAnsi="Times New Roman" w:cs="Times New Roman"/>
          <w:color w:val="000000"/>
          <w:sz w:val="24"/>
          <w:szCs w:val="24"/>
        </w:rPr>
        <w:t>both teachers</w:t>
      </w:r>
      <w:r w:rsidR="0080622D" w:rsidRPr="00BD05BC">
        <w:rPr>
          <w:rFonts w:ascii="Times New Roman" w:hAnsi="Times New Roman" w:cs="Times New Roman"/>
          <w:color w:val="000000"/>
          <w:sz w:val="24"/>
          <w:szCs w:val="24"/>
        </w:rPr>
        <w:t xml:space="preserve"> and subject </w:t>
      </w:r>
      <w:r w:rsidR="004A679D">
        <w:rPr>
          <w:rFonts w:ascii="Times New Roman" w:hAnsi="Times New Roman" w:cs="Times New Roman"/>
          <w:color w:val="000000"/>
          <w:sz w:val="24"/>
          <w:szCs w:val="24"/>
        </w:rPr>
        <w:t xml:space="preserve">advisors </w:t>
      </w:r>
      <w:r w:rsidR="0080622D" w:rsidRPr="00BD05BC">
        <w:rPr>
          <w:rFonts w:ascii="Times New Roman" w:hAnsi="Times New Roman" w:cs="Times New Roman"/>
          <w:color w:val="000000"/>
          <w:sz w:val="24"/>
          <w:szCs w:val="24"/>
        </w:rPr>
        <w:t xml:space="preserve">have been running. Training is classified </w:t>
      </w:r>
      <w:r w:rsidR="004A679D">
        <w:rPr>
          <w:rFonts w:ascii="Times New Roman" w:hAnsi="Times New Roman" w:cs="Times New Roman"/>
          <w:color w:val="000000"/>
          <w:sz w:val="24"/>
          <w:szCs w:val="24"/>
        </w:rPr>
        <w:t>into three levels: Basic Skills</w:t>
      </w:r>
      <w:r w:rsidRPr="00BD05BC">
        <w:rPr>
          <w:rFonts w:ascii="Times New Roman" w:hAnsi="Times New Roman" w:cs="Times New Roman"/>
          <w:color w:val="000000"/>
          <w:sz w:val="24"/>
          <w:szCs w:val="24"/>
        </w:rPr>
        <w:t xml:space="preserve">, Intermediate Skills and Advanced Skills. In some provinces such as Gauteng </w:t>
      </w:r>
      <w:r w:rsidR="001E6C45" w:rsidRPr="00BD05BC">
        <w:rPr>
          <w:rFonts w:ascii="Times New Roman" w:hAnsi="Times New Roman" w:cs="Times New Roman"/>
          <w:color w:val="000000"/>
          <w:sz w:val="24"/>
          <w:szCs w:val="24"/>
        </w:rPr>
        <w:t xml:space="preserve">where </w:t>
      </w:r>
      <w:r w:rsidRPr="00BD05BC">
        <w:rPr>
          <w:rFonts w:ascii="Times New Roman" w:hAnsi="Times New Roman" w:cs="Times New Roman"/>
          <w:color w:val="000000"/>
          <w:sz w:val="24"/>
          <w:szCs w:val="24"/>
        </w:rPr>
        <w:t>the</w:t>
      </w:r>
      <w:r w:rsidR="004A679D">
        <w:rPr>
          <w:rFonts w:ascii="Times New Roman" w:hAnsi="Times New Roman" w:cs="Times New Roman"/>
          <w:color w:val="000000"/>
          <w:sz w:val="24"/>
          <w:szCs w:val="24"/>
        </w:rPr>
        <w:t>re</w:t>
      </w:r>
      <w:r w:rsidRPr="00BD05BC">
        <w:rPr>
          <w:rFonts w:ascii="Times New Roman" w:hAnsi="Times New Roman" w:cs="Times New Roman"/>
          <w:color w:val="000000"/>
          <w:sz w:val="24"/>
          <w:szCs w:val="24"/>
        </w:rPr>
        <w:t xml:space="preserve"> has been a rollout </w:t>
      </w:r>
      <w:proofErr w:type="gramStart"/>
      <w:r w:rsidRPr="00BD05BC">
        <w:rPr>
          <w:rFonts w:ascii="Times New Roman" w:hAnsi="Times New Roman" w:cs="Times New Roman"/>
          <w:color w:val="000000"/>
          <w:sz w:val="24"/>
          <w:szCs w:val="24"/>
        </w:rPr>
        <w:t xml:space="preserve">of </w:t>
      </w:r>
      <w:r w:rsidR="001E6C45" w:rsidRPr="00BD05BC">
        <w:rPr>
          <w:rFonts w:ascii="Times New Roman" w:hAnsi="Times New Roman" w:cs="Times New Roman"/>
          <w:color w:val="000000"/>
          <w:sz w:val="24"/>
          <w:szCs w:val="24"/>
        </w:rPr>
        <w:t xml:space="preserve"> SMART</w:t>
      </w:r>
      <w:proofErr w:type="gramEnd"/>
      <w:r w:rsidR="001E6C45" w:rsidRPr="00BD05BC">
        <w:rPr>
          <w:rFonts w:ascii="Times New Roman" w:hAnsi="Times New Roman" w:cs="Times New Roman"/>
          <w:color w:val="000000"/>
          <w:sz w:val="24"/>
          <w:szCs w:val="24"/>
        </w:rPr>
        <w:t xml:space="preserve"> boards </w:t>
      </w:r>
      <w:r w:rsidR="004A679D">
        <w:rPr>
          <w:rFonts w:ascii="Times New Roman" w:hAnsi="Times New Roman" w:cs="Times New Roman"/>
          <w:color w:val="000000"/>
          <w:sz w:val="24"/>
          <w:szCs w:val="24"/>
        </w:rPr>
        <w:t>in the classroom, subject adviso</w:t>
      </w:r>
      <w:r w:rsidR="001E6C45" w:rsidRPr="00BD05BC">
        <w:rPr>
          <w:rFonts w:ascii="Times New Roman" w:hAnsi="Times New Roman" w:cs="Times New Roman"/>
          <w:color w:val="000000"/>
          <w:sz w:val="24"/>
          <w:szCs w:val="24"/>
        </w:rPr>
        <w:t xml:space="preserve">rs and coordinators were trained on the use of interactive boards and tablets. </w:t>
      </w:r>
      <w:r w:rsidR="0080622D" w:rsidRPr="00BD05BC">
        <w:rPr>
          <w:rFonts w:ascii="Times New Roman" w:hAnsi="Times New Roman" w:cs="Times New Roman"/>
          <w:color w:val="000000"/>
          <w:sz w:val="24"/>
          <w:szCs w:val="24"/>
        </w:rPr>
        <w:t xml:space="preserve">In October 2016 the Directorate Curriculum Innovation and e-Learning had already developed three online platforms to train teachers on the use of technology to deliver the </w:t>
      </w:r>
      <w:r w:rsidR="004A679D" w:rsidRPr="007342AE">
        <w:rPr>
          <w:rStyle w:val="Emphasis"/>
          <w:rFonts w:ascii="Times New Roman" w:hAnsi="Times New Roman" w:cs="Times New Roman"/>
          <w:b w:val="0"/>
          <w:color w:val="545454"/>
          <w:sz w:val="24"/>
          <w:szCs w:val="24"/>
        </w:rPr>
        <w:t>Curriculum and Assessment Policy Statement</w:t>
      </w:r>
      <w:r w:rsidR="004A679D">
        <w:rPr>
          <w:rStyle w:val="st1"/>
          <w:rFonts w:ascii="Arial" w:hAnsi="Arial" w:cs="Arial"/>
          <w:color w:val="545454"/>
        </w:rPr>
        <w:t xml:space="preserve"> </w:t>
      </w:r>
      <w:r w:rsidR="007342AE">
        <w:rPr>
          <w:rStyle w:val="st1"/>
          <w:rFonts w:ascii="Arial" w:hAnsi="Arial" w:cs="Arial"/>
          <w:color w:val="545454"/>
        </w:rPr>
        <w:t>(</w:t>
      </w:r>
      <w:r w:rsidR="0080622D" w:rsidRPr="00BD05BC">
        <w:rPr>
          <w:rFonts w:ascii="Times New Roman" w:hAnsi="Times New Roman" w:cs="Times New Roman"/>
          <w:color w:val="000000"/>
          <w:sz w:val="24"/>
          <w:szCs w:val="24"/>
        </w:rPr>
        <w:t>CAPS</w:t>
      </w:r>
      <w:r w:rsidR="007342AE">
        <w:rPr>
          <w:rFonts w:ascii="Times New Roman" w:hAnsi="Times New Roman" w:cs="Times New Roman"/>
          <w:color w:val="000000"/>
          <w:sz w:val="24"/>
          <w:szCs w:val="24"/>
        </w:rPr>
        <w:t>)</w:t>
      </w:r>
      <w:r w:rsidR="0080622D" w:rsidRPr="00BD05BC">
        <w:rPr>
          <w:rFonts w:ascii="Times New Roman" w:hAnsi="Times New Roman" w:cs="Times New Roman"/>
          <w:color w:val="000000"/>
          <w:sz w:val="24"/>
          <w:szCs w:val="24"/>
        </w:rPr>
        <w:t xml:space="preserve"> curriculum. The three platforms are:</w:t>
      </w:r>
    </w:p>
    <w:p w:rsidR="0080622D" w:rsidRPr="00BD05BC" w:rsidRDefault="0080622D" w:rsidP="00BD05BC">
      <w:pPr>
        <w:spacing w:before="100" w:beforeAutospacing="1" w:after="100" w:afterAutospacing="1" w:line="259" w:lineRule="auto"/>
        <w:ind w:left="1080"/>
        <w:outlineLvl w:val="0"/>
        <w:rPr>
          <w:rFonts w:ascii="Times New Roman" w:hAnsi="Times New Roman" w:cs="Times New Roman"/>
          <w:color w:val="000000"/>
          <w:sz w:val="24"/>
          <w:szCs w:val="24"/>
        </w:rPr>
      </w:pPr>
      <w:r w:rsidRPr="00BD05BC">
        <w:rPr>
          <w:rFonts w:ascii="Times New Roman" w:hAnsi="Times New Roman" w:cs="Times New Roman"/>
          <w:color w:val="000000"/>
          <w:sz w:val="24"/>
          <w:szCs w:val="24"/>
        </w:rPr>
        <w:t xml:space="preserve">1. </w:t>
      </w:r>
      <w:r w:rsidR="001E6C45" w:rsidRPr="00BD05BC">
        <w:rPr>
          <w:rFonts w:ascii="Times New Roman" w:hAnsi="Times New Roman" w:cs="Times New Roman"/>
          <w:color w:val="000000"/>
          <w:sz w:val="24"/>
          <w:szCs w:val="24"/>
        </w:rPr>
        <w:t xml:space="preserve">The DBE </w:t>
      </w:r>
      <w:r w:rsidRPr="00BD05BC">
        <w:rPr>
          <w:rFonts w:ascii="Times New Roman" w:hAnsi="Times New Roman" w:cs="Times New Roman"/>
          <w:color w:val="000000"/>
          <w:sz w:val="24"/>
          <w:szCs w:val="24"/>
        </w:rPr>
        <w:t xml:space="preserve">MOODLE PLATFORM available </w:t>
      </w:r>
      <w:proofErr w:type="gramStart"/>
      <w:r w:rsidRPr="00BD05BC">
        <w:rPr>
          <w:rFonts w:ascii="Times New Roman" w:hAnsi="Times New Roman" w:cs="Times New Roman"/>
          <w:color w:val="000000"/>
          <w:sz w:val="24"/>
          <w:szCs w:val="24"/>
        </w:rPr>
        <w:t>at :</w:t>
      </w:r>
      <w:proofErr w:type="gramEnd"/>
      <w:r w:rsidRPr="00BD05BC">
        <w:rPr>
          <w:rFonts w:ascii="Times New Roman" w:hAnsi="Times New Roman" w:cs="Times New Roman"/>
          <w:sz w:val="24"/>
          <w:szCs w:val="24"/>
        </w:rPr>
        <w:t xml:space="preserve"> </w:t>
      </w:r>
      <w:hyperlink r:id="rId5" w:history="1">
        <w:r w:rsidRPr="00BD05BC">
          <w:rPr>
            <w:rStyle w:val="Hyperlink"/>
            <w:rFonts w:ascii="Times New Roman" w:hAnsi="Times New Roman" w:cs="Times New Roman"/>
            <w:sz w:val="24"/>
            <w:szCs w:val="24"/>
          </w:rPr>
          <w:t>https://dbemoodle.dedicated.co.za</w:t>
        </w:r>
      </w:hyperlink>
      <w:r w:rsidRPr="00BD05BC">
        <w:rPr>
          <w:rFonts w:ascii="Times New Roman" w:hAnsi="Times New Roman" w:cs="Times New Roman"/>
          <w:color w:val="000000"/>
          <w:sz w:val="24"/>
          <w:szCs w:val="24"/>
        </w:rPr>
        <w:t>, the platform is a Learning Management System (LMS) (paperless) to deliver lessons with daily content and self marking learner classroom activities that are CAPS compliant. Hence saving time and hard work for teachers. The platform is for classro</w:t>
      </w:r>
      <w:r w:rsidR="004A679D">
        <w:rPr>
          <w:rFonts w:ascii="Times New Roman" w:hAnsi="Times New Roman" w:cs="Times New Roman"/>
          <w:color w:val="000000"/>
          <w:sz w:val="24"/>
          <w:szCs w:val="24"/>
        </w:rPr>
        <w:t xml:space="preserve">om </w:t>
      </w:r>
      <w:proofErr w:type="spellStart"/>
      <w:r w:rsidR="004A679D">
        <w:rPr>
          <w:rFonts w:ascii="Times New Roman" w:hAnsi="Times New Roman" w:cs="Times New Roman"/>
          <w:color w:val="000000"/>
          <w:sz w:val="24"/>
          <w:szCs w:val="24"/>
        </w:rPr>
        <w:t>utalisation</w:t>
      </w:r>
      <w:proofErr w:type="spellEnd"/>
      <w:r w:rsidR="004A679D">
        <w:rPr>
          <w:rFonts w:ascii="Times New Roman" w:hAnsi="Times New Roman" w:cs="Times New Roman"/>
          <w:color w:val="000000"/>
          <w:sz w:val="24"/>
          <w:szCs w:val="24"/>
        </w:rPr>
        <w:t xml:space="preserve"> with a </w:t>
      </w:r>
      <w:proofErr w:type="gramStart"/>
      <w:r w:rsidR="004A679D">
        <w:rPr>
          <w:rFonts w:ascii="Times New Roman" w:hAnsi="Times New Roman" w:cs="Times New Roman"/>
          <w:color w:val="000000"/>
          <w:sz w:val="24"/>
          <w:szCs w:val="24"/>
        </w:rPr>
        <w:t>teachers</w:t>
      </w:r>
      <w:proofErr w:type="gramEnd"/>
      <w:r w:rsidR="004A679D">
        <w:rPr>
          <w:rFonts w:ascii="Times New Roman" w:hAnsi="Times New Roman" w:cs="Times New Roman"/>
          <w:color w:val="000000"/>
          <w:sz w:val="24"/>
          <w:szCs w:val="24"/>
        </w:rPr>
        <w:t xml:space="preserve"> l</w:t>
      </w:r>
      <w:r w:rsidRPr="00BD05BC">
        <w:rPr>
          <w:rFonts w:ascii="Times New Roman" w:hAnsi="Times New Roman" w:cs="Times New Roman"/>
          <w:color w:val="000000"/>
          <w:sz w:val="24"/>
          <w:szCs w:val="24"/>
        </w:rPr>
        <w:t>aptop</w:t>
      </w:r>
      <w:r w:rsidR="004A679D">
        <w:rPr>
          <w:rFonts w:ascii="Times New Roman" w:hAnsi="Times New Roman" w:cs="Times New Roman"/>
          <w:color w:val="000000"/>
          <w:sz w:val="24"/>
          <w:szCs w:val="24"/>
        </w:rPr>
        <w:t xml:space="preserve"> and learner gadget to run an L</w:t>
      </w:r>
      <w:r w:rsidRPr="00BD05BC">
        <w:rPr>
          <w:rFonts w:ascii="Times New Roman" w:hAnsi="Times New Roman" w:cs="Times New Roman"/>
          <w:color w:val="000000"/>
          <w:sz w:val="24"/>
          <w:szCs w:val="24"/>
        </w:rPr>
        <w:t>M</w:t>
      </w:r>
      <w:r w:rsidR="004A679D">
        <w:rPr>
          <w:rFonts w:ascii="Times New Roman" w:hAnsi="Times New Roman" w:cs="Times New Roman"/>
          <w:color w:val="000000"/>
          <w:sz w:val="24"/>
          <w:szCs w:val="24"/>
        </w:rPr>
        <w:t>S</w:t>
      </w:r>
      <w:r w:rsidRPr="00BD05BC">
        <w:rPr>
          <w:rFonts w:ascii="Times New Roman" w:hAnsi="Times New Roman" w:cs="Times New Roman"/>
          <w:color w:val="000000"/>
          <w:sz w:val="24"/>
          <w:szCs w:val="24"/>
        </w:rPr>
        <w:t>.</w:t>
      </w:r>
    </w:p>
    <w:p w:rsidR="0080622D" w:rsidRPr="00BD05BC" w:rsidRDefault="0080622D" w:rsidP="00AC34A4">
      <w:pPr>
        <w:spacing w:before="100" w:beforeAutospacing="1" w:after="100" w:afterAutospacing="1" w:line="259" w:lineRule="auto"/>
        <w:ind w:left="1080"/>
        <w:jc w:val="both"/>
        <w:outlineLvl w:val="0"/>
        <w:rPr>
          <w:rFonts w:ascii="Times New Roman" w:hAnsi="Times New Roman" w:cs="Times New Roman"/>
          <w:color w:val="000000"/>
          <w:sz w:val="24"/>
          <w:szCs w:val="24"/>
        </w:rPr>
      </w:pPr>
      <w:r w:rsidRPr="00BD05BC">
        <w:rPr>
          <w:rFonts w:ascii="Times New Roman" w:hAnsi="Times New Roman" w:cs="Times New Roman"/>
          <w:color w:val="000000"/>
          <w:sz w:val="24"/>
          <w:szCs w:val="24"/>
        </w:rPr>
        <w:t xml:space="preserve">2. DBE Cloud available at: </w:t>
      </w:r>
      <w:hyperlink r:id="rId6" w:history="1">
        <w:r w:rsidRPr="00BD05BC">
          <w:rPr>
            <w:rStyle w:val="Hyperlink"/>
            <w:rFonts w:ascii="Times New Roman" w:hAnsi="Times New Roman" w:cs="Times New Roman"/>
            <w:sz w:val="24"/>
            <w:szCs w:val="24"/>
          </w:rPr>
          <w:t>http://www.dbecloud.org.za/lms/dbe/</w:t>
        </w:r>
      </w:hyperlink>
      <w:r w:rsidRPr="00BD05BC">
        <w:rPr>
          <w:rFonts w:ascii="Times New Roman" w:hAnsi="Times New Roman" w:cs="Times New Roman"/>
          <w:color w:val="000000"/>
          <w:sz w:val="24"/>
          <w:szCs w:val="24"/>
        </w:rPr>
        <w:t>, the platform aggregate content an</w:t>
      </w:r>
      <w:r w:rsidR="004A679D">
        <w:rPr>
          <w:rFonts w:ascii="Times New Roman" w:hAnsi="Times New Roman" w:cs="Times New Roman"/>
          <w:color w:val="000000"/>
          <w:sz w:val="24"/>
          <w:szCs w:val="24"/>
        </w:rPr>
        <w:t>d make it available online for p</w:t>
      </w:r>
      <w:r w:rsidRPr="00BD05BC">
        <w:rPr>
          <w:rFonts w:ascii="Times New Roman" w:hAnsi="Times New Roman" w:cs="Times New Roman"/>
          <w:color w:val="000000"/>
          <w:sz w:val="24"/>
          <w:szCs w:val="24"/>
        </w:rPr>
        <w:t>arents, learners,</w:t>
      </w:r>
      <w:r w:rsidR="004A679D">
        <w:rPr>
          <w:rFonts w:ascii="Times New Roman" w:hAnsi="Times New Roman" w:cs="Times New Roman"/>
          <w:color w:val="000000"/>
          <w:sz w:val="24"/>
          <w:szCs w:val="24"/>
        </w:rPr>
        <w:t xml:space="preserve"> teachers, subject adviso</w:t>
      </w:r>
      <w:r w:rsidRPr="00BD05BC">
        <w:rPr>
          <w:rFonts w:ascii="Times New Roman" w:hAnsi="Times New Roman" w:cs="Times New Roman"/>
          <w:color w:val="000000"/>
          <w:sz w:val="24"/>
          <w:szCs w:val="24"/>
        </w:rPr>
        <w:t>rs, subject coordinators and subject specialists.</w:t>
      </w:r>
    </w:p>
    <w:p w:rsidR="0080622D" w:rsidRPr="00BD05BC" w:rsidRDefault="0080622D" w:rsidP="00AC34A4">
      <w:pPr>
        <w:spacing w:before="100" w:beforeAutospacing="1" w:after="100" w:afterAutospacing="1" w:line="259" w:lineRule="auto"/>
        <w:ind w:left="1080"/>
        <w:jc w:val="both"/>
        <w:outlineLvl w:val="0"/>
        <w:rPr>
          <w:rFonts w:ascii="Times New Roman" w:hAnsi="Times New Roman" w:cs="Times New Roman"/>
          <w:color w:val="000000"/>
          <w:sz w:val="24"/>
          <w:szCs w:val="24"/>
        </w:rPr>
      </w:pPr>
      <w:r w:rsidRPr="00BD05BC">
        <w:rPr>
          <w:rFonts w:ascii="Times New Roman" w:hAnsi="Times New Roman" w:cs="Times New Roman"/>
          <w:color w:val="000000"/>
          <w:sz w:val="24"/>
          <w:szCs w:val="24"/>
        </w:rPr>
        <w:t xml:space="preserve">3. </w:t>
      </w:r>
      <w:proofErr w:type="spellStart"/>
      <w:r w:rsidRPr="00BD05BC">
        <w:rPr>
          <w:rFonts w:ascii="Times New Roman" w:hAnsi="Times New Roman" w:cs="Times New Roman"/>
          <w:color w:val="000000"/>
          <w:sz w:val="24"/>
          <w:szCs w:val="24"/>
        </w:rPr>
        <w:t>Thutong</w:t>
      </w:r>
      <w:proofErr w:type="spellEnd"/>
      <w:r w:rsidRPr="00BD05BC">
        <w:rPr>
          <w:rFonts w:ascii="Times New Roman" w:hAnsi="Times New Roman" w:cs="Times New Roman"/>
          <w:color w:val="000000"/>
          <w:sz w:val="24"/>
          <w:szCs w:val="24"/>
        </w:rPr>
        <w:t xml:space="preserve"> Portal available at: </w:t>
      </w:r>
      <w:hyperlink r:id="rId7" w:history="1">
        <w:r w:rsidRPr="00BD05BC">
          <w:rPr>
            <w:rStyle w:val="Hyperlink"/>
            <w:rFonts w:ascii="Times New Roman" w:hAnsi="Times New Roman" w:cs="Times New Roman"/>
            <w:sz w:val="24"/>
            <w:szCs w:val="24"/>
          </w:rPr>
          <w:t>http://www.thutong.doe.gov.za/</w:t>
        </w:r>
      </w:hyperlink>
      <w:r w:rsidRPr="00BD05BC">
        <w:rPr>
          <w:rFonts w:ascii="Times New Roman" w:hAnsi="Times New Roman" w:cs="Times New Roman"/>
          <w:color w:val="000000"/>
          <w:sz w:val="24"/>
          <w:szCs w:val="24"/>
        </w:rPr>
        <w:t xml:space="preserve">, the platform is an online learning space managed by subject specialists at </w:t>
      </w:r>
      <w:r w:rsidR="004A679D">
        <w:rPr>
          <w:rFonts w:ascii="Times New Roman" w:hAnsi="Times New Roman" w:cs="Times New Roman"/>
          <w:color w:val="000000"/>
          <w:sz w:val="24"/>
          <w:szCs w:val="24"/>
        </w:rPr>
        <w:t xml:space="preserve">the </w:t>
      </w:r>
      <w:r w:rsidRPr="00BD05BC">
        <w:rPr>
          <w:rFonts w:ascii="Times New Roman" w:hAnsi="Times New Roman" w:cs="Times New Roman"/>
          <w:color w:val="000000"/>
          <w:sz w:val="24"/>
          <w:szCs w:val="24"/>
        </w:rPr>
        <w:t>DBE.</w:t>
      </w:r>
    </w:p>
    <w:p w:rsidR="00AC34A4" w:rsidRPr="00BD05BC" w:rsidRDefault="0080622D" w:rsidP="00AC34A4">
      <w:pPr>
        <w:spacing w:before="100" w:beforeAutospacing="1" w:after="100" w:afterAutospacing="1" w:line="259" w:lineRule="auto"/>
        <w:ind w:left="1080"/>
        <w:jc w:val="both"/>
        <w:outlineLvl w:val="0"/>
        <w:rPr>
          <w:rFonts w:ascii="Times New Roman" w:eastAsia="Calibri" w:hAnsi="Times New Roman" w:cs="Times New Roman"/>
          <w:sz w:val="24"/>
          <w:szCs w:val="24"/>
        </w:rPr>
      </w:pPr>
      <w:r w:rsidRPr="00BD05BC">
        <w:rPr>
          <w:rFonts w:ascii="Times New Roman" w:hAnsi="Times New Roman" w:cs="Times New Roman"/>
          <w:color w:val="000000"/>
          <w:sz w:val="24"/>
          <w:szCs w:val="24"/>
        </w:rPr>
        <w:t xml:space="preserve">Training of teachers, subject advisers, subject coordinators and subject specialists at </w:t>
      </w:r>
      <w:r w:rsidR="004A679D">
        <w:rPr>
          <w:rFonts w:ascii="Times New Roman" w:hAnsi="Times New Roman" w:cs="Times New Roman"/>
          <w:color w:val="000000"/>
          <w:sz w:val="24"/>
          <w:szCs w:val="24"/>
        </w:rPr>
        <w:t xml:space="preserve">the </w:t>
      </w:r>
      <w:r w:rsidRPr="00BD05BC">
        <w:rPr>
          <w:rFonts w:ascii="Times New Roman" w:hAnsi="Times New Roman" w:cs="Times New Roman"/>
          <w:color w:val="000000"/>
          <w:sz w:val="24"/>
          <w:szCs w:val="24"/>
        </w:rPr>
        <w:t>DBE is ongoing</w:t>
      </w:r>
      <w:r w:rsidR="004A679D">
        <w:rPr>
          <w:rFonts w:ascii="Times New Roman" w:hAnsi="Times New Roman" w:cs="Times New Roman"/>
          <w:color w:val="000000"/>
          <w:sz w:val="24"/>
          <w:szCs w:val="24"/>
        </w:rPr>
        <w:t>, utilis</w:t>
      </w:r>
      <w:r w:rsidRPr="00BD05BC">
        <w:rPr>
          <w:rFonts w:ascii="Times New Roman" w:hAnsi="Times New Roman" w:cs="Times New Roman"/>
          <w:color w:val="000000"/>
          <w:sz w:val="24"/>
          <w:szCs w:val="24"/>
        </w:rPr>
        <w:t>ing the three platforms to integrate ICTs into teaching and learning.</w:t>
      </w:r>
      <w:r w:rsidRPr="00BD05BC">
        <w:rPr>
          <w:rFonts w:ascii="Times New Roman" w:eastAsia="Calibri" w:hAnsi="Times New Roman" w:cs="Times New Roman"/>
          <w:sz w:val="24"/>
          <w:szCs w:val="24"/>
        </w:rPr>
        <w:t xml:space="preserve"> These trainings are coordinated </w:t>
      </w:r>
      <w:r w:rsidR="004A679D">
        <w:rPr>
          <w:rFonts w:ascii="Times New Roman" w:eastAsia="Calibri" w:hAnsi="Times New Roman" w:cs="Times New Roman"/>
          <w:sz w:val="24"/>
          <w:szCs w:val="24"/>
        </w:rPr>
        <w:t xml:space="preserve">and </w:t>
      </w:r>
      <w:r w:rsidRPr="00BD05BC">
        <w:rPr>
          <w:rFonts w:ascii="Times New Roman" w:eastAsia="Calibri" w:hAnsi="Times New Roman" w:cs="Times New Roman"/>
          <w:sz w:val="24"/>
          <w:szCs w:val="24"/>
        </w:rPr>
        <w:t>guided by the Professional Development</w:t>
      </w:r>
      <w:r w:rsidR="008D3638" w:rsidRPr="00BD05BC">
        <w:rPr>
          <w:rFonts w:ascii="Times New Roman" w:eastAsia="Calibri" w:hAnsi="Times New Roman" w:cs="Times New Roman"/>
          <w:sz w:val="24"/>
          <w:szCs w:val="24"/>
        </w:rPr>
        <w:t xml:space="preserve"> </w:t>
      </w:r>
      <w:r w:rsidRPr="00BD05BC">
        <w:rPr>
          <w:rFonts w:ascii="Times New Roman" w:eastAsia="Calibri" w:hAnsi="Times New Roman" w:cs="Times New Roman"/>
          <w:sz w:val="24"/>
          <w:szCs w:val="24"/>
        </w:rPr>
        <w:t xml:space="preserve">Framework for Digital Learning which was approved by </w:t>
      </w:r>
      <w:r w:rsidR="007342AE">
        <w:rPr>
          <w:rFonts w:ascii="Times New Roman" w:eastAsia="Calibri" w:hAnsi="Times New Roman" w:cs="Times New Roman"/>
          <w:sz w:val="24"/>
          <w:szCs w:val="24"/>
        </w:rPr>
        <w:t>Council of Education ministers (</w:t>
      </w:r>
      <w:r w:rsidRPr="00BD05BC">
        <w:rPr>
          <w:rFonts w:ascii="Times New Roman" w:eastAsia="Calibri" w:hAnsi="Times New Roman" w:cs="Times New Roman"/>
          <w:sz w:val="24"/>
          <w:szCs w:val="24"/>
        </w:rPr>
        <w:t>CEM</w:t>
      </w:r>
      <w:r w:rsidR="007342AE">
        <w:rPr>
          <w:rFonts w:ascii="Times New Roman" w:eastAsia="Calibri" w:hAnsi="Times New Roman" w:cs="Times New Roman"/>
          <w:sz w:val="24"/>
          <w:szCs w:val="24"/>
        </w:rPr>
        <w:t>)</w:t>
      </w:r>
      <w:r w:rsidRPr="00BD05BC">
        <w:rPr>
          <w:rFonts w:ascii="Times New Roman" w:eastAsia="Calibri" w:hAnsi="Times New Roman" w:cs="Times New Roman"/>
          <w:sz w:val="24"/>
          <w:szCs w:val="24"/>
        </w:rPr>
        <w:t xml:space="preserve"> in September 2017.</w:t>
      </w:r>
    </w:p>
    <w:p w:rsidR="000A52F0" w:rsidRPr="00BD05BC" w:rsidRDefault="000A52F0" w:rsidP="000A52F0">
      <w:pPr>
        <w:pStyle w:val="ListParagraph"/>
        <w:numPr>
          <w:ilvl w:val="0"/>
          <w:numId w:val="1"/>
        </w:numPr>
        <w:spacing w:before="100" w:beforeAutospacing="1" w:after="100" w:afterAutospacing="1" w:line="259" w:lineRule="auto"/>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Readiness in terms of provision of security at school.</w:t>
      </w:r>
    </w:p>
    <w:p w:rsidR="008D3638" w:rsidRPr="00BD05BC" w:rsidRDefault="008D3638" w:rsidP="008D3638">
      <w:pPr>
        <w:spacing w:before="100" w:beforeAutospacing="1" w:after="100" w:afterAutospacing="1" w:line="259" w:lineRule="auto"/>
        <w:ind w:left="1080"/>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There is readiness in terms of security at school</w:t>
      </w:r>
      <w:r w:rsidR="004A679D">
        <w:rPr>
          <w:rFonts w:ascii="Times New Roman" w:eastAsia="Calibri" w:hAnsi="Times New Roman" w:cs="Times New Roman"/>
          <w:sz w:val="24"/>
          <w:szCs w:val="24"/>
        </w:rPr>
        <w:t>,</w:t>
      </w:r>
      <w:r w:rsidRPr="00BD05BC">
        <w:rPr>
          <w:rFonts w:ascii="Times New Roman" w:eastAsia="Calibri" w:hAnsi="Times New Roman" w:cs="Times New Roman"/>
          <w:sz w:val="24"/>
          <w:szCs w:val="24"/>
        </w:rPr>
        <w:t xml:space="preserve"> conceptualised based on the categories as indicated below:</w:t>
      </w:r>
    </w:p>
    <w:p w:rsidR="007342AE" w:rsidRDefault="007342AE" w:rsidP="008D3638">
      <w:pPr>
        <w:spacing w:before="100" w:beforeAutospacing="1" w:after="100" w:afterAutospacing="1" w:line="259" w:lineRule="auto"/>
        <w:ind w:left="1080"/>
        <w:jc w:val="both"/>
        <w:outlineLvl w:val="0"/>
        <w:rPr>
          <w:rFonts w:ascii="Times New Roman" w:eastAsia="Calibri" w:hAnsi="Times New Roman" w:cs="Times New Roman"/>
          <w:b/>
          <w:color w:val="00B0F0"/>
          <w:sz w:val="24"/>
          <w:szCs w:val="24"/>
          <w:u w:val="single"/>
        </w:rPr>
      </w:pPr>
    </w:p>
    <w:p w:rsidR="007342AE" w:rsidRDefault="007342AE" w:rsidP="008D3638">
      <w:pPr>
        <w:spacing w:before="100" w:beforeAutospacing="1" w:after="100" w:afterAutospacing="1" w:line="259" w:lineRule="auto"/>
        <w:ind w:left="1080"/>
        <w:jc w:val="both"/>
        <w:outlineLvl w:val="0"/>
        <w:rPr>
          <w:rFonts w:ascii="Times New Roman" w:eastAsia="Calibri" w:hAnsi="Times New Roman" w:cs="Times New Roman"/>
          <w:b/>
          <w:color w:val="00B0F0"/>
          <w:sz w:val="24"/>
          <w:szCs w:val="24"/>
          <w:u w:val="single"/>
        </w:rPr>
      </w:pPr>
    </w:p>
    <w:p w:rsidR="007342AE" w:rsidRDefault="007342AE" w:rsidP="008D3638">
      <w:pPr>
        <w:spacing w:before="100" w:beforeAutospacing="1" w:after="100" w:afterAutospacing="1" w:line="259" w:lineRule="auto"/>
        <w:ind w:left="1080"/>
        <w:jc w:val="both"/>
        <w:outlineLvl w:val="0"/>
        <w:rPr>
          <w:rFonts w:ascii="Times New Roman" w:eastAsia="Calibri" w:hAnsi="Times New Roman" w:cs="Times New Roman"/>
          <w:b/>
          <w:color w:val="00B0F0"/>
          <w:sz w:val="24"/>
          <w:szCs w:val="24"/>
          <w:u w:val="single"/>
        </w:rPr>
      </w:pPr>
    </w:p>
    <w:p w:rsidR="008D3638" w:rsidRPr="00BD05BC" w:rsidRDefault="008D3638" w:rsidP="008D3638">
      <w:pPr>
        <w:spacing w:before="100" w:beforeAutospacing="1" w:after="100" w:afterAutospacing="1" w:line="259" w:lineRule="auto"/>
        <w:ind w:left="1080"/>
        <w:jc w:val="both"/>
        <w:outlineLvl w:val="0"/>
        <w:rPr>
          <w:rFonts w:ascii="Times New Roman" w:eastAsia="Calibri" w:hAnsi="Times New Roman" w:cs="Times New Roman"/>
          <w:b/>
          <w:color w:val="00B0F0"/>
          <w:sz w:val="24"/>
          <w:szCs w:val="24"/>
          <w:u w:val="single"/>
        </w:rPr>
      </w:pPr>
      <w:r w:rsidRPr="00BD05BC">
        <w:rPr>
          <w:rFonts w:ascii="Times New Roman" w:eastAsia="Calibri" w:hAnsi="Times New Roman" w:cs="Times New Roman"/>
          <w:b/>
          <w:color w:val="00B0F0"/>
          <w:sz w:val="24"/>
          <w:szCs w:val="24"/>
          <w:u w:val="single"/>
        </w:rPr>
        <w:lastRenderedPageBreak/>
        <w:t>Computer Labs</w:t>
      </w:r>
    </w:p>
    <w:p w:rsidR="008D3638" w:rsidRPr="00BD05BC" w:rsidRDefault="008D3638" w:rsidP="008D3638">
      <w:pPr>
        <w:spacing w:before="100" w:beforeAutospacing="1" w:after="100" w:afterAutospacing="1" w:line="259" w:lineRule="auto"/>
        <w:ind w:left="1080"/>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 xml:space="preserve">Schools have to comply </w:t>
      </w:r>
      <w:proofErr w:type="gramStart"/>
      <w:r w:rsidRPr="00BD05BC">
        <w:rPr>
          <w:rFonts w:ascii="Times New Roman" w:eastAsia="Calibri" w:hAnsi="Times New Roman" w:cs="Times New Roman"/>
          <w:sz w:val="24"/>
          <w:szCs w:val="24"/>
        </w:rPr>
        <w:t>to</w:t>
      </w:r>
      <w:proofErr w:type="gramEnd"/>
      <w:r w:rsidRPr="00BD05BC">
        <w:rPr>
          <w:rFonts w:ascii="Times New Roman" w:eastAsia="Calibri" w:hAnsi="Times New Roman" w:cs="Times New Roman"/>
          <w:sz w:val="24"/>
          <w:szCs w:val="24"/>
        </w:rPr>
        <w:t xml:space="preserve"> very stringent security measures before a computer lab can be installed in that school. This will include among other</w:t>
      </w:r>
      <w:r w:rsidR="004A679D">
        <w:rPr>
          <w:rFonts w:ascii="Times New Roman" w:eastAsia="Calibri" w:hAnsi="Times New Roman" w:cs="Times New Roman"/>
          <w:sz w:val="24"/>
          <w:szCs w:val="24"/>
        </w:rPr>
        <w:t>s</w:t>
      </w:r>
      <w:r w:rsidRPr="00BD05BC">
        <w:rPr>
          <w:rFonts w:ascii="Times New Roman" w:eastAsia="Calibri" w:hAnsi="Times New Roman" w:cs="Times New Roman"/>
          <w:sz w:val="24"/>
          <w:szCs w:val="24"/>
        </w:rPr>
        <w:t xml:space="preserve"> the visibility of the lab to the surrounding community so that </w:t>
      </w:r>
      <w:r w:rsidR="004A679D">
        <w:rPr>
          <w:rFonts w:ascii="Times New Roman" w:eastAsia="Calibri" w:hAnsi="Times New Roman" w:cs="Times New Roman"/>
          <w:sz w:val="24"/>
          <w:szCs w:val="24"/>
        </w:rPr>
        <w:t xml:space="preserve">the </w:t>
      </w:r>
      <w:r w:rsidRPr="00BD05BC">
        <w:rPr>
          <w:rFonts w:ascii="Times New Roman" w:eastAsia="Calibri" w:hAnsi="Times New Roman" w:cs="Times New Roman"/>
          <w:sz w:val="24"/>
          <w:szCs w:val="24"/>
        </w:rPr>
        <w:t xml:space="preserve">community can report on matters that may put the security of the lab at risk. This go hand in hand with allowing communities to co-own these labs with schools so that communities can also benefit in using these labs. </w:t>
      </w:r>
      <w:proofErr w:type="gramStart"/>
      <w:r w:rsidRPr="00BD05BC">
        <w:rPr>
          <w:rFonts w:ascii="Times New Roman" w:eastAsia="Calibri" w:hAnsi="Times New Roman" w:cs="Times New Roman"/>
          <w:sz w:val="24"/>
          <w:szCs w:val="24"/>
        </w:rPr>
        <w:t>The  specifications</w:t>
      </w:r>
      <w:proofErr w:type="gramEnd"/>
      <w:r w:rsidRPr="00BD05BC">
        <w:rPr>
          <w:rFonts w:ascii="Times New Roman" w:eastAsia="Calibri" w:hAnsi="Times New Roman" w:cs="Times New Roman"/>
          <w:sz w:val="24"/>
          <w:szCs w:val="24"/>
        </w:rPr>
        <w:t xml:space="preserve"> also include </w:t>
      </w:r>
      <w:r w:rsidR="004A679D">
        <w:rPr>
          <w:rFonts w:ascii="Times New Roman" w:eastAsia="Calibri" w:hAnsi="Times New Roman" w:cs="Times New Roman"/>
          <w:sz w:val="24"/>
          <w:szCs w:val="24"/>
        </w:rPr>
        <w:t xml:space="preserve">that </w:t>
      </w:r>
      <w:r w:rsidRPr="00BD05BC">
        <w:rPr>
          <w:rFonts w:ascii="Times New Roman" w:eastAsia="Calibri" w:hAnsi="Times New Roman" w:cs="Times New Roman"/>
          <w:sz w:val="24"/>
          <w:szCs w:val="24"/>
        </w:rPr>
        <w:t>the labs must be in the first floor to avoid roof entry, they must have safe iron doors and there should be only small horizontal windows with strong burglar</w:t>
      </w:r>
      <w:r w:rsidR="004A679D">
        <w:rPr>
          <w:rFonts w:ascii="Times New Roman" w:eastAsia="Calibri" w:hAnsi="Times New Roman" w:cs="Times New Roman"/>
          <w:sz w:val="24"/>
          <w:szCs w:val="24"/>
        </w:rPr>
        <w:t xml:space="preserve"> bars</w:t>
      </w:r>
      <w:r w:rsidRPr="00BD05BC">
        <w:rPr>
          <w:rFonts w:ascii="Times New Roman" w:eastAsia="Calibri" w:hAnsi="Times New Roman" w:cs="Times New Roman"/>
          <w:sz w:val="24"/>
          <w:szCs w:val="24"/>
        </w:rPr>
        <w:t xml:space="preserve"> to prevent entry. Other security measures include a dedicated alarm system, strict management protocols by schools regarding access to the lab and keys control.</w:t>
      </w:r>
    </w:p>
    <w:p w:rsidR="008D3638" w:rsidRPr="00BD05BC" w:rsidRDefault="008D3638" w:rsidP="008D3638">
      <w:pPr>
        <w:spacing w:before="100" w:beforeAutospacing="1" w:after="100" w:afterAutospacing="1" w:line="259" w:lineRule="auto"/>
        <w:ind w:left="1080"/>
        <w:jc w:val="both"/>
        <w:outlineLvl w:val="0"/>
        <w:rPr>
          <w:rFonts w:ascii="Times New Roman" w:eastAsia="Calibri" w:hAnsi="Times New Roman" w:cs="Times New Roman"/>
          <w:b/>
          <w:color w:val="00B0F0"/>
          <w:sz w:val="24"/>
          <w:szCs w:val="24"/>
          <w:u w:val="single"/>
        </w:rPr>
      </w:pPr>
      <w:r w:rsidRPr="00BD05BC">
        <w:rPr>
          <w:rFonts w:ascii="Times New Roman" w:eastAsia="Calibri" w:hAnsi="Times New Roman" w:cs="Times New Roman"/>
          <w:b/>
          <w:color w:val="00B0F0"/>
          <w:sz w:val="24"/>
          <w:szCs w:val="24"/>
          <w:u w:val="single"/>
        </w:rPr>
        <w:t xml:space="preserve">Classroom </w:t>
      </w:r>
      <w:r w:rsidR="004A679D">
        <w:rPr>
          <w:rFonts w:ascii="Times New Roman" w:eastAsia="Calibri" w:hAnsi="Times New Roman" w:cs="Times New Roman"/>
          <w:b/>
          <w:color w:val="00B0F0"/>
          <w:sz w:val="24"/>
          <w:szCs w:val="24"/>
          <w:u w:val="single"/>
        </w:rPr>
        <w:t>t</w:t>
      </w:r>
      <w:r w:rsidRPr="00BD05BC">
        <w:rPr>
          <w:rFonts w:ascii="Times New Roman" w:eastAsia="Calibri" w:hAnsi="Times New Roman" w:cs="Times New Roman"/>
          <w:b/>
          <w:color w:val="00B0F0"/>
          <w:sz w:val="24"/>
          <w:szCs w:val="24"/>
          <w:u w:val="single"/>
        </w:rPr>
        <w:t xml:space="preserve">ablets / </w:t>
      </w:r>
      <w:proofErr w:type="spellStart"/>
      <w:r w:rsidRPr="00BD05BC">
        <w:rPr>
          <w:rFonts w:ascii="Times New Roman" w:eastAsia="Calibri" w:hAnsi="Times New Roman" w:cs="Times New Roman"/>
          <w:b/>
          <w:color w:val="00B0F0"/>
          <w:sz w:val="24"/>
          <w:szCs w:val="24"/>
          <w:u w:val="single"/>
        </w:rPr>
        <w:t>cellphones</w:t>
      </w:r>
      <w:proofErr w:type="spellEnd"/>
    </w:p>
    <w:p w:rsidR="008D3638" w:rsidRPr="00BD05BC" w:rsidRDefault="008D3638" w:rsidP="008D3638">
      <w:pPr>
        <w:spacing w:before="100" w:beforeAutospacing="1" w:after="100" w:afterAutospacing="1" w:line="259" w:lineRule="auto"/>
        <w:ind w:left="1080"/>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Suppliers of Classroom tablets/</w:t>
      </w:r>
      <w:proofErr w:type="spellStart"/>
      <w:r w:rsidRPr="00BD05BC">
        <w:rPr>
          <w:rFonts w:ascii="Times New Roman" w:eastAsia="Calibri" w:hAnsi="Times New Roman" w:cs="Times New Roman"/>
          <w:sz w:val="24"/>
          <w:szCs w:val="24"/>
        </w:rPr>
        <w:t>cellphones</w:t>
      </w:r>
      <w:proofErr w:type="spellEnd"/>
      <w:r w:rsidRPr="00BD05BC">
        <w:rPr>
          <w:rFonts w:ascii="Times New Roman" w:eastAsia="Calibri" w:hAnsi="Times New Roman" w:cs="Times New Roman"/>
          <w:sz w:val="24"/>
          <w:szCs w:val="24"/>
        </w:rPr>
        <w:t xml:space="preserve"> are required to adhere to strict supply specifications in terms of security of these gadgets. These include that these gadgets must be a trolley that is secured and can be locked while in the classroom. The </w:t>
      </w:r>
      <w:r w:rsidR="004A679D">
        <w:rPr>
          <w:rFonts w:ascii="Times New Roman" w:eastAsia="Calibri" w:hAnsi="Times New Roman" w:cs="Times New Roman"/>
          <w:sz w:val="24"/>
          <w:szCs w:val="24"/>
        </w:rPr>
        <w:t>t</w:t>
      </w:r>
      <w:r w:rsidRPr="00BD05BC">
        <w:rPr>
          <w:rFonts w:ascii="Times New Roman" w:eastAsia="Calibri" w:hAnsi="Times New Roman" w:cs="Times New Roman"/>
          <w:sz w:val="24"/>
          <w:szCs w:val="24"/>
        </w:rPr>
        <w:t xml:space="preserve">rolley should have wheels to ensure that after use the gadgets can be transported </w:t>
      </w:r>
      <w:r w:rsidR="004A679D">
        <w:rPr>
          <w:rFonts w:ascii="Times New Roman" w:eastAsia="Calibri" w:hAnsi="Times New Roman" w:cs="Times New Roman"/>
          <w:sz w:val="24"/>
          <w:szCs w:val="24"/>
        </w:rPr>
        <w:t>from</w:t>
      </w:r>
      <w:r w:rsidRPr="00BD05BC">
        <w:rPr>
          <w:rFonts w:ascii="Times New Roman" w:eastAsia="Calibri" w:hAnsi="Times New Roman" w:cs="Times New Roman"/>
          <w:sz w:val="24"/>
          <w:szCs w:val="24"/>
        </w:rPr>
        <w:t xml:space="preserve"> the classroom for safe keeping in the school safe made of brick and with an iron door. There should be a strict protoc</w:t>
      </w:r>
      <w:r w:rsidR="004A679D">
        <w:rPr>
          <w:rFonts w:ascii="Times New Roman" w:eastAsia="Calibri" w:hAnsi="Times New Roman" w:cs="Times New Roman"/>
          <w:sz w:val="24"/>
          <w:szCs w:val="24"/>
        </w:rPr>
        <w:t>ol approved by district and pro</w:t>
      </w:r>
      <w:r w:rsidRPr="00BD05BC">
        <w:rPr>
          <w:rFonts w:ascii="Times New Roman" w:eastAsia="Calibri" w:hAnsi="Times New Roman" w:cs="Times New Roman"/>
          <w:sz w:val="24"/>
          <w:szCs w:val="24"/>
        </w:rPr>
        <w:t>v</w:t>
      </w:r>
      <w:r w:rsidR="004A679D">
        <w:rPr>
          <w:rFonts w:ascii="Times New Roman" w:eastAsia="Calibri" w:hAnsi="Times New Roman" w:cs="Times New Roman"/>
          <w:sz w:val="24"/>
          <w:szCs w:val="24"/>
        </w:rPr>
        <w:t>in</w:t>
      </w:r>
      <w:r w:rsidRPr="00BD05BC">
        <w:rPr>
          <w:rFonts w:ascii="Times New Roman" w:eastAsia="Calibri" w:hAnsi="Times New Roman" w:cs="Times New Roman"/>
          <w:sz w:val="24"/>
          <w:szCs w:val="24"/>
        </w:rPr>
        <w:t>ces from the school regarding the issuing and collection of these gadgets after lessons.</w:t>
      </w:r>
    </w:p>
    <w:p w:rsidR="008D3638" w:rsidRPr="00BD05BC" w:rsidRDefault="008D3638" w:rsidP="008D3638">
      <w:pPr>
        <w:spacing w:before="100" w:beforeAutospacing="1" w:after="100" w:afterAutospacing="1" w:line="259" w:lineRule="auto"/>
        <w:ind w:left="1080"/>
        <w:jc w:val="both"/>
        <w:outlineLvl w:val="0"/>
        <w:rPr>
          <w:rFonts w:ascii="Times New Roman" w:eastAsia="Calibri" w:hAnsi="Times New Roman" w:cs="Times New Roman"/>
          <w:b/>
          <w:color w:val="00B0F0"/>
          <w:sz w:val="24"/>
          <w:szCs w:val="24"/>
          <w:u w:val="single"/>
        </w:rPr>
      </w:pPr>
      <w:r w:rsidRPr="00BD05BC">
        <w:rPr>
          <w:rFonts w:ascii="Times New Roman" w:eastAsia="Calibri" w:hAnsi="Times New Roman" w:cs="Times New Roman"/>
          <w:b/>
          <w:color w:val="00B0F0"/>
          <w:sz w:val="24"/>
          <w:szCs w:val="24"/>
          <w:u w:val="single"/>
        </w:rPr>
        <w:t xml:space="preserve">Take home gadgets </w:t>
      </w:r>
    </w:p>
    <w:p w:rsidR="008D3638" w:rsidRPr="00BD05BC" w:rsidRDefault="008D3638" w:rsidP="008D3638">
      <w:pPr>
        <w:spacing w:before="100" w:beforeAutospacing="1" w:after="100" w:afterAutospacing="1" w:line="259" w:lineRule="auto"/>
        <w:ind w:left="1080"/>
        <w:jc w:val="both"/>
        <w:outlineLvl w:val="0"/>
        <w:rPr>
          <w:rFonts w:ascii="Times New Roman" w:eastAsia="Calibri" w:hAnsi="Times New Roman" w:cs="Times New Roman"/>
          <w:sz w:val="24"/>
          <w:szCs w:val="24"/>
        </w:rPr>
      </w:pPr>
      <w:r w:rsidRPr="00BD05BC">
        <w:rPr>
          <w:rFonts w:ascii="Times New Roman" w:eastAsia="Calibri" w:hAnsi="Times New Roman" w:cs="Times New Roman"/>
          <w:sz w:val="24"/>
          <w:szCs w:val="24"/>
        </w:rPr>
        <w:t>In other provinces such as Gauteng learners and teachers are allowed to take these gadgets home to keep them secured. In the next gadget del</w:t>
      </w:r>
      <w:r w:rsidR="004A679D">
        <w:rPr>
          <w:rFonts w:ascii="Times New Roman" w:eastAsia="Calibri" w:hAnsi="Times New Roman" w:cs="Times New Roman"/>
          <w:sz w:val="24"/>
          <w:szCs w:val="24"/>
        </w:rPr>
        <w:t>ivery to teachers and learners, t</w:t>
      </w:r>
      <w:r w:rsidRPr="00BD05BC">
        <w:rPr>
          <w:rFonts w:ascii="Times New Roman" w:eastAsia="Calibri" w:hAnsi="Times New Roman" w:cs="Times New Roman"/>
          <w:sz w:val="24"/>
          <w:szCs w:val="24"/>
        </w:rPr>
        <w:t xml:space="preserve">he </w:t>
      </w:r>
      <w:proofErr w:type="gramStart"/>
      <w:r w:rsidRPr="00BD05BC">
        <w:rPr>
          <w:rFonts w:ascii="Times New Roman" w:eastAsia="Calibri" w:hAnsi="Times New Roman" w:cs="Times New Roman"/>
          <w:sz w:val="24"/>
          <w:szCs w:val="24"/>
        </w:rPr>
        <w:t>DBE  plan</w:t>
      </w:r>
      <w:r w:rsidR="004A679D">
        <w:rPr>
          <w:rFonts w:ascii="Times New Roman" w:eastAsia="Calibri" w:hAnsi="Times New Roman" w:cs="Times New Roman"/>
          <w:sz w:val="24"/>
          <w:szCs w:val="24"/>
        </w:rPr>
        <w:t>s</w:t>
      </w:r>
      <w:proofErr w:type="gramEnd"/>
      <w:r w:rsidRPr="00BD05BC">
        <w:rPr>
          <w:rFonts w:ascii="Times New Roman" w:eastAsia="Calibri" w:hAnsi="Times New Roman" w:cs="Times New Roman"/>
          <w:sz w:val="24"/>
          <w:szCs w:val="24"/>
        </w:rPr>
        <w:t xml:space="preserve"> to design gadget</w:t>
      </w:r>
      <w:r w:rsidR="004A679D">
        <w:rPr>
          <w:rFonts w:ascii="Times New Roman" w:eastAsia="Calibri" w:hAnsi="Times New Roman" w:cs="Times New Roman"/>
          <w:sz w:val="24"/>
          <w:szCs w:val="24"/>
        </w:rPr>
        <w:t>s</w:t>
      </w:r>
      <w:r w:rsidRPr="00BD05BC">
        <w:rPr>
          <w:rFonts w:ascii="Times New Roman" w:eastAsia="Calibri" w:hAnsi="Times New Roman" w:cs="Times New Roman"/>
          <w:sz w:val="24"/>
          <w:szCs w:val="24"/>
        </w:rPr>
        <w:t xml:space="preserve"> that are community unfriendly and only friendly for educational use only</w:t>
      </w:r>
      <w:r w:rsidR="004A679D">
        <w:rPr>
          <w:rFonts w:ascii="Times New Roman" w:eastAsia="Calibri" w:hAnsi="Times New Roman" w:cs="Times New Roman"/>
          <w:sz w:val="24"/>
          <w:szCs w:val="24"/>
        </w:rPr>
        <w:t>,</w:t>
      </w:r>
      <w:r w:rsidRPr="00BD05BC">
        <w:rPr>
          <w:rFonts w:ascii="Times New Roman" w:eastAsia="Calibri" w:hAnsi="Times New Roman" w:cs="Times New Roman"/>
          <w:sz w:val="24"/>
          <w:szCs w:val="24"/>
        </w:rPr>
        <w:t xml:space="preserve"> without compromising the quality of the gadget.</w:t>
      </w:r>
    </w:p>
    <w:p w:rsidR="008D3638" w:rsidRDefault="008D3638"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p>
    <w:p w:rsidR="00EC1551" w:rsidRDefault="00EC1551" w:rsidP="008D3638">
      <w:pPr>
        <w:spacing w:before="100" w:beforeAutospacing="1" w:after="100" w:afterAutospacing="1" w:line="259" w:lineRule="auto"/>
        <w:ind w:left="1080"/>
        <w:jc w:val="both"/>
        <w:outlineLvl w:val="0"/>
        <w:rPr>
          <w:rFonts w:ascii="Times New Roman" w:eastAsia="Calibri" w:hAnsi="Times New Roman" w:cs="Times New Roman"/>
          <w:sz w:val="20"/>
          <w:szCs w:val="20"/>
        </w:rPr>
      </w:pPr>
      <w:bookmarkStart w:id="0" w:name="_GoBack"/>
      <w:bookmarkEnd w:id="0"/>
    </w:p>
    <w:sectPr w:rsidR="00EC1551" w:rsidSect="00D5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C485A"/>
    <w:multiLevelType w:val="hybridMultilevel"/>
    <w:tmpl w:val="08BEBFA4"/>
    <w:lvl w:ilvl="0" w:tplc="F2566A7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4927180"/>
    <w:multiLevelType w:val="hybridMultilevel"/>
    <w:tmpl w:val="6AD87D94"/>
    <w:lvl w:ilvl="0" w:tplc="1B6668D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27356"/>
    <w:multiLevelType w:val="hybridMultilevel"/>
    <w:tmpl w:val="7428C710"/>
    <w:lvl w:ilvl="0" w:tplc="6FB012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7B63"/>
    <w:rsid w:val="00015890"/>
    <w:rsid w:val="0005396A"/>
    <w:rsid w:val="00075575"/>
    <w:rsid w:val="000A2AAC"/>
    <w:rsid w:val="000A52F0"/>
    <w:rsid w:val="000C6DB7"/>
    <w:rsid w:val="000D4D43"/>
    <w:rsid w:val="001034EB"/>
    <w:rsid w:val="001363D0"/>
    <w:rsid w:val="001415B1"/>
    <w:rsid w:val="00170990"/>
    <w:rsid w:val="00171447"/>
    <w:rsid w:val="00183BCF"/>
    <w:rsid w:val="00192884"/>
    <w:rsid w:val="001B4BA0"/>
    <w:rsid w:val="001D0AE9"/>
    <w:rsid w:val="001E6C45"/>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028C"/>
    <w:rsid w:val="00463389"/>
    <w:rsid w:val="004A0A5A"/>
    <w:rsid w:val="004A2F02"/>
    <w:rsid w:val="004A679D"/>
    <w:rsid w:val="004B34AC"/>
    <w:rsid w:val="004E39FB"/>
    <w:rsid w:val="0050254E"/>
    <w:rsid w:val="005676F7"/>
    <w:rsid w:val="00570560"/>
    <w:rsid w:val="005827AF"/>
    <w:rsid w:val="0059663A"/>
    <w:rsid w:val="005B389D"/>
    <w:rsid w:val="005C4AB6"/>
    <w:rsid w:val="005D454C"/>
    <w:rsid w:val="00607436"/>
    <w:rsid w:val="00613631"/>
    <w:rsid w:val="00615A3B"/>
    <w:rsid w:val="00666324"/>
    <w:rsid w:val="00667A76"/>
    <w:rsid w:val="00692B11"/>
    <w:rsid w:val="006C1F10"/>
    <w:rsid w:val="006D7B63"/>
    <w:rsid w:val="006F297B"/>
    <w:rsid w:val="00710D44"/>
    <w:rsid w:val="00720CC4"/>
    <w:rsid w:val="007342AE"/>
    <w:rsid w:val="00735204"/>
    <w:rsid w:val="00757E7F"/>
    <w:rsid w:val="007A4190"/>
    <w:rsid w:val="007D5B29"/>
    <w:rsid w:val="007F25CB"/>
    <w:rsid w:val="007F6EB7"/>
    <w:rsid w:val="00800D7A"/>
    <w:rsid w:val="008015CE"/>
    <w:rsid w:val="0080622D"/>
    <w:rsid w:val="008224B8"/>
    <w:rsid w:val="00830D56"/>
    <w:rsid w:val="00830FC7"/>
    <w:rsid w:val="00857A1D"/>
    <w:rsid w:val="008D3638"/>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C34A4"/>
    <w:rsid w:val="00AE1828"/>
    <w:rsid w:val="00B6783D"/>
    <w:rsid w:val="00B81D4D"/>
    <w:rsid w:val="00B8303B"/>
    <w:rsid w:val="00BA70AC"/>
    <w:rsid w:val="00BD05BC"/>
    <w:rsid w:val="00C00DC4"/>
    <w:rsid w:val="00C06F25"/>
    <w:rsid w:val="00C4444B"/>
    <w:rsid w:val="00C90C8F"/>
    <w:rsid w:val="00D13D42"/>
    <w:rsid w:val="00D34C31"/>
    <w:rsid w:val="00D536D1"/>
    <w:rsid w:val="00D6328E"/>
    <w:rsid w:val="00D713FC"/>
    <w:rsid w:val="00D9276C"/>
    <w:rsid w:val="00D94B1F"/>
    <w:rsid w:val="00D97E99"/>
    <w:rsid w:val="00DE0E26"/>
    <w:rsid w:val="00E34908"/>
    <w:rsid w:val="00E44789"/>
    <w:rsid w:val="00E67F6F"/>
    <w:rsid w:val="00EA485B"/>
    <w:rsid w:val="00EC1551"/>
    <w:rsid w:val="00EC49DA"/>
    <w:rsid w:val="00EC7F74"/>
    <w:rsid w:val="00EF5B30"/>
    <w:rsid w:val="00F11816"/>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4D3D2-8522-488A-B5FC-7F9FE83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 of contents numbered,Recommendation,List Paragraph1,List Paragraph 1,References,Heading1,Colorful List - Accent 11,Indent Paragraph"/>
    <w:basedOn w:val="Normal"/>
    <w:link w:val="ListParagraphChar"/>
    <w:uiPriority w:val="34"/>
    <w:qFormat/>
    <w:rsid w:val="000A52F0"/>
    <w:pPr>
      <w:ind w:left="720"/>
      <w:contextualSpacing/>
    </w:pPr>
  </w:style>
  <w:style w:type="character" w:customStyle="1" w:styleId="ListParagraphChar">
    <w:name w:val="List Paragraph Char"/>
    <w:aliases w:val="Bullet List Char,Table of contents numbered Char,Recommendation Char,List Paragraph1 Char,List Paragraph 1 Char,References Char,Heading1 Char,Colorful List - Accent 11 Char,Indent Paragraph Char"/>
    <w:link w:val="ListParagraph"/>
    <w:uiPriority w:val="34"/>
    <w:locked/>
    <w:rsid w:val="00AC34A4"/>
  </w:style>
  <w:style w:type="character" w:styleId="Hyperlink">
    <w:name w:val="Hyperlink"/>
    <w:basedOn w:val="DefaultParagraphFont"/>
    <w:uiPriority w:val="99"/>
    <w:unhideWhenUsed/>
    <w:rsid w:val="0080622D"/>
    <w:rPr>
      <w:color w:val="0000FF" w:themeColor="hyperlink"/>
      <w:u w:val="single"/>
    </w:rPr>
  </w:style>
  <w:style w:type="paragraph" w:styleId="BalloonText">
    <w:name w:val="Balloon Text"/>
    <w:basedOn w:val="Normal"/>
    <w:link w:val="BalloonTextChar"/>
    <w:uiPriority w:val="99"/>
    <w:semiHidden/>
    <w:unhideWhenUsed/>
    <w:rsid w:val="00BD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BC"/>
    <w:rPr>
      <w:rFonts w:ascii="Tahoma" w:hAnsi="Tahoma" w:cs="Tahoma"/>
      <w:sz w:val="16"/>
      <w:szCs w:val="16"/>
    </w:rPr>
  </w:style>
  <w:style w:type="character" w:styleId="Emphasis">
    <w:name w:val="Emphasis"/>
    <w:basedOn w:val="DefaultParagraphFont"/>
    <w:uiPriority w:val="20"/>
    <w:qFormat/>
    <w:rsid w:val="004A679D"/>
    <w:rPr>
      <w:b/>
      <w:bCs/>
      <w:i w:val="0"/>
      <w:iCs w:val="0"/>
    </w:rPr>
  </w:style>
  <w:style w:type="character" w:customStyle="1" w:styleId="st1">
    <w:name w:val="st1"/>
    <w:basedOn w:val="DefaultParagraphFont"/>
    <w:rsid w:val="004A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utong.do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ecloud.org.za/lms/dbe/" TargetMode="External"/><Relationship Id="rId5" Type="http://schemas.openxmlformats.org/officeDocument/2006/relationships/hyperlink" Target="https://dbemoodle.dedicated.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10</cp:revision>
  <cp:lastPrinted>2019-03-19T12:23:00Z</cp:lastPrinted>
  <dcterms:created xsi:type="dcterms:W3CDTF">2019-02-15T04:31:00Z</dcterms:created>
  <dcterms:modified xsi:type="dcterms:W3CDTF">2019-04-09T09:10:00Z</dcterms:modified>
</cp:coreProperties>
</file>