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8B3" w:rsidRPr="00103756" w:rsidRDefault="002B38B3" w:rsidP="002B38B3">
      <w:pPr>
        <w:spacing w:after="200" w:line="276" w:lineRule="auto"/>
        <w:ind w:left="84"/>
        <w:jc w:val="center"/>
        <w:rPr>
          <w:rFonts w:ascii="Arial" w:eastAsia="Calibri" w:hAnsi="Arial" w:cs="Arial"/>
          <w:b/>
          <w:sz w:val="32"/>
          <w:szCs w:val="32"/>
          <w:lang w:val="en-ZA"/>
        </w:rPr>
      </w:pPr>
      <w:r w:rsidRPr="00103756">
        <w:rPr>
          <w:rFonts w:ascii="Arial" w:eastAsia="Calibri" w:hAnsi="Arial" w:cs="Arial"/>
          <w:b/>
          <w:sz w:val="32"/>
          <w:szCs w:val="32"/>
          <w:lang w:val="en-ZA"/>
        </w:rPr>
        <w:t>NATIONAL ASSEMBLY</w:t>
      </w:r>
    </w:p>
    <w:p w:rsidR="002B38B3" w:rsidRPr="00103756" w:rsidRDefault="002B38B3" w:rsidP="002B38B3">
      <w:pPr>
        <w:spacing w:after="0" w:line="240" w:lineRule="auto"/>
        <w:jc w:val="both"/>
        <w:rPr>
          <w:rFonts w:ascii="Arial" w:eastAsia="Calibri" w:hAnsi="Arial" w:cs="Arial"/>
          <w:b/>
          <w:sz w:val="32"/>
          <w:szCs w:val="32"/>
          <w:u w:val="single"/>
          <w:lang w:val="en-ZA"/>
        </w:rPr>
      </w:pPr>
      <w:bookmarkStart w:id="0" w:name="_GoBack"/>
      <w:bookmarkEnd w:id="0"/>
      <w:r w:rsidRPr="00103756">
        <w:rPr>
          <w:rFonts w:ascii="Arial" w:eastAsia="Calibri" w:hAnsi="Arial" w:cs="Arial"/>
          <w:b/>
          <w:sz w:val="32"/>
          <w:szCs w:val="32"/>
          <w:u w:val="single"/>
          <w:lang w:val="en-ZA"/>
        </w:rPr>
        <w:t>QUESTION 2304-2020</w:t>
      </w:r>
    </w:p>
    <w:p w:rsidR="002B38B3" w:rsidRPr="0010383F" w:rsidRDefault="002B38B3" w:rsidP="002B38B3">
      <w:pPr>
        <w:tabs>
          <w:tab w:val="left" w:pos="576"/>
          <w:tab w:val="left" w:pos="1296"/>
          <w:tab w:val="left" w:pos="6336"/>
        </w:tabs>
        <w:spacing w:after="0" w:line="240" w:lineRule="auto"/>
        <w:jc w:val="both"/>
        <w:rPr>
          <w:rFonts w:ascii="Arial" w:eastAsia="Calibri" w:hAnsi="Arial" w:cs="Arial"/>
          <w:b/>
          <w:sz w:val="32"/>
          <w:szCs w:val="32"/>
          <w:u w:val="single"/>
          <w:lang w:val="en-ZA"/>
        </w:rPr>
      </w:pPr>
      <w:r w:rsidRPr="00103756">
        <w:rPr>
          <w:rFonts w:ascii="Arial" w:eastAsia="Calibri" w:hAnsi="Arial" w:cs="Arial"/>
          <w:b/>
          <w:sz w:val="32"/>
          <w:szCs w:val="32"/>
          <w:u w:val="single"/>
          <w:lang w:val="en-ZA"/>
        </w:rPr>
        <w:t>FOR WRITTEN REPLY</w:t>
      </w:r>
    </w:p>
    <w:p w:rsidR="002B38B3" w:rsidRPr="00103756" w:rsidRDefault="002B38B3" w:rsidP="002B38B3">
      <w:pPr>
        <w:spacing w:after="0" w:line="240" w:lineRule="auto"/>
        <w:jc w:val="both"/>
        <w:rPr>
          <w:rFonts w:ascii="Arial" w:eastAsia="Calibri" w:hAnsi="Arial" w:cs="Arial"/>
          <w:b/>
          <w:sz w:val="32"/>
          <w:szCs w:val="32"/>
          <w:lang w:val="en-ZA"/>
        </w:rPr>
      </w:pPr>
      <w:r w:rsidRPr="00103756">
        <w:rPr>
          <w:rFonts w:ascii="Arial" w:eastAsia="Calibri" w:hAnsi="Arial" w:cs="Arial"/>
          <w:b/>
          <w:sz w:val="32"/>
          <w:szCs w:val="32"/>
          <w:lang w:val="en-ZA"/>
        </w:rPr>
        <w:t xml:space="preserve">INTERNAL QUESTION PAPER NO: 38-2020, DATE OF PUBLICATION 16 OCTOBER 2020: </w:t>
      </w:r>
    </w:p>
    <w:p w:rsidR="002B38B3" w:rsidRPr="00103756" w:rsidRDefault="002B38B3" w:rsidP="002B38B3">
      <w:pPr>
        <w:spacing w:after="280" w:line="276" w:lineRule="auto"/>
        <w:jc w:val="both"/>
        <w:rPr>
          <w:rFonts w:ascii="Arial" w:eastAsia="Times New Roman" w:hAnsi="Arial" w:cs="Arial"/>
          <w:sz w:val="32"/>
          <w:szCs w:val="32"/>
          <w:lang w:val="en-ZA"/>
        </w:rPr>
      </w:pPr>
      <w:r w:rsidRPr="00103756">
        <w:rPr>
          <w:rFonts w:ascii="Arial" w:eastAsia="Times New Roman" w:hAnsi="Arial" w:cs="Arial"/>
          <w:b/>
          <w:sz w:val="32"/>
          <w:szCs w:val="32"/>
          <w:lang w:val="en-ZA"/>
        </w:rPr>
        <w:t>“Ms V Van Dyk (DA) to ask the Minister of Sports, Arts and Culture”</w:t>
      </w:r>
      <w:r w:rsidR="007B4BF1" w:rsidRPr="00103756">
        <w:rPr>
          <w:rFonts w:ascii="Arial" w:eastAsia="Times New Roman" w:hAnsi="Arial" w:cs="Arial"/>
          <w:sz w:val="32"/>
          <w:szCs w:val="32"/>
          <w:lang w:val="en-ZA"/>
        </w:rPr>
        <w:fldChar w:fldCharType="begin"/>
      </w:r>
      <w:r w:rsidRPr="00103756">
        <w:rPr>
          <w:rFonts w:ascii="Arial" w:eastAsia="Calibri" w:hAnsi="Arial" w:cs="Arial"/>
          <w:sz w:val="32"/>
          <w:szCs w:val="32"/>
          <w:lang w:val="en-ZA"/>
        </w:rPr>
        <w:instrText xml:space="preserve"> XE "</w:instrText>
      </w:r>
      <w:r w:rsidRPr="00103756">
        <w:rPr>
          <w:rFonts w:ascii="Arial" w:eastAsia="Times New Roman" w:hAnsi="Arial" w:cs="Arial"/>
          <w:sz w:val="32"/>
          <w:szCs w:val="32"/>
          <w:lang w:val="en-ZA"/>
        </w:rPr>
        <w:instrText>Sports, Arts and Culture</w:instrText>
      </w:r>
      <w:r w:rsidRPr="00103756">
        <w:rPr>
          <w:rFonts w:ascii="Arial" w:eastAsia="Calibri" w:hAnsi="Arial" w:cs="Arial"/>
          <w:sz w:val="32"/>
          <w:szCs w:val="32"/>
          <w:lang w:val="en-ZA"/>
        </w:rPr>
        <w:instrText xml:space="preserve">" </w:instrText>
      </w:r>
      <w:r w:rsidR="007B4BF1" w:rsidRPr="00103756">
        <w:rPr>
          <w:rFonts w:ascii="Arial" w:eastAsia="Times New Roman" w:hAnsi="Arial" w:cs="Arial"/>
          <w:sz w:val="32"/>
          <w:szCs w:val="32"/>
          <w:lang w:val="en-ZA"/>
        </w:rPr>
        <w:fldChar w:fldCharType="end"/>
      </w:r>
      <w:r w:rsidRPr="00103756">
        <w:rPr>
          <w:rFonts w:ascii="Arial" w:eastAsia="Times New Roman" w:hAnsi="Arial" w:cs="Arial"/>
          <w:sz w:val="32"/>
          <w:szCs w:val="32"/>
          <w:lang w:val="en-ZA"/>
        </w:rPr>
        <w:t>:</w:t>
      </w:r>
    </w:p>
    <w:p w:rsidR="002B38B3" w:rsidRPr="00103756" w:rsidRDefault="002B38B3" w:rsidP="002B38B3">
      <w:pPr>
        <w:numPr>
          <w:ilvl w:val="0"/>
          <w:numId w:val="2"/>
        </w:numPr>
        <w:spacing w:after="200" w:line="276" w:lineRule="auto"/>
        <w:ind w:hanging="720"/>
        <w:contextualSpacing/>
        <w:jc w:val="both"/>
        <w:rPr>
          <w:rFonts w:ascii="Arial" w:eastAsia="Calibri" w:hAnsi="Arial" w:cs="Arial"/>
          <w:sz w:val="32"/>
          <w:szCs w:val="32"/>
          <w:lang w:val="en-ZA"/>
        </w:rPr>
      </w:pPr>
      <w:r w:rsidRPr="00103756">
        <w:rPr>
          <w:rFonts w:ascii="Arial" w:eastAsia="Calibri" w:hAnsi="Arial" w:cs="Arial"/>
          <w:sz w:val="32"/>
          <w:szCs w:val="32"/>
          <w:lang w:val="en-ZA"/>
        </w:rPr>
        <w:t>With reference to his department’s partnership with the Department of Small Business Development and the established panel to distribute funding, (a) what reasons has he found deemed it necessary to appoint yet another panel and (b) at what cost total cost will the additional panel be appointed;</w:t>
      </w:r>
    </w:p>
    <w:p w:rsidR="002B38B3" w:rsidRPr="00103756" w:rsidRDefault="002B38B3" w:rsidP="002B38B3">
      <w:pPr>
        <w:spacing w:line="276" w:lineRule="auto"/>
        <w:ind w:left="830"/>
        <w:contextualSpacing/>
        <w:jc w:val="both"/>
        <w:rPr>
          <w:rFonts w:ascii="Arial" w:eastAsia="Calibri" w:hAnsi="Arial" w:cs="Arial"/>
          <w:sz w:val="32"/>
          <w:szCs w:val="32"/>
          <w:lang w:val="en-ZA"/>
        </w:rPr>
      </w:pPr>
    </w:p>
    <w:p w:rsidR="002B38B3" w:rsidRPr="00103756" w:rsidRDefault="002B38B3" w:rsidP="002B38B3">
      <w:pPr>
        <w:numPr>
          <w:ilvl w:val="0"/>
          <w:numId w:val="1"/>
        </w:numPr>
        <w:spacing w:after="200" w:line="276" w:lineRule="auto"/>
        <w:ind w:hanging="810"/>
        <w:contextualSpacing/>
        <w:jc w:val="both"/>
        <w:rPr>
          <w:rFonts w:ascii="Arial" w:eastAsia="Calibri" w:hAnsi="Arial" w:cs="Arial"/>
          <w:sz w:val="32"/>
          <w:szCs w:val="32"/>
          <w:lang w:val="en-ZA"/>
        </w:rPr>
      </w:pPr>
      <w:r w:rsidRPr="00103756">
        <w:rPr>
          <w:rFonts w:ascii="Arial" w:eastAsia="Calibri" w:hAnsi="Arial" w:cs="Arial"/>
          <w:sz w:val="32"/>
          <w:szCs w:val="32"/>
          <w:lang w:val="en-ZA"/>
        </w:rPr>
        <w:t>What are the names of the companies that will benefit from the R22 million that will be ring-fenced;</w:t>
      </w:r>
    </w:p>
    <w:p w:rsidR="002B38B3" w:rsidRPr="00103756" w:rsidRDefault="002B38B3" w:rsidP="002B38B3">
      <w:pPr>
        <w:spacing w:after="200" w:line="276" w:lineRule="auto"/>
        <w:ind w:left="720"/>
        <w:contextualSpacing/>
        <w:jc w:val="both"/>
        <w:rPr>
          <w:rFonts w:ascii="Arial" w:eastAsia="Calibri" w:hAnsi="Arial" w:cs="Arial"/>
          <w:sz w:val="32"/>
          <w:szCs w:val="32"/>
          <w:lang w:val="en-ZA"/>
        </w:rPr>
      </w:pPr>
    </w:p>
    <w:p w:rsidR="002B38B3" w:rsidRPr="00103756" w:rsidRDefault="002B38B3" w:rsidP="002B38B3">
      <w:pPr>
        <w:numPr>
          <w:ilvl w:val="0"/>
          <w:numId w:val="1"/>
        </w:numPr>
        <w:spacing w:after="200" w:line="276" w:lineRule="auto"/>
        <w:ind w:hanging="720"/>
        <w:contextualSpacing/>
        <w:jc w:val="both"/>
        <w:rPr>
          <w:rFonts w:ascii="Arial" w:eastAsia="Calibri" w:hAnsi="Arial" w:cs="Arial"/>
          <w:sz w:val="32"/>
          <w:szCs w:val="32"/>
          <w:lang w:val="en-ZA"/>
        </w:rPr>
      </w:pPr>
      <w:r w:rsidRPr="00103756">
        <w:rPr>
          <w:rFonts w:ascii="Arial" w:eastAsia="Calibri" w:hAnsi="Arial" w:cs="Arial"/>
          <w:sz w:val="32"/>
          <w:szCs w:val="32"/>
          <w:lang w:val="en-ZA"/>
        </w:rPr>
        <w:t>Whether he will furnish the Portfolio Committee on Sport, Arts and culture with (a) a list of all specified successful companies and (b) the criteria applicable to ascertain why the ring-fencing of the R22 million was done before the Memorandum of Understanding had been reached; if not why not; if so, what are the relevant details in each case?</w:t>
      </w:r>
    </w:p>
    <w:p w:rsidR="002B38B3" w:rsidRPr="00103756" w:rsidRDefault="002B38B3" w:rsidP="002B38B3">
      <w:pPr>
        <w:tabs>
          <w:tab w:val="left" w:pos="990"/>
        </w:tabs>
        <w:spacing w:after="0" w:line="276" w:lineRule="auto"/>
        <w:ind w:left="70"/>
        <w:jc w:val="both"/>
        <w:rPr>
          <w:rFonts w:ascii="Arial" w:eastAsia="Calibri" w:hAnsi="Arial" w:cs="Arial"/>
          <w:sz w:val="32"/>
          <w:szCs w:val="32"/>
          <w:lang w:val="en-ZA"/>
        </w:rPr>
      </w:pPr>
    </w:p>
    <w:p w:rsidR="002B38B3" w:rsidRPr="0010383F" w:rsidRDefault="002B38B3" w:rsidP="002B38B3">
      <w:pPr>
        <w:tabs>
          <w:tab w:val="left" w:pos="990"/>
        </w:tabs>
        <w:spacing w:after="0" w:line="276" w:lineRule="auto"/>
        <w:ind w:left="70"/>
        <w:jc w:val="both"/>
        <w:rPr>
          <w:rFonts w:ascii="Arial" w:eastAsia="Calibri" w:hAnsi="Arial" w:cs="Arial"/>
          <w:b/>
          <w:sz w:val="32"/>
          <w:szCs w:val="32"/>
          <w:lang w:val="en-ZA"/>
        </w:rPr>
      </w:pPr>
      <w:r w:rsidRPr="00103756">
        <w:rPr>
          <w:rFonts w:ascii="Arial" w:eastAsia="Calibri" w:hAnsi="Arial" w:cs="Arial"/>
          <w:b/>
          <w:sz w:val="32"/>
          <w:szCs w:val="32"/>
          <w:lang w:val="en-ZA"/>
        </w:rPr>
        <w:t>REPLY:</w:t>
      </w:r>
    </w:p>
    <w:p w:rsidR="002B38B3" w:rsidRPr="00103756" w:rsidRDefault="002B38B3" w:rsidP="002B38B3">
      <w:pPr>
        <w:spacing w:line="276" w:lineRule="auto"/>
        <w:ind w:left="720" w:hanging="720"/>
        <w:jc w:val="both"/>
        <w:rPr>
          <w:rFonts w:ascii="Arial" w:eastAsia="Calibri" w:hAnsi="Arial" w:cs="Arial"/>
          <w:sz w:val="32"/>
          <w:szCs w:val="32"/>
          <w:lang w:val="en-ZA"/>
        </w:rPr>
      </w:pPr>
      <w:r w:rsidRPr="00103756">
        <w:rPr>
          <w:rFonts w:ascii="Arial" w:eastAsia="Calibri" w:hAnsi="Arial" w:cs="Arial"/>
          <w:sz w:val="32"/>
          <w:szCs w:val="32"/>
          <w:lang w:val="en-ZA"/>
        </w:rPr>
        <w:t>(1.a)</w:t>
      </w:r>
      <w:r w:rsidRPr="00103756">
        <w:rPr>
          <w:rFonts w:ascii="Arial" w:eastAsia="Calibri" w:hAnsi="Arial" w:cs="Arial"/>
          <w:sz w:val="32"/>
          <w:szCs w:val="32"/>
          <w:lang w:val="en-ZA"/>
        </w:rPr>
        <w:tab/>
        <w:t xml:space="preserve">Both Departments went through a consultation process with sector organisations and to provide them with the opportunity to nominate panel members specifically for the targeted sub-sectors. The Department of Small Business Development and the Department of Sport, Arts and Culture, </w:t>
      </w:r>
      <w:r w:rsidRPr="00103756">
        <w:rPr>
          <w:rFonts w:ascii="Arial" w:eastAsia="Calibri" w:hAnsi="Arial" w:cs="Arial"/>
          <w:sz w:val="32"/>
          <w:szCs w:val="32"/>
          <w:lang w:val="en-ZA"/>
        </w:rPr>
        <w:lastRenderedPageBreak/>
        <w:t>working with each of the nine provinces, have set up adjudication panels comprising of representatives from the following entities/organizations in each province:-</w:t>
      </w:r>
    </w:p>
    <w:p w:rsidR="002B38B3" w:rsidRPr="00103756" w:rsidRDefault="002B38B3" w:rsidP="002B38B3">
      <w:pPr>
        <w:numPr>
          <w:ilvl w:val="1"/>
          <w:numId w:val="3"/>
        </w:numPr>
        <w:spacing w:after="200" w:line="276" w:lineRule="auto"/>
        <w:contextualSpacing/>
        <w:jc w:val="both"/>
        <w:rPr>
          <w:rFonts w:ascii="Arial" w:eastAsia="Calibri" w:hAnsi="Arial" w:cs="Arial"/>
          <w:sz w:val="32"/>
          <w:szCs w:val="32"/>
          <w:lang w:val="en-ZA"/>
        </w:rPr>
      </w:pPr>
      <w:r w:rsidRPr="00103756">
        <w:rPr>
          <w:rFonts w:ascii="Arial" w:eastAsia="Calibri" w:hAnsi="Arial" w:cs="Arial"/>
          <w:sz w:val="32"/>
          <w:szCs w:val="32"/>
          <w:lang w:val="en-ZA"/>
        </w:rPr>
        <w:t>A representative from the province’s craft hub or development agency</w:t>
      </w:r>
    </w:p>
    <w:p w:rsidR="002B38B3" w:rsidRPr="00103756" w:rsidRDefault="002B38B3" w:rsidP="002B38B3">
      <w:pPr>
        <w:numPr>
          <w:ilvl w:val="1"/>
          <w:numId w:val="3"/>
        </w:numPr>
        <w:spacing w:after="200" w:line="276" w:lineRule="auto"/>
        <w:contextualSpacing/>
        <w:jc w:val="both"/>
        <w:rPr>
          <w:rFonts w:ascii="Arial" w:eastAsia="Calibri" w:hAnsi="Arial" w:cs="Arial"/>
          <w:sz w:val="32"/>
          <w:szCs w:val="32"/>
          <w:lang w:val="en-ZA"/>
        </w:rPr>
      </w:pPr>
      <w:r w:rsidRPr="00103756">
        <w:rPr>
          <w:rFonts w:ascii="Arial" w:eastAsia="Calibri" w:hAnsi="Arial" w:cs="Arial"/>
          <w:sz w:val="32"/>
          <w:szCs w:val="32"/>
          <w:lang w:val="en-ZA"/>
        </w:rPr>
        <w:t>A representative from the Visual Arts Network of South Africa (VANSA)</w:t>
      </w:r>
    </w:p>
    <w:p w:rsidR="002B38B3" w:rsidRPr="00103756" w:rsidRDefault="002B38B3" w:rsidP="002B38B3">
      <w:pPr>
        <w:numPr>
          <w:ilvl w:val="1"/>
          <w:numId w:val="3"/>
        </w:numPr>
        <w:spacing w:after="200" w:line="276" w:lineRule="auto"/>
        <w:contextualSpacing/>
        <w:jc w:val="both"/>
        <w:rPr>
          <w:rFonts w:ascii="Arial" w:eastAsia="Calibri" w:hAnsi="Arial" w:cs="Arial"/>
          <w:sz w:val="32"/>
          <w:szCs w:val="32"/>
          <w:lang w:val="en-ZA"/>
        </w:rPr>
      </w:pPr>
      <w:r w:rsidRPr="00103756">
        <w:rPr>
          <w:rFonts w:ascii="Arial" w:eastAsia="Calibri" w:hAnsi="Arial" w:cs="Arial"/>
          <w:sz w:val="32"/>
          <w:szCs w:val="32"/>
          <w:lang w:val="en-ZA"/>
        </w:rPr>
        <w:t>A representative from the South African Screen Federation (SASFED)</w:t>
      </w:r>
    </w:p>
    <w:p w:rsidR="002B38B3" w:rsidRPr="00103756" w:rsidRDefault="002B38B3" w:rsidP="002B38B3">
      <w:pPr>
        <w:numPr>
          <w:ilvl w:val="1"/>
          <w:numId w:val="3"/>
        </w:numPr>
        <w:spacing w:after="200" w:line="276" w:lineRule="auto"/>
        <w:contextualSpacing/>
        <w:jc w:val="both"/>
        <w:rPr>
          <w:rFonts w:ascii="Arial" w:eastAsia="Calibri" w:hAnsi="Arial" w:cs="Arial"/>
          <w:sz w:val="32"/>
          <w:szCs w:val="32"/>
          <w:lang w:val="en-ZA"/>
        </w:rPr>
      </w:pPr>
      <w:r w:rsidRPr="00103756">
        <w:rPr>
          <w:rFonts w:ascii="Arial" w:eastAsia="Calibri" w:hAnsi="Arial" w:cs="Arial"/>
          <w:sz w:val="32"/>
          <w:szCs w:val="32"/>
          <w:lang w:val="en-ZA"/>
        </w:rPr>
        <w:t>A representative from the Creative &amp; Cultural Federation of South Africa (CCIFSA)</w:t>
      </w:r>
    </w:p>
    <w:p w:rsidR="002B38B3" w:rsidRDefault="002B38B3" w:rsidP="002B38B3">
      <w:pPr>
        <w:spacing w:after="200" w:line="276" w:lineRule="auto"/>
        <w:ind w:left="720"/>
        <w:jc w:val="both"/>
        <w:rPr>
          <w:rFonts w:ascii="Arial" w:eastAsia="Calibri" w:hAnsi="Arial" w:cs="Arial"/>
          <w:sz w:val="32"/>
          <w:szCs w:val="32"/>
          <w:lang w:val="en-ZA"/>
        </w:rPr>
      </w:pPr>
    </w:p>
    <w:p w:rsidR="002B38B3" w:rsidRPr="00103756" w:rsidRDefault="002B38B3" w:rsidP="002B38B3">
      <w:pPr>
        <w:spacing w:after="200" w:line="276" w:lineRule="auto"/>
        <w:ind w:left="720"/>
        <w:jc w:val="both"/>
        <w:rPr>
          <w:rFonts w:ascii="Arial" w:eastAsia="Calibri" w:hAnsi="Arial" w:cs="Arial"/>
          <w:sz w:val="32"/>
          <w:szCs w:val="32"/>
          <w:lang w:val="en-ZA"/>
        </w:rPr>
      </w:pPr>
      <w:r w:rsidRPr="00103756">
        <w:rPr>
          <w:rFonts w:ascii="Arial" w:eastAsia="Calibri" w:hAnsi="Arial" w:cs="Arial"/>
          <w:sz w:val="32"/>
          <w:szCs w:val="32"/>
          <w:lang w:val="en-ZA"/>
        </w:rPr>
        <w:t xml:space="preserve">The Department of Small Business Development and the Department of Sport, Arts and Culture, together with the provincial Departments’ of Art and Culture, as well as Economic Development will provide over-sight and support to the above Provincial based adjudication panel. </w:t>
      </w:r>
    </w:p>
    <w:p w:rsidR="002B38B3" w:rsidRPr="00103756" w:rsidRDefault="002B38B3" w:rsidP="002B38B3">
      <w:pPr>
        <w:spacing w:line="276" w:lineRule="auto"/>
        <w:ind w:left="720" w:hanging="720"/>
        <w:jc w:val="both"/>
        <w:rPr>
          <w:rFonts w:ascii="Arial" w:eastAsia="Calibri" w:hAnsi="Arial" w:cs="Arial"/>
          <w:sz w:val="32"/>
          <w:szCs w:val="32"/>
          <w:lang w:val="en-ZA"/>
        </w:rPr>
      </w:pPr>
      <w:r w:rsidRPr="00103756">
        <w:rPr>
          <w:rFonts w:ascii="Arial" w:eastAsia="Calibri" w:hAnsi="Arial" w:cs="Arial"/>
          <w:sz w:val="32"/>
          <w:szCs w:val="32"/>
          <w:lang w:val="en-ZA"/>
        </w:rPr>
        <w:t>1. (b)</w:t>
      </w:r>
      <w:r w:rsidRPr="00103756">
        <w:rPr>
          <w:rFonts w:ascii="Arial" w:eastAsia="Calibri" w:hAnsi="Arial" w:cs="Arial"/>
          <w:sz w:val="32"/>
          <w:szCs w:val="32"/>
          <w:lang w:val="en-ZA"/>
        </w:rPr>
        <w:tab/>
        <w:t xml:space="preserve">The Department uses Treasury Guidelines for remuneration of committees, which is R327.00 per hour for committee members and R570 for chairpersons of committees. In this case the total amount to be spent will depend of actual number of committee members and the number of hours they spend adjudicating received applications/requests. </w:t>
      </w:r>
    </w:p>
    <w:p w:rsidR="002B38B3" w:rsidRPr="00103756" w:rsidRDefault="002B38B3" w:rsidP="002B38B3">
      <w:pPr>
        <w:spacing w:after="200" w:line="276" w:lineRule="auto"/>
        <w:ind w:left="720" w:hanging="720"/>
        <w:jc w:val="both"/>
        <w:rPr>
          <w:rFonts w:ascii="Arial" w:eastAsia="Calibri" w:hAnsi="Arial" w:cs="Arial"/>
          <w:sz w:val="32"/>
          <w:szCs w:val="32"/>
          <w:lang w:val="en-ZA"/>
        </w:rPr>
      </w:pPr>
      <w:r w:rsidRPr="00103756">
        <w:rPr>
          <w:rFonts w:ascii="Arial" w:eastAsia="Calibri" w:hAnsi="Arial" w:cs="Arial"/>
          <w:sz w:val="32"/>
          <w:szCs w:val="32"/>
          <w:lang w:val="en-ZA"/>
        </w:rPr>
        <w:t>2.</w:t>
      </w:r>
      <w:r w:rsidRPr="00103756">
        <w:rPr>
          <w:rFonts w:ascii="Arial" w:eastAsia="Calibri" w:hAnsi="Arial" w:cs="Arial"/>
          <w:sz w:val="32"/>
          <w:szCs w:val="32"/>
          <w:lang w:val="en-ZA"/>
        </w:rPr>
        <w:tab/>
        <w:t>The names of the companies that will benefit from the R22 282 000.will be known once the adjudication panels in each of the Provinces have sat to evaluate received application/requests.</w:t>
      </w:r>
    </w:p>
    <w:p w:rsidR="002B38B3" w:rsidRPr="00103756" w:rsidRDefault="002B38B3" w:rsidP="002B38B3">
      <w:pPr>
        <w:spacing w:line="276" w:lineRule="auto"/>
        <w:jc w:val="both"/>
        <w:rPr>
          <w:rFonts w:ascii="Arial" w:eastAsia="Calibri" w:hAnsi="Arial" w:cs="Arial"/>
          <w:sz w:val="32"/>
          <w:szCs w:val="32"/>
          <w:lang w:val="en-ZA"/>
        </w:rPr>
      </w:pPr>
      <w:r w:rsidRPr="00103756">
        <w:rPr>
          <w:rFonts w:ascii="Arial" w:eastAsia="Calibri" w:hAnsi="Arial" w:cs="Arial"/>
          <w:sz w:val="32"/>
          <w:szCs w:val="32"/>
          <w:lang w:val="en-ZA"/>
        </w:rPr>
        <w:lastRenderedPageBreak/>
        <w:t xml:space="preserve">3. (a) </w:t>
      </w:r>
      <w:r w:rsidRPr="00103756">
        <w:rPr>
          <w:rFonts w:ascii="Arial" w:eastAsia="Calibri" w:hAnsi="Arial" w:cs="Arial"/>
          <w:sz w:val="32"/>
          <w:szCs w:val="32"/>
          <w:lang w:val="en-ZA"/>
        </w:rPr>
        <w:tab/>
        <w:t>Yes; upon request.</w:t>
      </w:r>
    </w:p>
    <w:p w:rsidR="002B38B3" w:rsidRPr="00103756" w:rsidRDefault="002B38B3" w:rsidP="002B38B3">
      <w:pPr>
        <w:spacing w:line="276" w:lineRule="auto"/>
        <w:ind w:left="790" w:hanging="790"/>
        <w:contextualSpacing/>
        <w:jc w:val="both"/>
        <w:rPr>
          <w:rFonts w:ascii="Arial" w:eastAsia="Calibri" w:hAnsi="Arial" w:cs="Arial"/>
          <w:sz w:val="32"/>
          <w:szCs w:val="32"/>
          <w:lang w:val="en-ZA"/>
        </w:rPr>
      </w:pPr>
      <w:r w:rsidRPr="00103756">
        <w:rPr>
          <w:rFonts w:ascii="Arial" w:eastAsia="Calibri" w:hAnsi="Arial" w:cs="Arial"/>
          <w:sz w:val="32"/>
          <w:szCs w:val="32"/>
          <w:lang w:val="en-ZA"/>
        </w:rPr>
        <w:t>3(b)</w:t>
      </w:r>
      <w:r w:rsidRPr="00103756">
        <w:rPr>
          <w:rFonts w:ascii="Arial" w:eastAsia="Calibri" w:hAnsi="Arial" w:cs="Arial"/>
          <w:sz w:val="32"/>
          <w:szCs w:val="32"/>
          <w:lang w:val="en-ZA"/>
        </w:rPr>
        <w:tab/>
        <w:t xml:space="preserve">Processes related to approval of the Department of Sport, Arts and Culture contribution to the R 22 282 000. from National Treasury and the signing of the </w:t>
      </w:r>
      <w:proofErr w:type="spellStart"/>
      <w:r w:rsidRPr="00103756">
        <w:rPr>
          <w:rFonts w:ascii="Arial" w:eastAsia="Calibri" w:hAnsi="Arial" w:cs="Arial"/>
          <w:sz w:val="32"/>
          <w:szCs w:val="32"/>
          <w:lang w:val="en-ZA"/>
        </w:rPr>
        <w:t>MoA</w:t>
      </w:r>
      <w:proofErr w:type="spellEnd"/>
      <w:r w:rsidRPr="00103756">
        <w:rPr>
          <w:rFonts w:ascii="Arial" w:eastAsia="Calibri" w:hAnsi="Arial" w:cs="Arial"/>
          <w:sz w:val="32"/>
          <w:szCs w:val="32"/>
          <w:lang w:val="en-ZA"/>
        </w:rPr>
        <w:t xml:space="preserve"> were done parallel to each other. </w:t>
      </w:r>
    </w:p>
    <w:p w:rsidR="002B38B3" w:rsidRPr="00103756" w:rsidRDefault="002B38B3" w:rsidP="002B38B3">
      <w:pPr>
        <w:spacing w:after="200" w:line="276" w:lineRule="auto"/>
        <w:ind w:left="993"/>
        <w:rPr>
          <w:rFonts w:ascii="Arial" w:eastAsia="Calibri" w:hAnsi="Arial" w:cs="Arial"/>
          <w:sz w:val="32"/>
          <w:szCs w:val="32"/>
          <w:lang w:val="en-ZA"/>
        </w:rPr>
      </w:pPr>
    </w:p>
    <w:p w:rsidR="002B38B3" w:rsidRPr="00103756" w:rsidRDefault="002B38B3" w:rsidP="002B38B3">
      <w:pPr>
        <w:spacing w:after="200" w:line="276" w:lineRule="auto"/>
        <w:rPr>
          <w:rFonts w:ascii="Arial" w:eastAsia="Calibri" w:hAnsi="Arial" w:cs="Arial"/>
          <w:sz w:val="32"/>
          <w:szCs w:val="32"/>
          <w:lang w:val="en-ZA"/>
        </w:rPr>
      </w:pPr>
    </w:p>
    <w:p w:rsidR="002B38B3" w:rsidRPr="00103756" w:rsidRDefault="002B38B3" w:rsidP="002B38B3">
      <w:pPr>
        <w:spacing w:line="360" w:lineRule="auto"/>
        <w:jc w:val="both"/>
        <w:rPr>
          <w:rFonts w:ascii="Arial" w:hAnsi="Arial" w:cs="Arial"/>
          <w:b/>
          <w:bCs/>
          <w:sz w:val="32"/>
          <w:szCs w:val="32"/>
        </w:rPr>
      </w:pPr>
    </w:p>
    <w:p w:rsidR="002B38B3" w:rsidRPr="00103756" w:rsidRDefault="002B38B3" w:rsidP="002B38B3">
      <w:pPr>
        <w:spacing w:line="360" w:lineRule="auto"/>
        <w:jc w:val="both"/>
        <w:rPr>
          <w:rFonts w:ascii="Arial" w:hAnsi="Arial" w:cs="Arial"/>
          <w:b/>
          <w:bCs/>
          <w:sz w:val="32"/>
          <w:szCs w:val="32"/>
        </w:rPr>
      </w:pPr>
    </w:p>
    <w:p w:rsidR="002B38B3" w:rsidRDefault="002B38B3" w:rsidP="002B38B3">
      <w:pPr>
        <w:pStyle w:val="DACBODYTEXT"/>
        <w:ind w:left="84"/>
        <w:jc w:val="both"/>
        <w:rPr>
          <w:rFonts w:cs="Arial"/>
          <w:b/>
          <w:sz w:val="32"/>
          <w:szCs w:val="32"/>
        </w:rPr>
      </w:pPr>
    </w:p>
    <w:p w:rsidR="002B38B3" w:rsidRDefault="002B38B3" w:rsidP="002B38B3">
      <w:pPr>
        <w:pStyle w:val="DACBODYTEXT"/>
        <w:ind w:left="84"/>
        <w:jc w:val="both"/>
        <w:rPr>
          <w:rFonts w:cs="Arial"/>
          <w:b/>
          <w:sz w:val="32"/>
          <w:szCs w:val="32"/>
        </w:rPr>
      </w:pPr>
    </w:p>
    <w:p w:rsidR="002B38B3" w:rsidRDefault="002B38B3" w:rsidP="002B38B3">
      <w:pPr>
        <w:pStyle w:val="DACBODYTEXT"/>
        <w:ind w:left="84"/>
        <w:jc w:val="both"/>
        <w:rPr>
          <w:rFonts w:cs="Arial"/>
          <w:b/>
          <w:sz w:val="32"/>
          <w:szCs w:val="32"/>
        </w:rPr>
      </w:pPr>
    </w:p>
    <w:p w:rsidR="002B38B3" w:rsidRDefault="002B38B3" w:rsidP="002B38B3">
      <w:pPr>
        <w:pStyle w:val="DACBODYTEXT"/>
        <w:ind w:left="84"/>
        <w:jc w:val="both"/>
        <w:rPr>
          <w:rFonts w:cs="Arial"/>
          <w:b/>
          <w:sz w:val="32"/>
          <w:szCs w:val="32"/>
        </w:rPr>
      </w:pPr>
    </w:p>
    <w:p w:rsidR="002B38B3" w:rsidRDefault="002B38B3" w:rsidP="002B38B3">
      <w:pPr>
        <w:pStyle w:val="DACBODYTEXT"/>
        <w:ind w:left="84"/>
        <w:jc w:val="both"/>
        <w:rPr>
          <w:rFonts w:cs="Arial"/>
          <w:b/>
          <w:sz w:val="32"/>
          <w:szCs w:val="32"/>
        </w:rPr>
      </w:pPr>
    </w:p>
    <w:p w:rsidR="002B38B3" w:rsidRDefault="002B38B3" w:rsidP="002B38B3">
      <w:pPr>
        <w:pStyle w:val="DACBODYTEXT"/>
        <w:ind w:left="84"/>
        <w:jc w:val="both"/>
        <w:rPr>
          <w:rFonts w:cs="Arial"/>
          <w:b/>
          <w:sz w:val="32"/>
          <w:szCs w:val="32"/>
        </w:rPr>
      </w:pPr>
    </w:p>
    <w:p w:rsidR="002B38B3" w:rsidRDefault="002B38B3" w:rsidP="002B38B3">
      <w:pPr>
        <w:pStyle w:val="DACBODYTEXT"/>
        <w:ind w:left="84"/>
        <w:jc w:val="both"/>
        <w:rPr>
          <w:rFonts w:cs="Arial"/>
          <w:b/>
          <w:sz w:val="32"/>
          <w:szCs w:val="32"/>
        </w:rPr>
      </w:pPr>
    </w:p>
    <w:p w:rsidR="002B38B3" w:rsidRDefault="002B38B3" w:rsidP="002B38B3">
      <w:pPr>
        <w:pStyle w:val="DACBODYTEXT"/>
        <w:ind w:left="84"/>
        <w:jc w:val="both"/>
        <w:rPr>
          <w:rFonts w:cs="Arial"/>
          <w:b/>
          <w:sz w:val="32"/>
          <w:szCs w:val="32"/>
        </w:rPr>
      </w:pPr>
    </w:p>
    <w:p w:rsidR="002B38B3" w:rsidRDefault="002B38B3" w:rsidP="002B38B3">
      <w:pPr>
        <w:pStyle w:val="DACBODYTEXT"/>
        <w:ind w:left="84"/>
        <w:jc w:val="both"/>
        <w:rPr>
          <w:rFonts w:cs="Arial"/>
          <w:b/>
          <w:sz w:val="32"/>
          <w:szCs w:val="32"/>
        </w:rPr>
      </w:pPr>
    </w:p>
    <w:p w:rsidR="002B38B3" w:rsidRDefault="002B38B3" w:rsidP="002B38B3">
      <w:pPr>
        <w:pStyle w:val="DACBODYTEXT"/>
        <w:ind w:left="84"/>
        <w:jc w:val="both"/>
        <w:rPr>
          <w:rFonts w:cs="Arial"/>
          <w:b/>
          <w:sz w:val="32"/>
          <w:szCs w:val="32"/>
        </w:rPr>
      </w:pPr>
    </w:p>
    <w:p w:rsidR="002B38B3" w:rsidRDefault="002B38B3" w:rsidP="002B38B3">
      <w:pPr>
        <w:pStyle w:val="DACBODYTEXT"/>
        <w:ind w:left="84"/>
        <w:jc w:val="both"/>
        <w:rPr>
          <w:rFonts w:cs="Arial"/>
          <w:b/>
          <w:sz w:val="32"/>
          <w:szCs w:val="32"/>
        </w:rPr>
      </w:pPr>
    </w:p>
    <w:p w:rsidR="002B38B3" w:rsidRDefault="002B38B3" w:rsidP="002B38B3">
      <w:pPr>
        <w:pStyle w:val="DACBODYTEXT"/>
        <w:ind w:left="84"/>
        <w:jc w:val="both"/>
        <w:rPr>
          <w:rFonts w:cs="Arial"/>
          <w:b/>
          <w:sz w:val="32"/>
          <w:szCs w:val="32"/>
        </w:rPr>
      </w:pPr>
    </w:p>
    <w:p w:rsidR="00C27C96" w:rsidRDefault="00C27C96"/>
    <w:sectPr w:rsidR="00C27C96" w:rsidSect="007B4BF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6571C0"/>
    <w:multiLevelType w:val="hybridMultilevel"/>
    <w:tmpl w:val="2782ECF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3811255C"/>
    <w:multiLevelType w:val="hybridMultilevel"/>
    <w:tmpl w:val="1C286964"/>
    <w:lvl w:ilvl="0" w:tplc="C1EACC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F707F3"/>
    <w:multiLevelType w:val="hybridMultilevel"/>
    <w:tmpl w:val="1C286964"/>
    <w:lvl w:ilvl="0" w:tplc="C1EACC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B38B3"/>
    <w:rsid w:val="002B38B3"/>
    <w:rsid w:val="00660D8D"/>
    <w:rsid w:val="007B4BF1"/>
    <w:rsid w:val="00C27C96"/>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8B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CBODYTEXT">
    <w:name w:val="DAC BODY TEXT"/>
    <w:basedOn w:val="Normal"/>
    <w:qFormat/>
    <w:rsid w:val="002B38B3"/>
    <w:pPr>
      <w:spacing w:after="200" w:line="276" w:lineRule="auto"/>
      <w:ind w:left="993"/>
    </w:pPr>
    <w:rPr>
      <w:rFonts w:ascii="Arial" w:hAnsi="Arial"/>
      <w:sz w:val="18"/>
      <w:szCs w:val="18"/>
      <w:lang w:val="en-Z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413</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Simion Nkanunu</dc:creator>
  <cp:lastModifiedBy>USER</cp:lastModifiedBy>
  <cp:revision>2</cp:revision>
  <dcterms:created xsi:type="dcterms:W3CDTF">2020-11-02T13:01:00Z</dcterms:created>
  <dcterms:modified xsi:type="dcterms:W3CDTF">2020-11-02T13:01:00Z</dcterms:modified>
</cp:coreProperties>
</file>