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5C220E">
      <w:pPr>
        <w:pStyle w:val="Title"/>
        <w:jc w:val="left"/>
      </w:pPr>
      <w:r w:rsidRPr="009357F9">
        <w:t xml:space="preserve">NATIONAL </w:t>
      </w:r>
      <w:r w:rsidR="003164ED" w:rsidRPr="009357F9">
        <w:t>ASSEMBLY</w:t>
      </w:r>
    </w:p>
    <w:p w:rsidR="00383286" w:rsidRPr="00DD23B7" w:rsidRDefault="00383286" w:rsidP="00B60D4C">
      <w:pPr>
        <w:spacing w:line="320" w:lineRule="exact"/>
        <w:jc w:val="both"/>
        <w:rPr>
          <w:rFonts w:ascii="Arial Narrow" w:hAnsi="Arial Narrow" w:cs="Arial"/>
        </w:rPr>
      </w:pPr>
    </w:p>
    <w:p w:rsidR="00383286" w:rsidRPr="009357F9" w:rsidRDefault="00DE1B3A" w:rsidP="00B60D4C">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B60D4C">
      <w:pPr>
        <w:spacing w:line="320" w:lineRule="exact"/>
        <w:jc w:val="both"/>
        <w:rPr>
          <w:rFonts w:ascii="Arial" w:hAnsi="Arial" w:cs="Arial"/>
          <w:b/>
          <w:bCs/>
        </w:rPr>
      </w:pPr>
    </w:p>
    <w:p w:rsidR="00383286" w:rsidRDefault="00383286" w:rsidP="00B60D4C">
      <w:pPr>
        <w:pStyle w:val="Heading1"/>
        <w:spacing w:line="320" w:lineRule="exact"/>
        <w:rPr>
          <w:u w:val="none"/>
        </w:rPr>
      </w:pPr>
      <w:r w:rsidRPr="009357F9">
        <w:rPr>
          <w:u w:val="none"/>
        </w:rPr>
        <w:t xml:space="preserve">QUESTION </w:t>
      </w:r>
      <w:r w:rsidR="00DE1B3A" w:rsidRPr="009357F9">
        <w:rPr>
          <w:u w:val="none"/>
        </w:rPr>
        <w:t xml:space="preserve">NO. </w:t>
      </w:r>
      <w:r w:rsidR="00C9437C">
        <w:rPr>
          <w:u w:val="none"/>
        </w:rPr>
        <w:t>230</w:t>
      </w:r>
    </w:p>
    <w:p w:rsidR="009357F9" w:rsidRPr="009357F9" w:rsidRDefault="009357F9" w:rsidP="00B60D4C"/>
    <w:p w:rsidR="00383286" w:rsidRPr="009357F9" w:rsidRDefault="00383286" w:rsidP="00B60D4C">
      <w:pPr>
        <w:spacing w:line="320" w:lineRule="exact"/>
        <w:jc w:val="both"/>
        <w:rPr>
          <w:rFonts w:ascii="Arial" w:hAnsi="Arial" w:cs="Arial"/>
          <w:b/>
          <w:bCs/>
        </w:rPr>
      </w:pPr>
      <w:r w:rsidRPr="009357F9">
        <w:rPr>
          <w:rFonts w:ascii="Arial" w:hAnsi="Arial" w:cs="Arial"/>
          <w:b/>
          <w:bCs/>
        </w:rPr>
        <w:t xml:space="preserve">DATE OF PUBLICATION: </w:t>
      </w:r>
      <w:r w:rsidR="00414019">
        <w:rPr>
          <w:rFonts w:ascii="Arial" w:hAnsi="Arial" w:cs="Arial"/>
          <w:b/>
          <w:bCs/>
        </w:rPr>
        <w:t>2</w:t>
      </w:r>
      <w:r w:rsidR="00B60D4C">
        <w:rPr>
          <w:rFonts w:ascii="Arial" w:hAnsi="Arial" w:cs="Arial"/>
          <w:b/>
          <w:bCs/>
        </w:rPr>
        <w:t>8</w:t>
      </w:r>
      <w:r w:rsidR="00D72031">
        <w:rPr>
          <w:rFonts w:ascii="Arial" w:hAnsi="Arial" w:cs="Arial"/>
          <w:b/>
          <w:bCs/>
        </w:rPr>
        <w:t xml:space="preserve"> </w:t>
      </w:r>
      <w:r w:rsidR="007663CF">
        <w:rPr>
          <w:rFonts w:ascii="Arial" w:hAnsi="Arial" w:cs="Arial"/>
          <w:b/>
          <w:bCs/>
        </w:rPr>
        <w:t>FEBRUARY</w:t>
      </w:r>
      <w:r w:rsidR="00A416DA">
        <w:rPr>
          <w:rFonts w:ascii="Arial" w:hAnsi="Arial" w:cs="Arial"/>
          <w:b/>
          <w:bCs/>
        </w:rPr>
        <w:t xml:space="preserve"> </w:t>
      </w:r>
      <w:r w:rsidR="007663CF">
        <w:rPr>
          <w:rFonts w:ascii="Arial" w:hAnsi="Arial" w:cs="Arial"/>
          <w:b/>
          <w:bCs/>
        </w:rPr>
        <w:t>2020</w:t>
      </w:r>
    </w:p>
    <w:p w:rsidR="00383286" w:rsidRPr="009357F9" w:rsidRDefault="00383286" w:rsidP="00B60D4C">
      <w:pPr>
        <w:spacing w:line="320" w:lineRule="exact"/>
        <w:jc w:val="both"/>
        <w:rPr>
          <w:rFonts w:ascii="Arial" w:hAnsi="Arial" w:cs="Arial"/>
          <w:b/>
          <w:bCs/>
        </w:rPr>
      </w:pPr>
    </w:p>
    <w:p w:rsidR="00383286" w:rsidRPr="009357F9" w:rsidRDefault="00FF7ACA" w:rsidP="00B60D4C">
      <w:pPr>
        <w:pStyle w:val="Heading2"/>
        <w:spacing w:line="320" w:lineRule="exact"/>
        <w:jc w:val="both"/>
        <w:rPr>
          <w:u w:val="none"/>
        </w:rPr>
      </w:pPr>
      <w:r>
        <w:rPr>
          <w:u w:val="none"/>
        </w:rPr>
        <w:t xml:space="preserve">INTERNAL QUESTION PAPER </w:t>
      </w:r>
      <w:r w:rsidR="00414019">
        <w:rPr>
          <w:u w:val="none"/>
        </w:rPr>
        <w:t>5</w:t>
      </w:r>
      <w:r w:rsidR="00714D67">
        <w:rPr>
          <w:u w:val="none"/>
        </w:rPr>
        <w:t xml:space="preserve"> </w:t>
      </w:r>
      <w:r w:rsidR="007663CF">
        <w:rPr>
          <w:u w:val="none"/>
        </w:rPr>
        <w:t>OF 2020</w:t>
      </w:r>
    </w:p>
    <w:p w:rsidR="00CD4224" w:rsidRPr="009357F9" w:rsidRDefault="00CD4224" w:rsidP="00B60D4C">
      <w:pPr>
        <w:spacing w:line="320" w:lineRule="exact"/>
        <w:jc w:val="both"/>
        <w:outlineLvl w:val="0"/>
        <w:rPr>
          <w:rFonts w:ascii="Arial" w:hAnsi="Arial" w:cs="Arial"/>
        </w:rPr>
      </w:pPr>
    </w:p>
    <w:p w:rsidR="009357F9" w:rsidRDefault="009357F9" w:rsidP="00B60D4C">
      <w:pPr>
        <w:spacing w:line="320" w:lineRule="exact"/>
        <w:jc w:val="both"/>
        <w:rPr>
          <w:rFonts w:ascii="Arial" w:hAnsi="Arial" w:cs="Arial"/>
          <w:b/>
          <w:lang w:val="en-US"/>
        </w:rPr>
      </w:pPr>
    </w:p>
    <w:p w:rsidR="00157E48" w:rsidRDefault="00C9437C" w:rsidP="00B60D4C">
      <w:pPr>
        <w:spacing w:line="320" w:lineRule="atLeast"/>
        <w:jc w:val="both"/>
        <w:rPr>
          <w:rFonts w:ascii="Arial" w:hAnsi="Arial" w:cs="Arial"/>
          <w:b/>
          <w:lang w:val="en-ZA"/>
        </w:rPr>
      </w:pPr>
      <w:r>
        <w:rPr>
          <w:rFonts w:ascii="Arial" w:hAnsi="Arial" w:cs="Arial"/>
          <w:b/>
          <w:lang w:val="en-ZA"/>
        </w:rPr>
        <w:t>230</w:t>
      </w:r>
      <w:r w:rsidR="00C662BB">
        <w:rPr>
          <w:rFonts w:ascii="Arial" w:hAnsi="Arial" w:cs="Arial"/>
          <w:b/>
          <w:lang w:val="en-ZA"/>
        </w:rPr>
        <w:t xml:space="preserve">. </w:t>
      </w:r>
      <w:r w:rsidRPr="00C662BB">
        <w:rPr>
          <w:rFonts w:ascii="Arial" w:hAnsi="Arial" w:cs="Arial"/>
          <w:b/>
          <w:lang w:val="en-US"/>
        </w:rPr>
        <w:t>M</w:t>
      </w:r>
      <w:r>
        <w:rPr>
          <w:rFonts w:ascii="Arial" w:hAnsi="Arial" w:cs="Arial"/>
          <w:b/>
          <w:lang w:val="en-US"/>
        </w:rPr>
        <w:t>r.</w:t>
      </w:r>
      <w:r w:rsidR="00414019">
        <w:rPr>
          <w:rFonts w:ascii="Arial" w:hAnsi="Arial" w:cs="Arial"/>
          <w:b/>
          <w:lang w:val="en-US"/>
        </w:rPr>
        <w:t xml:space="preserve"> A C Roos </w:t>
      </w:r>
      <w:r w:rsidR="007663CF">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B10F95" w:rsidRDefault="00B10F95" w:rsidP="00B60D4C">
      <w:pPr>
        <w:spacing w:line="320" w:lineRule="atLeast"/>
        <w:jc w:val="both"/>
        <w:rPr>
          <w:rFonts w:ascii="Arial" w:hAnsi="Arial" w:cs="Arial"/>
          <w:b/>
          <w:lang w:val="en-ZA"/>
        </w:rPr>
      </w:pPr>
    </w:p>
    <w:p w:rsidR="00C9437C" w:rsidRPr="00C9437C" w:rsidRDefault="00B60D4C" w:rsidP="00B60D4C">
      <w:pPr>
        <w:tabs>
          <w:tab w:val="left" w:pos="432"/>
          <w:tab w:val="left" w:pos="864"/>
        </w:tabs>
        <w:spacing w:line="320" w:lineRule="exact"/>
        <w:jc w:val="both"/>
        <w:rPr>
          <w:rFonts w:ascii="Arial" w:hAnsi="Arial" w:cs="Arial"/>
          <w:lang w:val="en-ZA"/>
        </w:rPr>
      </w:pPr>
      <w:r>
        <w:rPr>
          <w:rFonts w:ascii="Arial" w:hAnsi="Arial" w:cs="Arial"/>
          <w:lang w:val="en-US"/>
        </w:rPr>
        <w:t>w</w:t>
      </w:r>
      <w:r w:rsidR="00976363" w:rsidRPr="00976363">
        <w:rPr>
          <w:rFonts w:ascii="Arial" w:hAnsi="Arial" w:cs="Arial"/>
          <w:lang w:val="en-US"/>
        </w:rPr>
        <w:t>hat (a) total number of calls to the Home Affairs Hotline number (0800 60 11 90) were (i) received by the hotline and (ii) dropped before they were attended to, (b) are the service level targets of the call centre, (c) was the achievement against the service level target, (d) is the first contact resolution percentage, (e) customer satisfaction mechanism is in place, (f) customer satisfaction measure was achieved and (g) total number of call centre agents were in the call centre on any one shift in the 2018-19 financial year?</w:t>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sidR="00976363" w:rsidRPr="00976363">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976363" w:rsidRPr="00976363">
        <w:rPr>
          <w:rFonts w:ascii="Arial" w:hAnsi="Arial" w:cs="Arial"/>
          <w:lang w:val="en-US"/>
        </w:rPr>
        <w:t>NW313E</w:t>
      </w:r>
    </w:p>
    <w:p w:rsidR="00B60D4C" w:rsidRDefault="00B60D4C" w:rsidP="00B60D4C">
      <w:pPr>
        <w:tabs>
          <w:tab w:val="left" w:pos="432"/>
          <w:tab w:val="left" w:pos="864"/>
        </w:tabs>
        <w:spacing w:line="320" w:lineRule="exact"/>
        <w:jc w:val="both"/>
        <w:rPr>
          <w:rFonts w:ascii="Arial" w:hAnsi="Arial" w:cs="Arial"/>
          <w:lang w:val="en-US"/>
        </w:rPr>
      </w:pPr>
    </w:p>
    <w:p w:rsidR="007116EA" w:rsidRPr="007116EA" w:rsidRDefault="007116EA" w:rsidP="00B60D4C">
      <w:pPr>
        <w:tabs>
          <w:tab w:val="left" w:pos="432"/>
          <w:tab w:val="left" w:pos="864"/>
        </w:tabs>
        <w:spacing w:line="320" w:lineRule="exact"/>
        <w:jc w:val="both"/>
        <w:rPr>
          <w:rFonts w:ascii="Arial" w:hAnsi="Arial" w:cs="Arial"/>
          <w:b/>
          <w:lang w:val="en-US"/>
        </w:rPr>
      </w:pPr>
      <w:r w:rsidRPr="007116EA">
        <w:rPr>
          <w:rFonts w:ascii="Arial" w:hAnsi="Arial" w:cs="Arial"/>
          <w:b/>
          <w:lang w:val="en-US"/>
        </w:rPr>
        <w:t xml:space="preserve">REPLY: </w:t>
      </w:r>
    </w:p>
    <w:p w:rsidR="007116EA" w:rsidRDefault="007116EA" w:rsidP="007116EA">
      <w:pPr>
        <w:tabs>
          <w:tab w:val="left" w:pos="432"/>
          <w:tab w:val="left" w:pos="864"/>
        </w:tabs>
        <w:spacing w:line="320" w:lineRule="exact"/>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(a)(i)</w:t>
      </w:r>
      <w:r>
        <w:rPr>
          <w:rFonts w:ascii="Arial" w:hAnsi="Arial" w:cs="Arial"/>
          <w:lang w:val="en-US"/>
        </w:rPr>
        <w:tab/>
        <w:t>T</w:t>
      </w:r>
      <w:r w:rsidRPr="007116EA">
        <w:rPr>
          <w:rFonts w:ascii="Arial" w:hAnsi="Arial" w:cs="Arial"/>
          <w:lang w:val="en-US"/>
        </w:rPr>
        <w:t>he total number of calls received by the contact cent</w:t>
      </w:r>
      <w:r w:rsidR="009245C7">
        <w:rPr>
          <w:rFonts w:ascii="Arial" w:hAnsi="Arial" w:cs="Arial"/>
          <w:lang w:val="en-US"/>
        </w:rPr>
        <w:t>er</w:t>
      </w:r>
      <w:r w:rsidRPr="007116EA">
        <w:rPr>
          <w:rFonts w:ascii="Arial" w:hAnsi="Arial" w:cs="Arial"/>
          <w:lang w:val="en-US"/>
        </w:rPr>
        <w:t xml:space="preserve"> in the financial year 2018/2019 was 1 904 002 calls. </w:t>
      </w: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(a)(ii)</w:t>
      </w:r>
      <w:r w:rsidR="009245C7">
        <w:rPr>
          <w:rFonts w:ascii="Arial" w:hAnsi="Arial" w:cs="Arial"/>
          <w:lang w:val="en-US"/>
        </w:rPr>
        <w:tab/>
      </w:r>
      <w:r>
        <w:rPr>
          <w:rFonts w:ascii="Arial" w:hAnsi="Arial" w:cs="Arial"/>
          <w:lang w:val="en-US"/>
        </w:rPr>
        <w:tab/>
      </w:r>
      <w:r w:rsidRPr="007116EA">
        <w:rPr>
          <w:rFonts w:ascii="Arial" w:hAnsi="Arial" w:cs="Arial"/>
          <w:lang w:val="en-US"/>
        </w:rPr>
        <w:t xml:space="preserve">399840 were dropped before being pushed to the agents. </w:t>
      </w:r>
    </w:p>
    <w:p w:rsid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(b)</w:t>
      </w:r>
      <w:r>
        <w:rPr>
          <w:rFonts w:ascii="Arial" w:hAnsi="Arial" w:cs="Arial"/>
          <w:lang w:val="en-US"/>
        </w:rPr>
        <w:tab/>
      </w:r>
      <w:r w:rsidRPr="007116EA">
        <w:rPr>
          <w:rFonts w:ascii="Arial" w:hAnsi="Arial" w:cs="Arial"/>
          <w:lang w:val="en-US"/>
        </w:rPr>
        <w:t xml:space="preserve">80% of calls received by agents after being pushed by the Integrated voice response system, answered within 20 seconds (80/20 rule). This is at the agent desk. </w:t>
      </w:r>
    </w:p>
    <w:p w:rsidR="007116EA" w:rsidRPr="007116EA" w:rsidRDefault="009245C7" w:rsidP="009245C7">
      <w:pPr>
        <w:tabs>
          <w:tab w:val="left" w:pos="432"/>
          <w:tab w:val="left" w:pos="567"/>
          <w:tab w:val="left" w:pos="864"/>
        </w:tabs>
        <w:spacing w:line="320" w:lineRule="exact"/>
        <w:ind w:left="567" w:hanging="567"/>
        <w:jc w:val="both"/>
        <w:rPr>
          <w:rFonts w:ascii="Arial" w:hAnsi="Arial" w:cs="Arial"/>
          <w:lang w:val="en-US"/>
        </w:rPr>
      </w:pPr>
      <w:r>
        <w:rPr>
          <w:rFonts w:ascii="Arial" w:hAnsi="Arial" w:cs="Arial"/>
          <w:lang w:val="en-US"/>
        </w:rPr>
        <w:tab/>
      </w:r>
      <w:r>
        <w:rPr>
          <w:rFonts w:ascii="Arial" w:hAnsi="Arial" w:cs="Arial"/>
          <w:lang w:val="en-US"/>
        </w:rPr>
        <w:tab/>
      </w:r>
      <w:r w:rsidR="007116EA" w:rsidRPr="007116EA">
        <w:rPr>
          <w:rFonts w:ascii="Arial" w:hAnsi="Arial" w:cs="Arial"/>
          <w:lang w:val="en-US"/>
        </w:rPr>
        <w:t>All escalations to Tier 2 done within 24hrs.</w:t>
      </w:r>
    </w:p>
    <w:p w:rsidR="007116EA" w:rsidRPr="007116EA" w:rsidRDefault="009245C7" w:rsidP="009245C7">
      <w:pPr>
        <w:tabs>
          <w:tab w:val="left" w:pos="567"/>
        </w:tabs>
        <w:spacing w:line="320" w:lineRule="exact"/>
        <w:ind w:left="567" w:hanging="567"/>
        <w:jc w:val="both"/>
        <w:rPr>
          <w:rFonts w:ascii="Arial" w:hAnsi="Arial" w:cs="Arial"/>
          <w:lang w:val="en-US"/>
        </w:rPr>
      </w:pPr>
      <w:r>
        <w:rPr>
          <w:rFonts w:ascii="Arial" w:hAnsi="Arial" w:cs="Arial"/>
          <w:lang w:val="en-US"/>
        </w:rPr>
        <w:tab/>
      </w:r>
      <w:r w:rsidR="007116EA" w:rsidRPr="007116EA">
        <w:rPr>
          <w:rFonts w:ascii="Arial" w:hAnsi="Arial" w:cs="Arial"/>
          <w:lang w:val="en-US"/>
        </w:rPr>
        <w:t>Less than 5% call abandonment rate (set based on a full staff complement of 120 agents and an average call handling time of 6 minutes)</w:t>
      </w:r>
    </w:p>
    <w:p w:rsidR="007116EA" w:rsidRP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(c)</w:t>
      </w:r>
      <w:r>
        <w:rPr>
          <w:rFonts w:ascii="Arial" w:hAnsi="Arial" w:cs="Arial"/>
          <w:lang w:val="en-US"/>
        </w:rPr>
        <w:tab/>
      </w:r>
      <w:r w:rsidRPr="007116EA">
        <w:rPr>
          <w:rFonts w:ascii="Arial" w:hAnsi="Arial" w:cs="Arial"/>
          <w:lang w:val="en-US"/>
        </w:rPr>
        <w:t>96% of calls pushed to agent</w:t>
      </w:r>
      <w:r w:rsidR="009245C7">
        <w:rPr>
          <w:rFonts w:ascii="Arial" w:hAnsi="Arial" w:cs="Arial"/>
          <w:lang w:val="en-US"/>
        </w:rPr>
        <w:t>’</w:t>
      </w:r>
      <w:r w:rsidRPr="007116EA">
        <w:rPr>
          <w:rFonts w:ascii="Arial" w:hAnsi="Arial" w:cs="Arial"/>
          <w:lang w:val="en-US"/>
        </w:rPr>
        <w:t>s lines were answered within 20 seconds</w:t>
      </w:r>
    </w:p>
    <w:p w:rsidR="007116EA" w:rsidRPr="007116EA" w:rsidRDefault="009245C7" w:rsidP="009245C7">
      <w:pPr>
        <w:tabs>
          <w:tab w:val="left" w:pos="567"/>
        </w:tabs>
        <w:spacing w:line="320" w:lineRule="exact"/>
        <w:ind w:left="567" w:hanging="567"/>
        <w:jc w:val="both"/>
        <w:rPr>
          <w:rFonts w:ascii="Arial" w:hAnsi="Arial" w:cs="Arial"/>
          <w:lang w:val="en-US"/>
        </w:rPr>
      </w:pPr>
      <w:r>
        <w:rPr>
          <w:rFonts w:ascii="Arial" w:hAnsi="Arial" w:cs="Arial"/>
          <w:lang w:val="en-US"/>
        </w:rPr>
        <w:tab/>
      </w:r>
      <w:r w:rsidR="007116EA" w:rsidRPr="007116EA">
        <w:rPr>
          <w:rFonts w:ascii="Arial" w:hAnsi="Arial" w:cs="Arial"/>
          <w:lang w:val="en-US"/>
        </w:rPr>
        <w:t>98% of escalations to Tier 2 were done within 24 hours.</w:t>
      </w:r>
    </w:p>
    <w:p w:rsidR="007116EA" w:rsidRPr="007116EA" w:rsidRDefault="009245C7" w:rsidP="009245C7">
      <w:pPr>
        <w:tabs>
          <w:tab w:val="left" w:pos="567"/>
        </w:tabs>
        <w:spacing w:line="320" w:lineRule="exact"/>
        <w:ind w:left="567" w:hanging="567"/>
        <w:jc w:val="both"/>
        <w:rPr>
          <w:rFonts w:ascii="Arial" w:hAnsi="Arial" w:cs="Arial"/>
          <w:lang w:val="en-US"/>
        </w:rPr>
      </w:pPr>
      <w:r>
        <w:rPr>
          <w:rFonts w:ascii="Arial" w:hAnsi="Arial" w:cs="Arial"/>
          <w:lang w:val="en-US"/>
        </w:rPr>
        <w:tab/>
      </w:r>
      <w:r w:rsidR="007116EA" w:rsidRPr="007116EA">
        <w:rPr>
          <w:rFonts w:ascii="Arial" w:hAnsi="Arial" w:cs="Arial"/>
          <w:lang w:val="en-US"/>
        </w:rPr>
        <w:t xml:space="preserve">21% call abandonment rate (calls dropped before being pushed to the agents by the Integrated Voice Response). This is due to number of staff taking calls, complexity of calls fielded and call handling times per agent. </w:t>
      </w:r>
    </w:p>
    <w:p w:rsidR="007116EA" w:rsidRP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(d)</w:t>
      </w:r>
      <w:r>
        <w:rPr>
          <w:rFonts w:ascii="Arial" w:hAnsi="Arial" w:cs="Arial"/>
          <w:lang w:val="en-US"/>
        </w:rPr>
        <w:tab/>
      </w:r>
      <w:r w:rsidRPr="007116EA">
        <w:rPr>
          <w:rFonts w:ascii="Arial" w:hAnsi="Arial" w:cs="Arial"/>
          <w:lang w:val="en-US"/>
        </w:rPr>
        <w:t xml:space="preserve">The first contact/ call resolution rate for the 2018/2019 year was 92%. The unresolved calls/ cases were escalated to business units for further investigation and resolution. </w:t>
      </w:r>
    </w:p>
    <w:p w:rsid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 xml:space="preserve">(e) </w:t>
      </w:r>
      <w:r>
        <w:rPr>
          <w:rFonts w:ascii="Arial" w:hAnsi="Arial" w:cs="Arial"/>
          <w:lang w:val="en-US"/>
        </w:rPr>
        <w:tab/>
      </w:r>
      <w:r w:rsidRPr="007116EA">
        <w:rPr>
          <w:rFonts w:ascii="Arial" w:hAnsi="Arial" w:cs="Arial"/>
          <w:lang w:val="en-US"/>
        </w:rPr>
        <w:t>The cent</w:t>
      </w:r>
      <w:r w:rsidR="009245C7">
        <w:rPr>
          <w:rFonts w:ascii="Arial" w:hAnsi="Arial" w:cs="Arial"/>
          <w:lang w:val="en-US"/>
        </w:rPr>
        <w:t>e</w:t>
      </w:r>
      <w:r w:rsidRPr="007116EA">
        <w:rPr>
          <w:rFonts w:ascii="Arial" w:hAnsi="Arial" w:cs="Arial"/>
          <w:lang w:val="en-US"/>
        </w:rPr>
        <w:t>r did not have any customer satisfaction measurement tools for the year in question. As this is a fairly new In-house cent</w:t>
      </w:r>
      <w:r w:rsidR="009245C7">
        <w:rPr>
          <w:rFonts w:ascii="Arial" w:hAnsi="Arial" w:cs="Arial"/>
          <w:lang w:val="en-US"/>
        </w:rPr>
        <w:t>er</w:t>
      </w:r>
      <w:r w:rsidRPr="007116EA">
        <w:rPr>
          <w:rFonts w:ascii="Arial" w:hAnsi="Arial" w:cs="Arial"/>
          <w:lang w:val="en-US"/>
        </w:rPr>
        <w:t xml:space="preserve">, the team had </w:t>
      </w:r>
      <w:r w:rsidRPr="007116EA">
        <w:rPr>
          <w:rFonts w:ascii="Arial" w:hAnsi="Arial" w:cs="Arial"/>
          <w:lang w:val="en-US"/>
        </w:rPr>
        <w:lastRenderedPageBreak/>
        <w:t>to ensure stability of the systems and users before advanced functionalities could be added and monitored. The customer satisfaction tool is envisaged to be rolled out as part of the optimization plan for the Contact Cent</w:t>
      </w:r>
      <w:r w:rsidR="009245C7">
        <w:rPr>
          <w:rFonts w:ascii="Arial" w:hAnsi="Arial" w:cs="Arial"/>
          <w:lang w:val="en-US"/>
        </w:rPr>
        <w:t>e</w:t>
      </w:r>
      <w:r w:rsidRPr="007116EA">
        <w:rPr>
          <w:rFonts w:ascii="Arial" w:hAnsi="Arial" w:cs="Arial"/>
          <w:lang w:val="en-US"/>
        </w:rPr>
        <w:t>r</w:t>
      </w:r>
      <w:r w:rsidR="009245C7">
        <w:rPr>
          <w:rFonts w:ascii="Arial" w:hAnsi="Arial" w:cs="Arial"/>
          <w:lang w:val="en-US"/>
        </w:rPr>
        <w:t>.</w:t>
      </w:r>
    </w:p>
    <w:p w:rsid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7116EA" w:rsidRPr="007116EA"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(f)</w:t>
      </w:r>
      <w:r>
        <w:rPr>
          <w:rFonts w:ascii="Arial" w:hAnsi="Arial" w:cs="Arial"/>
          <w:lang w:val="en-US"/>
        </w:rPr>
        <w:tab/>
      </w:r>
      <w:r w:rsidRPr="007116EA">
        <w:rPr>
          <w:rFonts w:ascii="Arial" w:hAnsi="Arial" w:cs="Arial"/>
          <w:lang w:val="en-US"/>
        </w:rPr>
        <w:t>The customer satisfaction levels could not be measured as the cent</w:t>
      </w:r>
      <w:r w:rsidR="009245C7">
        <w:rPr>
          <w:rFonts w:ascii="Arial" w:hAnsi="Arial" w:cs="Arial"/>
          <w:lang w:val="en-US"/>
        </w:rPr>
        <w:t>er</w:t>
      </w:r>
      <w:r w:rsidRPr="007116EA">
        <w:rPr>
          <w:rFonts w:ascii="Arial" w:hAnsi="Arial" w:cs="Arial"/>
          <w:lang w:val="en-US"/>
        </w:rPr>
        <w:t xml:space="preserve"> does not yet have a measuring system in place. Once rolled-out, customer satisfaction levels would be set and measured accordingly.</w:t>
      </w:r>
    </w:p>
    <w:p w:rsidR="007116EA" w:rsidRPr="007116EA" w:rsidRDefault="009245C7" w:rsidP="009245C7">
      <w:pPr>
        <w:tabs>
          <w:tab w:val="left" w:pos="567"/>
        </w:tabs>
        <w:spacing w:line="320" w:lineRule="exact"/>
        <w:ind w:left="567" w:hanging="567"/>
        <w:jc w:val="both"/>
        <w:rPr>
          <w:rFonts w:ascii="Arial" w:hAnsi="Arial" w:cs="Arial"/>
          <w:lang w:val="en-US"/>
        </w:rPr>
      </w:pPr>
      <w:r>
        <w:rPr>
          <w:rFonts w:ascii="Arial" w:hAnsi="Arial" w:cs="Arial"/>
          <w:lang w:val="en-US"/>
        </w:rPr>
        <w:tab/>
      </w:r>
      <w:r w:rsidR="007116EA" w:rsidRPr="007116EA">
        <w:rPr>
          <w:rFonts w:ascii="Arial" w:hAnsi="Arial" w:cs="Arial"/>
          <w:lang w:val="en-US"/>
        </w:rPr>
        <w:t>The call cent</w:t>
      </w:r>
      <w:r>
        <w:rPr>
          <w:rFonts w:ascii="Arial" w:hAnsi="Arial" w:cs="Arial"/>
          <w:lang w:val="en-US"/>
        </w:rPr>
        <w:t>e</w:t>
      </w:r>
      <w:r w:rsidR="007116EA" w:rsidRPr="007116EA">
        <w:rPr>
          <w:rFonts w:ascii="Arial" w:hAnsi="Arial" w:cs="Arial"/>
          <w:lang w:val="en-US"/>
        </w:rPr>
        <w:t xml:space="preserve">r had 97 agents for the financial year 2018/2019. Of the 97, 82 were assigned to handle voice channel (calls) and 15 assigned to e-mail channel. </w:t>
      </w:r>
    </w:p>
    <w:p w:rsidR="007116EA" w:rsidRDefault="007116EA" w:rsidP="009245C7">
      <w:pPr>
        <w:tabs>
          <w:tab w:val="left" w:pos="432"/>
          <w:tab w:val="left" w:pos="567"/>
          <w:tab w:val="left" w:pos="864"/>
        </w:tabs>
        <w:spacing w:line="320" w:lineRule="exact"/>
        <w:ind w:left="567" w:hanging="567"/>
        <w:jc w:val="both"/>
        <w:rPr>
          <w:rFonts w:ascii="Arial" w:hAnsi="Arial" w:cs="Arial"/>
          <w:lang w:val="en-US"/>
        </w:rPr>
      </w:pPr>
    </w:p>
    <w:p w:rsidR="00B60D4C" w:rsidRDefault="007116EA" w:rsidP="009245C7">
      <w:pPr>
        <w:tabs>
          <w:tab w:val="left" w:pos="567"/>
        </w:tabs>
        <w:spacing w:line="320" w:lineRule="exact"/>
        <w:ind w:left="567" w:hanging="567"/>
        <w:jc w:val="both"/>
        <w:rPr>
          <w:rFonts w:ascii="Arial" w:hAnsi="Arial" w:cs="Arial"/>
          <w:lang w:val="en-US"/>
        </w:rPr>
      </w:pPr>
      <w:r>
        <w:rPr>
          <w:rFonts w:ascii="Arial" w:hAnsi="Arial" w:cs="Arial"/>
          <w:lang w:val="en-US"/>
        </w:rPr>
        <w:t>(g)</w:t>
      </w:r>
      <w:r>
        <w:rPr>
          <w:rFonts w:ascii="Arial" w:hAnsi="Arial" w:cs="Arial"/>
          <w:lang w:val="en-US"/>
        </w:rPr>
        <w:tab/>
      </w:r>
      <w:r w:rsidRPr="007116EA">
        <w:rPr>
          <w:rFonts w:ascii="Arial" w:hAnsi="Arial" w:cs="Arial"/>
          <w:lang w:val="en-US"/>
        </w:rPr>
        <w:t>Total number of agents handling calls on any one given shift was 74 (planned leave, sick, family responsibility, study leave and any other emergency taken into consideration)</w:t>
      </w:r>
    </w:p>
    <w:p w:rsidR="007116EA" w:rsidRDefault="007116EA" w:rsidP="007116EA">
      <w:pPr>
        <w:tabs>
          <w:tab w:val="left" w:pos="432"/>
          <w:tab w:val="left" w:pos="864"/>
        </w:tabs>
        <w:spacing w:line="320" w:lineRule="exact"/>
        <w:jc w:val="both"/>
        <w:rPr>
          <w:rFonts w:ascii="Arial" w:hAnsi="Arial" w:cs="Arial"/>
          <w:lang w:val="en-US"/>
        </w:rPr>
      </w:pPr>
    </w:p>
    <w:p w:rsidR="007116EA" w:rsidRPr="007116EA" w:rsidRDefault="007116EA" w:rsidP="007116EA">
      <w:pPr>
        <w:tabs>
          <w:tab w:val="left" w:pos="432"/>
          <w:tab w:val="left" w:pos="864"/>
        </w:tabs>
        <w:spacing w:line="320" w:lineRule="exact"/>
        <w:jc w:val="both"/>
        <w:rPr>
          <w:rFonts w:ascii="Arial" w:hAnsi="Arial" w:cs="Arial"/>
          <w:lang w:val="en-US"/>
        </w:rPr>
      </w:pPr>
    </w:p>
    <w:p w:rsidR="00C662BB" w:rsidRPr="009357F9" w:rsidRDefault="005C220E" w:rsidP="00B60D4C">
      <w:pPr>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7A" w:rsidRDefault="00B71E7A">
      <w:r>
        <w:separator/>
      </w:r>
    </w:p>
  </w:endnote>
  <w:endnote w:type="continuationSeparator" w:id="0">
    <w:p w:rsidR="00B71E7A" w:rsidRDefault="00B7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7A" w:rsidRDefault="00B71E7A">
      <w:r>
        <w:separator/>
      </w:r>
    </w:p>
  </w:footnote>
  <w:footnote w:type="continuationSeparator" w:id="0">
    <w:p w:rsidR="00B71E7A" w:rsidRDefault="00B71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622">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622"/>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4019"/>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3BE4"/>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20E"/>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D37"/>
    <w:rsid w:val="00707E0E"/>
    <w:rsid w:val="00710DD2"/>
    <w:rsid w:val="007116EA"/>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5C7"/>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363"/>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0D4C"/>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7A"/>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C12"/>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437C"/>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13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A54"/>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131"/>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1D2"/>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9C2144-1742-4A20-A372-D9F31FF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C550-CB6D-4AC8-BC57-B38D4D4D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2017-05-19T07:20:00Z</cp:lastPrinted>
  <dcterms:created xsi:type="dcterms:W3CDTF">2020-04-20T22:09:00Z</dcterms:created>
  <dcterms:modified xsi:type="dcterms:W3CDTF">2020-04-20T22:09:00Z</dcterms:modified>
</cp:coreProperties>
</file>