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A3" w:rsidRDefault="00E30BA3" w:rsidP="005D2822">
      <w:pPr>
        <w:tabs>
          <w:tab w:val="left" w:pos="1750"/>
        </w:tabs>
        <w:jc w:val="left"/>
        <w:rPr>
          <w:rFonts w:ascii="Times New Roman" w:hAnsi="Times New Roman"/>
          <w:sz w:val="20"/>
          <w:lang w:val="en-GB"/>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34290</wp:posOffset>
            </wp:positionV>
            <wp:extent cx="800100" cy="942340"/>
            <wp:effectExtent l="0" t="0" r="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80010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 xml:space="preserve">or Parliament Building l 120 </w:t>
      </w:r>
      <w:proofErr w:type="spellStart"/>
      <w:r w:rsidR="002238EF">
        <w:rPr>
          <w:rFonts w:cs="Arial"/>
          <w:sz w:val="12"/>
          <w:lang w:val="en-GB"/>
        </w:rPr>
        <w:t>Ple</w:t>
      </w:r>
      <w:r w:rsidRPr="000512EB">
        <w:rPr>
          <w:rFonts w:cs="Arial"/>
          <w:sz w:val="12"/>
          <w:lang w:val="en-GB"/>
        </w:rPr>
        <w:t>in</w:t>
      </w:r>
      <w:proofErr w:type="spellEnd"/>
      <w:r w:rsidRPr="000512EB">
        <w:rPr>
          <w:rFonts w:cs="Arial"/>
          <w:sz w:val="12"/>
          <w:lang w:val="en-GB"/>
        </w:rPr>
        <w:t xml:space="preserve">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A932A1">
        <w:rPr>
          <w:b/>
          <w:bCs/>
          <w:sz w:val="24"/>
          <w:szCs w:val="24"/>
        </w:rPr>
        <w:t>2288</w:t>
      </w:r>
      <w:r>
        <w:rPr>
          <w:b/>
          <w:bCs/>
          <w:sz w:val="24"/>
          <w:szCs w:val="24"/>
        </w:rPr>
        <w:t xml:space="preserve"> [</w:t>
      </w:r>
      <w:r w:rsidR="00A932A1" w:rsidRPr="00A932A1">
        <w:rPr>
          <w:rFonts w:eastAsia="Calibri" w:cs="Arial"/>
          <w:b/>
          <w:sz w:val="24"/>
          <w:szCs w:val="24"/>
          <w:lang w:eastAsia="en-US"/>
        </w:rPr>
        <w:t>NW2705E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932A1">
        <w:rPr>
          <w:b/>
          <w:bCs/>
          <w:sz w:val="24"/>
          <w:szCs w:val="24"/>
        </w:rPr>
        <w:t>23</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932A1">
        <w:rPr>
          <w:b/>
          <w:bCs/>
          <w:sz w:val="24"/>
          <w:szCs w:val="24"/>
        </w:rPr>
        <w:t>10</w:t>
      </w:r>
      <w:r w:rsidR="00A23E18">
        <w:rPr>
          <w:b/>
          <w:bCs/>
          <w:sz w:val="24"/>
          <w:szCs w:val="24"/>
        </w:rPr>
        <w:t xml:space="preserve"> 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C794E">
        <w:rPr>
          <w:b/>
          <w:bCs/>
          <w:sz w:val="24"/>
          <w:szCs w:val="24"/>
        </w:rPr>
        <w:t xml:space="preserve">24 </w:t>
      </w:r>
      <w:r w:rsidR="004606CA">
        <w:rPr>
          <w:b/>
          <w:bCs/>
          <w:sz w:val="24"/>
          <w:szCs w:val="24"/>
        </w:rPr>
        <w:t>JUNE</w:t>
      </w:r>
      <w:r w:rsidR="003D7DE9">
        <w:rPr>
          <w:b/>
          <w:bCs/>
          <w:sz w:val="24"/>
          <w:szCs w:val="24"/>
        </w:rPr>
        <w:t xml:space="preserve"> 2022</w:t>
      </w:r>
    </w:p>
    <w:p w:rsidR="00745B02" w:rsidRDefault="00745B02" w:rsidP="00745B02">
      <w:pPr>
        <w:jc w:val="left"/>
        <w:rPr>
          <w:sz w:val="24"/>
          <w:szCs w:val="24"/>
        </w:rPr>
      </w:pPr>
    </w:p>
    <w:p w:rsidR="003D7DE9" w:rsidRPr="00EE3997" w:rsidRDefault="00A932A1"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2288</w:t>
      </w:r>
      <w:r w:rsidR="00D0232C">
        <w:rPr>
          <w:rFonts w:cs="Arial"/>
          <w:b/>
          <w:bCs/>
          <w:sz w:val="24"/>
          <w:szCs w:val="24"/>
        </w:rPr>
        <w:t>.</w:t>
      </w:r>
      <w:r w:rsidR="00316968" w:rsidRPr="00667E8D">
        <w:rPr>
          <w:rFonts w:cs="Arial"/>
          <w:b/>
          <w:bCs/>
          <w:sz w:val="24"/>
          <w:szCs w:val="24"/>
        </w:rPr>
        <w:tab/>
      </w:r>
      <w:r w:rsidR="004606CA" w:rsidRPr="004606CA">
        <w:rPr>
          <w:rFonts w:eastAsia="Calibri" w:cs="Arial"/>
          <w:b/>
          <w:sz w:val="24"/>
          <w:szCs w:val="24"/>
          <w:lang w:eastAsia="en-US"/>
        </w:rPr>
        <w:t>Ms S J Graham (DA)</w:t>
      </w:r>
      <w:r w:rsidR="004606CA">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5F1EC1" w:rsidRPr="00EE3997">
        <w:rPr>
          <w:rFonts w:eastAsia="Calibri" w:cs="Arial"/>
          <w:b/>
          <w:sz w:val="24"/>
          <w:szCs w:val="24"/>
          <w:lang w:eastAsia="en-US"/>
        </w:rPr>
        <w:fldChar w:fldCharType="begin"/>
      </w:r>
      <w:r w:rsidR="003D7DE9" w:rsidRPr="00EE3997">
        <w:rPr>
          <w:rFonts w:eastAsia="Calibri" w:cs="Arial"/>
          <w:sz w:val="24"/>
          <w:szCs w:val="24"/>
          <w:lang w:eastAsia="en-US"/>
        </w:rPr>
        <w:instrText xml:space="preserve"> XE "</w:instrText>
      </w:r>
      <w:r w:rsidR="003D7DE9" w:rsidRPr="00EE3997">
        <w:rPr>
          <w:rFonts w:eastAsia="Calibri" w:cs="Arial"/>
          <w:b/>
          <w:sz w:val="24"/>
          <w:szCs w:val="24"/>
          <w:lang w:eastAsia="en-US"/>
        </w:rPr>
        <w:instrText>Public Works and Infrastructure</w:instrText>
      </w:r>
      <w:r w:rsidR="003D7DE9" w:rsidRPr="00EE3997">
        <w:rPr>
          <w:rFonts w:eastAsia="Calibri" w:cs="Arial"/>
          <w:sz w:val="24"/>
          <w:szCs w:val="24"/>
          <w:lang w:eastAsia="en-US"/>
        </w:rPr>
        <w:instrText>"</w:instrText>
      </w:r>
      <w:r w:rsidR="005F1EC1" w:rsidRPr="00EE3997">
        <w:rPr>
          <w:rFonts w:eastAsia="Calibri" w:cs="Arial"/>
          <w:b/>
          <w:sz w:val="24"/>
          <w:szCs w:val="24"/>
          <w:lang w:eastAsia="en-US"/>
        </w:rPr>
        <w:fldChar w:fldCharType="end"/>
      </w:r>
      <w:r w:rsidR="003D7DE9" w:rsidRPr="00EE3997">
        <w:rPr>
          <w:rFonts w:eastAsia="Calibri" w:cs="Arial"/>
          <w:b/>
          <w:sz w:val="24"/>
          <w:szCs w:val="24"/>
          <w:lang w:eastAsia="en-US"/>
        </w:rPr>
        <w:t>:</w:t>
      </w:r>
    </w:p>
    <w:p w:rsidR="00A932A1" w:rsidRPr="00B55BA7" w:rsidRDefault="00A932A1" w:rsidP="00BA732C">
      <w:pPr>
        <w:outlineLvl w:val="0"/>
        <w:rPr>
          <w:rFonts w:eastAsia="Calibri" w:cs="Arial"/>
          <w:b/>
          <w:sz w:val="24"/>
          <w:szCs w:val="24"/>
          <w:lang w:eastAsia="en-US"/>
        </w:rPr>
      </w:pPr>
      <w:r w:rsidRPr="00B55BA7">
        <w:rPr>
          <w:rFonts w:eastAsia="Calibri" w:cs="Arial"/>
          <w:sz w:val="24"/>
          <w:szCs w:val="24"/>
          <w:lang w:eastAsia="en-US"/>
        </w:rPr>
        <w:t>With reference to the Council for the Built Environment and its six built environment professional councils, what (a) was the total membership of each council in the past five years, (b) number of (</w:t>
      </w:r>
      <w:proofErr w:type="spellStart"/>
      <w:r w:rsidRPr="00B55BA7">
        <w:rPr>
          <w:rFonts w:eastAsia="Calibri" w:cs="Arial"/>
          <w:sz w:val="24"/>
          <w:szCs w:val="24"/>
          <w:lang w:eastAsia="en-US"/>
        </w:rPr>
        <w:t>i</w:t>
      </w:r>
      <w:proofErr w:type="spellEnd"/>
      <w:r w:rsidRPr="00B55BA7">
        <w:rPr>
          <w:rFonts w:eastAsia="Calibri" w:cs="Arial"/>
          <w:sz w:val="24"/>
          <w:szCs w:val="24"/>
          <w:lang w:eastAsia="en-US"/>
        </w:rPr>
        <w:t>) voluntary associations are registered with each of the councils, (ii) parallel professional structures exist in competition to the various councils and (iii) voluntary associations are registered with the additional structures and (c) is the estimate</w:t>
      </w:r>
      <w:r>
        <w:rPr>
          <w:rFonts w:eastAsia="Calibri" w:cs="Arial"/>
          <w:sz w:val="24"/>
          <w:szCs w:val="24"/>
          <w:lang w:eastAsia="en-US"/>
        </w:rPr>
        <w:t>d membership of each structure?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BA732C">
        <w:rPr>
          <w:rFonts w:eastAsia="Calibri" w:cs="Arial"/>
          <w:sz w:val="24"/>
          <w:szCs w:val="24"/>
          <w:lang w:eastAsia="en-US"/>
        </w:rPr>
        <w:tab/>
      </w:r>
      <w:r w:rsidR="00BA732C">
        <w:rPr>
          <w:rFonts w:eastAsia="Calibri" w:cs="Arial"/>
          <w:sz w:val="24"/>
          <w:szCs w:val="24"/>
          <w:lang w:eastAsia="en-US"/>
        </w:rPr>
        <w:tab/>
      </w:r>
      <w:r w:rsidR="00BA732C">
        <w:rPr>
          <w:rFonts w:eastAsia="Calibri" w:cs="Arial"/>
          <w:sz w:val="24"/>
          <w:szCs w:val="24"/>
          <w:lang w:eastAsia="en-US"/>
        </w:rPr>
        <w:tab/>
      </w:r>
      <w:r w:rsidR="00BA732C">
        <w:rPr>
          <w:rFonts w:eastAsia="Calibri" w:cs="Arial"/>
          <w:sz w:val="24"/>
          <w:szCs w:val="24"/>
          <w:lang w:eastAsia="en-US"/>
        </w:rPr>
        <w:tab/>
      </w:r>
      <w:r>
        <w:rPr>
          <w:rFonts w:eastAsia="Calibri" w:cs="Arial"/>
          <w:sz w:val="24"/>
          <w:szCs w:val="24"/>
          <w:lang w:eastAsia="en-US"/>
        </w:rPr>
        <w:tab/>
      </w:r>
      <w:r w:rsidRPr="00BA732C">
        <w:rPr>
          <w:rFonts w:eastAsia="Calibri" w:cs="Arial"/>
          <w:b/>
          <w:sz w:val="20"/>
          <w:lang w:eastAsia="en-US"/>
        </w:rPr>
        <w:t>NW2705E</w:t>
      </w:r>
    </w:p>
    <w:p w:rsidR="00827605" w:rsidRDefault="00745B02" w:rsidP="00A932A1">
      <w:pPr>
        <w:spacing w:line="259" w:lineRule="auto"/>
        <w:ind w:right="26"/>
        <w:outlineLvl w:val="0"/>
        <w:rPr>
          <w:b/>
          <w:bCs/>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362D96" w:rsidRDefault="00745B02" w:rsidP="00CD1764">
      <w:pPr>
        <w:spacing w:line="360" w:lineRule="auto"/>
        <w:rPr>
          <w:bCs/>
          <w:color w:val="000000" w:themeColor="text1"/>
          <w:sz w:val="24"/>
          <w:szCs w:val="24"/>
        </w:rPr>
      </w:pPr>
      <w:r w:rsidRPr="00362D96">
        <w:rPr>
          <w:b/>
          <w:bCs/>
          <w:color w:val="000000" w:themeColor="text1"/>
          <w:sz w:val="24"/>
          <w:szCs w:val="24"/>
        </w:rPr>
        <w:t xml:space="preserve">The Minister of </w:t>
      </w:r>
      <w:r w:rsidR="00922748" w:rsidRPr="00362D96">
        <w:rPr>
          <w:b/>
          <w:bCs/>
          <w:color w:val="000000" w:themeColor="text1"/>
          <w:sz w:val="24"/>
          <w:szCs w:val="24"/>
        </w:rPr>
        <w:t>Public Works and Infrastructure</w:t>
      </w:r>
    </w:p>
    <w:p w:rsidR="00785A17" w:rsidRDefault="00785A17" w:rsidP="00785A17">
      <w:pPr>
        <w:rPr>
          <w:b/>
          <w:bCs/>
          <w:color w:val="FF0000"/>
          <w:sz w:val="24"/>
          <w:szCs w:val="24"/>
        </w:rPr>
      </w:pPr>
    </w:p>
    <w:p w:rsidR="00785A17" w:rsidRPr="00A55D23" w:rsidRDefault="00A55D23" w:rsidP="00A55D23">
      <w:pPr>
        <w:pStyle w:val="ListParagraph"/>
        <w:numPr>
          <w:ilvl w:val="0"/>
          <w:numId w:val="45"/>
        </w:numPr>
        <w:rPr>
          <w:sz w:val="24"/>
          <w:szCs w:val="24"/>
        </w:rPr>
      </w:pPr>
      <w:r>
        <w:rPr>
          <w:sz w:val="24"/>
          <w:szCs w:val="24"/>
        </w:rPr>
        <w:t>Table 1: Total membership of each council</w:t>
      </w:r>
    </w:p>
    <w:p w:rsidR="00785A17" w:rsidRPr="000F7E35" w:rsidRDefault="00785A17" w:rsidP="00785A17">
      <w:pPr>
        <w:rPr>
          <w:rFonts w:cs="Arial"/>
          <w:sz w:val="24"/>
          <w:szCs w:val="24"/>
        </w:rPr>
      </w:pPr>
    </w:p>
    <w:tbl>
      <w:tblPr>
        <w:tblStyle w:val="GridTable1Light"/>
        <w:tblW w:w="9776" w:type="dxa"/>
        <w:tblLook w:val="04A0"/>
      </w:tblPr>
      <w:tblGrid>
        <w:gridCol w:w="5240"/>
        <w:gridCol w:w="992"/>
        <w:gridCol w:w="1134"/>
        <w:gridCol w:w="1134"/>
        <w:gridCol w:w="1276"/>
      </w:tblGrid>
      <w:tr w:rsidR="00785A17" w:rsidRPr="000F7E35" w:rsidTr="00D44C71">
        <w:trPr>
          <w:cnfStyle w:val="100000000000"/>
          <w:trHeight w:val="290"/>
        </w:trPr>
        <w:tc>
          <w:tcPr>
            <w:cnfStyle w:val="001000000000"/>
            <w:tcW w:w="5240" w:type="dxa"/>
            <w:hideMark/>
          </w:tcPr>
          <w:p w:rsidR="00785A17" w:rsidRPr="000F7E35" w:rsidRDefault="00785A17" w:rsidP="00622262">
            <w:pPr>
              <w:jc w:val="left"/>
              <w:rPr>
                <w:rFonts w:cs="Arial"/>
                <w:b w:val="0"/>
                <w:bCs w:val="0"/>
                <w:szCs w:val="22"/>
                <w:lang w:eastAsia="en-ZA"/>
              </w:rPr>
            </w:pPr>
            <w:r w:rsidRPr="000F7E35">
              <w:rPr>
                <w:rFonts w:cs="Arial"/>
                <w:szCs w:val="22"/>
                <w:lang w:eastAsia="en-ZA"/>
              </w:rPr>
              <w:t>Name of the Council</w:t>
            </w:r>
          </w:p>
        </w:tc>
        <w:tc>
          <w:tcPr>
            <w:tcW w:w="992" w:type="dxa"/>
            <w:hideMark/>
          </w:tcPr>
          <w:p w:rsidR="00785A17" w:rsidRPr="000F7E35" w:rsidRDefault="00785A17" w:rsidP="00622262">
            <w:pPr>
              <w:jc w:val="left"/>
              <w:cnfStyle w:val="100000000000"/>
              <w:rPr>
                <w:rFonts w:cs="Arial"/>
                <w:b w:val="0"/>
                <w:bCs w:val="0"/>
                <w:szCs w:val="22"/>
                <w:lang w:eastAsia="en-ZA"/>
              </w:rPr>
            </w:pPr>
            <w:r w:rsidRPr="000F7E35">
              <w:rPr>
                <w:rFonts w:cs="Arial"/>
                <w:szCs w:val="22"/>
                <w:lang w:eastAsia="en-ZA"/>
              </w:rPr>
              <w:t>2018</w:t>
            </w:r>
          </w:p>
        </w:tc>
        <w:tc>
          <w:tcPr>
            <w:tcW w:w="1134" w:type="dxa"/>
            <w:hideMark/>
          </w:tcPr>
          <w:p w:rsidR="00785A17" w:rsidRPr="000F7E35" w:rsidRDefault="00785A17" w:rsidP="00622262">
            <w:pPr>
              <w:jc w:val="left"/>
              <w:cnfStyle w:val="100000000000"/>
              <w:rPr>
                <w:rFonts w:cs="Arial"/>
                <w:b w:val="0"/>
                <w:bCs w:val="0"/>
                <w:szCs w:val="22"/>
                <w:lang w:eastAsia="en-ZA"/>
              </w:rPr>
            </w:pPr>
            <w:r w:rsidRPr="000F7E35">
              <w:rPr>
                <w:rFonts w:cs="Arial"/>
                <w:szCs w:val="22"/>
                <w:lang w:eastAsia="en-ZA"/>
              </w:rPr>
              <w:t>2019</w:t>
            </w:r>
          </w:p>
        </w:tc>
        <w:tc>
          <w:tcPr>
            <w:tcW w:w="1134" w:type="dxa"/>
            <w:hideMark/>
          </w:tcPr>
          <w:p w:rsidR="00785A17" w:rsidRPr="000F7E35" w:rsidRDefault="00785A17" w:rsidP="00622262">
            <w:pPr>
              <w:jc w:val="left"/>
              <w:cnfStyle w:val="100000000000"/>
              <w:rPr>
                <w:rFonts w:cs="Arial"/>
                <w:b w:val="0"/>
                <w:bCs w:val="0"/>
                <w:szCs w:val="22"/>
                <w:lang w:eastAsia="en-ZA"/>
              </w:rPr>
            </w:pPr>
            <w:r w:rsidRPr="000F7E35">
              <w:rPr>
                <w:rFonts w:cs="Arial"/>
                <w:szCs w:val="22"/>
                <w:lang w:eastAsia="en-ZA"/>
              </w:rPr>
              <w:t>2020</w:t>
            </w:r>
          </w:p>
        </w:tc>
        <w:tc>
          <w:tcPr>
            <w:tcW w:w="1276" w:type="dxa"/>
            <w:hideMark/>
          </w:tcPr>
          <w:p w:rsidR="00785A17" w:rsidRPr="000F7E35" w:rsidRDefault="00785A17" w:rsidP="00622262">
            <w:pPr>
              <w:jc w:val="left"/>
              <w:cnfStyle w:val="100000000000"/>
              <w:rPr>
                <w:rFonts w:cs="Arial"/>
                <w:b w:val="0"/>
                <w:bCs w:val="0"/>
                <w:szCs w:val="22"/>
                <w:lang w:eastAsia="en-ZA"/>
              </w:rPr>
            </w:pPr>
            <w:r w:rsidRPr="000F7E35">
              <w:rPr>
                <w:rFonts w:cs="Arial"/>
                <w:szCs w:val="22"/>
                <w:lang w:eastAsia="en-ZA"/>
              </w:rPr>
              <w:t>2021</w:t>
            </w:r>
          </w:p>
        </w:tc>
      </w:tr>
      <w:tr w:rsidR="00785A17" w:rsidRPr="000F7E35" w:rsidTr="00D44C71">
        <w:trPr>
          <w:trHeight w:val="290"/>
        </w:trPr>
        <w:tc>
          <w:tcPr>
            <w:cnfStyle w:val="001000000000"/>
            <w:tcW w:w="5240" w:type="dxa"/>
            <w:noWrap/>
            <w:hideMark/>
          </w:tcPr>
          <w:p w:rsidR="00785A17" w:rsidRPr="000F7E35" w:rsidRDefault="00D44C71" w:rsidP="00622262">
            <w:pPr>
              <w:jc w:val="left"/>
              <w:rPr>
                <w:rFonts w:cs="Arial"/>
                <w:color w:val="000000"/>
                <w:szCs w:val="22"/>
                <w:lang w:eastAsia="en-ZA"/>
              </w:rPr>
            </w:pPr>
            <w:r w:rsidRPr="00D44C71">
              <w:rPr>
                <w:rFonts w:cs="Arial"/>
                <w:color w:val="000000"/>
                <w:szCs w:val="22"/>
                <w:lang w:eastAsia="en-ZA"/>
              </w:rPr>
              <w:t>Engineering Council of South Africa</w:t>
            </w:r>
          </w:p>
        </w:tc>
        <w:tc>
          <w:tcPr>
            <w:tcW w:w="992"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49334</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57867</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55730</w:t>
            </w:r>
          </w:p>
        </w:tc>
        <w:tc>
          <w:tcPr>
            <w:tcW w:w="1276"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61799</w:t>
            </w:r>
          </w:p>
        </w:tc>
      </w:tr>
      <w:tr w:rsidR="00785A17" w:rsidRPr="000F7E35" w:rsidTr="00D44C71">
        <w:trPr>
          <w:trHeight w:val="290"/>
        </w:trPr>
        <w:tc>
          <w:tcPr>
            <w:cnfStyle w:val="001000000000"/>
            <w:tcW w:w="5240" w:type="dxa"/>
            <w:noWrap/>
            <w:hideMark/>
          </w:tcPr>
          <w:p w:rsidR="00785A17" w:rsidRPr="000F7E35" w:rsidRDefault="00D44C71" w:rsidP="00622262">
            <w:pPr>
              <w:jc w:val="left"/>
              <w:rPr>
                <w:rFonts w:cs="Arial"/>
                <w:color w:val="000000"/>
                <w:szCs w:val="22"/>
                <w:lang w:eastAsia="en-ZA"/>
              </w:rPr>
            </w:pPr>
            <w:r w:rsidRPr="00D44C71">
              <w:rPr>
                <w:rFonts w:cs="Arial"/>
                <w:color w:val="000000"/>
                <w:szCs w:val="22"/>
                <w:lang w:eastAsia="en-ZA"/>
              </w:rPr>
              <w:t>South African Council for the Architectural Profession</w:t>
            </w:r>
          </w:p>
        </w:tc>
        <w:tc>
          <w:tcPr>
            <w:tcW w:w="992"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9988</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10982</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11859</w:t>
            </w:r>
          </w:p>
        </w:tc>
        <w:tc>
          <w:tcPr>
            <w:tcW w:w="1276"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11790</w:t>
            </w:r>
          </w:p>
        </w:tc>
      </w:tr>
      <w:tr w:rsidR="00785A17" w:rsidRPr="000F7E35" w:rsidTr="00D44C71">
        <w:trPr>
          <w:trHeight w:val="290"/>
        </w:trPr>
        <w:tc>
          <w:tcPr>
            <w:cnfStyle w:val="001000000000"/>
            <w:tcW w:w="5240" w:type="dxa"/>
            <w:noWrap/>
            <w:hideMark/>
          </w:tcPr>
          <w:p w:rsidR="00785A17" w:rsidRPr="000F7E35" w:rsidRDefault="00D44C71" w:rsidP="00622262">
            <w:pPr>
              <w:jc w:val="left"/>
              <w:rPr>
                <w:rFonts w:cs="Arial"/>
                <w:color w:val="000000"/>
                <w:szCs w:val="22"/>
                <w:lang w:eastAsia="en-ZA"/>
              </w:rPr>
            </w:pPr>
            <w:r w:rsidRPr="00D44C71">
              <w:rPr>
                <w:rFonts w:cs="Arial"/>
                <w:color w:val="000000"/>
                <w:szCs w:val="22"/>
                <w:lang w:eastAsia="en-ZA"/>
              </w:rPr>
              <w:t>South African Council for the Landscape Architectural Profession</w:t>
            </w:r>
          </w:p>
        </w:tc>
        <w:tc>
          <w:tcPr>
            <w:tcW w:w="992"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282</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330</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374</w:t>
            </w:r>
          </w:p>
        </w:tc>
        <w:tc>
          <w:tcPr>
            <w:tcW w:w="1276"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403</w:t>
            </w:r>
          </w:p>
        </w:tc>
      </w:tr>
      <w:tr w:rsidR="00785A17" w:rsidRPr="000F7E35" w:rsidTr="00D44C71">
        <w:trPr>
          <w:trHeight w:val="290"/>
        </w:trPr>
        <w:tc>
          <w:tcPr>
            <w:cnfStyle w:val="001000000000"/>
            <w:tcW w:w="5240" w:type="dxa"/>
            <w:noWrap/>
            <w:hideMark/>
          </w:tcPr>
          <w:p w:rsidR="00785A17" w:rsidRPr="000F7E35" w:rsidRDefault="00D44C71" w:rsidP="00622262">
            <w:pPr>
              <w:jc w:val="left"/>
              <w:rPr>
                <w:rFonts w:cs="Arial"/>
                <w:color w:val="000000"/>
                <w:szCs w:val="22"/>
                <w:lang w:eastAsia="en-ZA"/>
              </w:rPr>
            </w:pPr>
            <w:r w:rsidRPr="00D44C71">
              <w:rPr>
                <w:rFonts w:cs="Arial"/>
                <w:color w:val="000000"/>
                <w:szCs w:val="22"/>
                <w:lang w:eastAsia="en-ZA"/>
              </w:rPr>
              <w:t>South African Council for the Quantity Surveying Profession</w:t>
            </w:r>
          </w:p>
        </w:tc>
        <w:tc>
          <w:tcPr>
            <w:tcW w:w="992"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4098</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4422</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4130</w:t>
            </w:r>
          </w:p>
        </w:tc>
        <w:tc>
          <w:tcPr>
            <w:tcW w:w="1276"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4454</w:t>
            </w:r>
          </w:p>
        </w:tc>
      </w:tr>
      <w:tr w:rsidR="00785A17" w:rsidRPr="000F7E35" w:rsidTr="00D44C71">
        <w:trPr>
          <w:trHeight w:val="290"/>
        </w:trPr>
        <w:tc>
          <w:tcPr>
            <w:cnfStyle w:val="001000000000"/>
            <w:tcW w:w="5240" w:type="dxa"/>
            <w:noWrap/>
            <w:hideMark/>
          </w:tcPr>
          <w:p w:rsidR="00785A17" w:rsidRPr="000F7E35" w:rsidRDefault="00D44C71" w:rsidP="00622262">
            <w:pPr>
              <w:jc w:val="left"/>
              <w:rPr>
                <w:rFonts w:cs="Arial"/>
                <w:color w:val="000000"/>
                <w:szCs w:val="22"/>
                <w:lang w:eastAsia="en-ZA"/>
              </w:rPr>
            </w:pPr>
            <w:r w:rsidRPr="00D44C71">
              <w:rPr>
                <w:rFonts w:cs="Arial"/>
                <w:color w:val="000000"/>
                <w:szCs w:val="22"/>
                <w:lang w:eastAsia="en-ZA"/>
              </w:rPr>
              <w:t xml:space="preserve">SA Council for the Property </w:t>
            </w:r>
            <w:proofErr w:type="spellStart"/>
            <w:r w:rsidRPr="00D44C71">
              <w:rPr>
                <w:rFonts w:cs="Arial"/>
                <w:color w:val="000000"/>
                <w:szCs w:val="22"/>
                <w:lang w:eastAsia="en-ZA"/>
              </w:rPr>
              <w:t>Valuers</w:t>
            </w:r>
            <w:proofErr w:type="spellEnd"/>
            <w:r w:rsidRPr="00D44C71">
              <w:rPr>
                <w:rFonts w:cs="Arial"/>
                <w:color w:val="000000"/>
                <w:szCs w:val="22"/>
                <w:lang w:eastAsia="en-ZA"/>
              </w:rPr>
              <w:t xml:space="preserve"> Profession</w:t>
            </w:r>
          </w:p>
        </w:tc>
        <w:tc>
          <w:tcPr>
            <w:tcW w:w="992"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5122</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2075</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1886</w:t>
            </w:r>
          </w:p>
        </w:tc>
        <w:tc>
          <w:tcPr>
            <w:tcW w:w="1276"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1894</w:t>
            </w:r>
          </w:p>
        </w:tc>
      </w:tr>
      <w:tr w:rsidR="00785A17" w:rsidRPr="000F7E35" w:rsidTr="00D44C71">
        <w:trPr>
          <w:trHeight w:val="290"/>
        </w:trPr>
        <w:tc>
          <w:tcPr>
            <w:cnfStyle w:val="001000000000"/>
            <w:tcW w:w="5240" w:type="dxa"/>
            <w:noWrap/>
            <w:hideMark/>
          </w:tcPr>
          <w:p w:rsidR="00785A17" w:rsidRPr="000F7E35" w:rsidRDefault="00D44C71" w:rsidP="00622262">
            <w:pPr>
              <w:jc w:val="left"/>
              <w:rPr>
                <w:rFonts w:cs="Arial"/>
                <w:color w:val="000000"/>
                <w:szCs w:val="22"/>
                <w:lang w:eastAsia="en-ZA"/>
              </w:rPr>
            </w:pPr>
            <w:r w:rsidRPr="00D44C71">
              <w:rPr>
                <w:rFonts w:cs="Arial"/>
                <w:color w:val="000000"/>
                <w:szCs w:val="22"/>
                <w:lang w:eastAsia="en-ZA"/>
              </w:rPr>
              <w:lastRenderedPageBreak/>
              <w:t>South African Council for Project and Construction Management Professions</w:t>
            </w:r>
          </w:p>
        </w:tc>
        <w:tc>
          <w:tcPr>
            <w:tcW w:w="992"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3207</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6843</w:t>
            </w:r>
          </w:p>
        </w:tc>
        <w:tc>
          <w:tcPr>
            <w:tcW w:w="1134"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7367</w:t>
            </w:r>
          </w:p>
        </w:tc>
        <w:tc>
          <w:tcPr>
            <w:tcW w:w="1276" w:type="dxa"/>
            <w:noWrap/>
            <w:hideMark/>
          </w:tcPr>
          <w:p w:rsidR="00785A17" w:rsidRPr="000F7E35" w:rsidRDefault="00785A17" w:rsidP="00622262">
            <w:pPr>
              <w:jc w:val="right"/>
              <w:cnfStyle w:val="000000000000"/>
              <w:rPr>
                <w:rFonts w:cs="Arial"/>
                <w:color w:val="000000"/>
                <w:szCs w:val="22"/>
                <w:lang w:eastAsia="en-ZA"/>
              </w:rPr>
            </w:pPr>
            <w:r w:rsidRPr="000F7E35">
              <w:rPr>
                <w:rFonts w:cs="Arial"/>
                <w:color w:val="000000"/>
                <w:szCs w:val="22"/>
                <w:lang w:eastAsia="en-ZA"/>
              </w:rPr>
              <w:t>11422</w:t>
            </w:r>
          </w:p>
        </w:tc>
      </w:tr>
      <w:tr w:rsidR="00785A17" w:rsidRPr="000F7E35" w:rsidTr="00D44C71">
        <w:trPr>
          <w:trHeight w:val="290"/>
        </w:trPr>
        <w:tc>
          <w:tcPr>
            <w:cnfStyle w:val="001000000000"/>
            <w:tcW w:w="5240" w:type="dxa"/>
            <w:noWrap/>
            <w:hideMark/>
          </w:tcPr>
          <w:p w:rsidR="00785A17" w:rsidRPr="000F7E35" w:rsidRDefault="00785A17" w:rsidP="00622262">
            <w:pPr>
              <w:jc w:val="left"/>
              <w:rPr>
                <w:rFonts w:cs="Arial"/>
                <w:color w:val="000000"/>
                <w:szCs w:val="22"/>
                <w:lang w:eastAsia="en-ZA"/>
              </w:rPr>
            </w:pPr>
            <w:r w:rsidRPr="000F7E35">
              <w:rPr>
                <w:rFonts w:cs="Arial"/>
                <w:color w:val="000000"/>
                <w:szCs w:val="22"/>
                <w:lang w:eastAsia="en-ZA"/>
              </w:rPr>
              <w:t>Total</w:t>
            </w:r>
          </w:p>
        </w:tc>
        <w:tc>
          <w:tcPr>
            <w:tcW w:w="992" w:type="dxa"/>
            <w:noWrap/>
            <w:hideMark/>
          </w:tcPr>
          <w:p w:rsidR="00785A17" w:rsidRPr="000F7E35" w:rsidRDefault="00785A17" w:rsidP="00622262">
            <w:pPr>
              <w:jc w:val="right"/>
              <w:cnfStyle w:val="000000000000"/>
              <w:rPr>
                <w:rFonts w:cs="Arial"/>
                <w:b/>
                <w:bCs/>
                <w:color w:val="000000"/>
                <w:szCs w:val="22"/>
                <w:lang w:eastAsia="en-ZA"/>
              </w:rPr>
            </w:pPr>
            <w:r w:rsidRPr="000F7E35">
              <w:rPr>
                <w:rFonts w:cs="Arial"/>
                <w:b/>
                <w:bCs/>
                <w:color w:val="000000"/>
                <w:szCs w:val="22"/>
                <w:lang w:eastAsia="en-ZA"/>
              </w:rPr>
              <w:t>72031</w:t>
            </w:r>
          </w:p>
        </w:tc>
        <w:tc>
          <w:tcPr>
            <w:tcW w:w="1134" w:type="dxa"/>
            <w:noWrap/>
            <w:hideMark/>
          </w:tcPr>
          <w:p w:rsidR="00785A17" w:rsidRPr="000F7E35" w:rsidRDefault="00785A17" w:rsidP="00622262">
            <w:pPr>
              <w:jc w:val="right"/>
              <w:cnfStyle w:val="000000000000"/>
              <w:rPr>
                <w:rFonts w:cs="Arial"/>
                <w:b/>
                <w:bCs/>
                <w:color w:val="000000"/>
                <w:szCs w:val="22"/>
                <w:lang w:eastAsia="en-ZA"/>
              </w:rPr>
            </w:pPr>
            <w:r w:rsidRPr="000F7E35">
              <w:rPr>
                <w:rFonts w:cs="Arial"/>
                <w:b/>
                <w:bCs/>
                <w:color w:val="000000"/>
                <w:szCs w:val="22"/>
                <w:lang w:eastAsia="en-ZA"/>
              </w:rPr>
              <w:t>82519</w:t>
            </w:r>
          </w:p>
        </w:tc>
        <w:tc>
          <w:tcPr>
            <w:tcW w:w="1134" w:type="dxa"/>
            <w:noWrap/>
            <w:hideMark/>
          </w:tcPr>
          <w:p w:rsidR="00785A17" w:rsidRPr="000F7E35" w:rsidRDefault="00785A17" w:rsidP="00622262">
            <w:pPr>
              <w:jc w:val="right"/>
              <w:cnfStyle w:val="000000000000"/>
              <w:rPr>
                <w:rFonts w:cs="Arial"/>
                <w:b/>
                <w:bCs/>
                <w:color w:val="000000"/>
                <w:szCs w:val="22"/>
                <w:lang w:eastAsia="en-ZA"/>
              </w:rPr>
            </w:pPr>
            <w:r w:rsidRPr="000F7E35">
              <w:rPr>
                <w:rFonts w:cs="Arial"/>
                <w:b/>
                <w:bCs/>
                <w:color w:val="000000"/>
                <w:szCs w:val="22"/>
                <w:lang w:eastAsia="en-ZA"/>
              </w:rPr>
              <w:t>81346</w:t>
            </w:r>
          </w:p>
        </w:tc>
        <w:tc>
          <w:tcPr>
            <w:tcW w:w="1276" w:type="dxa"/>
            <w:noWrap/>
            <w:hideMark/>
          </w:tcPr>
          <w:p w:rsidR="00785A17" w:rsidRPr="000F7E35" w:rsidRDefault="00785A17" w:rsidP="00622262">
            <w:pPr>
              <w:jc w:val="right"/>
              <w:cnfStyle w:val="000000000000"/>
              <w:rPr>
                <w:rFonts w:cs="Arial"/>
                <w:b/>
                <w:bCs/>
                <w:color w:val="000000"/>
                <w:szCs w:val="22"/>
                <w:lang w:eastAsia="en-ZA"/>
              </w:rPr>
            </w:pPr>
            <w:r w:rsidRPr="000F7E35">
              <w:rPr>
                <w:rFonts w:cs="Arial"/>
                <w:b/>
                <w:bCs/>
                <w:color w:val="000000"/>
                <w:szCs w:val="22"/>
                <w:lang w:eastAsia="en-ZA"/>
              </w:rPr>
              <w:t>91762</w:t>
            </w:r>
          </w:p>
        </w:tc>
      </w:tr>
    </w:tbl>
    <w:p w:rsidR="000C32B5" w:rsidRDefault="000C32B5" w:rsidP="00785A17">
      <w:pPr>
        <w:spacing w:after="160"/>
        <w:rPr>
          <w:bCs/>
          <w:sz w:val="24"/>
          <w:szCs w:val="24"/>
        </w:rPr>
      </w:pPr>
    </w:p>
    <w:p w:rsidR="00785A17" w:rsidRPr="005951C7" w:rsidRDefault="000C32B5" w:rsidP="00785A17">
      <w:pPr>
        <w:spacing w:after="160"/>
        <w:rPr>
          <w:rFonts w:eastAsia="Calibri" w:cs="Arial"/>
          <w:b/>
          <w:bCs/>
          <w:sz w:val="24"/>
          <w:szCs w:val="24"/>
        </w:rPr>
      </w:pPr>
      <w:r>
        <w:rPr>
          <w:bCs/>
          <w:sz w:val="24"/>
          <w:szCs w:val="24"/>
        </w:rPr>
        <w:t xml:space="preserve"> </w:t>
      </w:r>
      <w:r w:rsidR="00B0422C">
        <w:rPr>
          <w:bCs/>
          <w:sz w:val="24"/>
          <w:szCs w:val="24"/>
        </w:rPr>
        <w:t>(b)</w:t>
      </w:r>
      <w:r w:rsidR="00785A17" w:rsidRPr="005327A6">
        <w:rPr>
          <w:rFonts w:eastAsia="Calibri" w:cs="Arial"/>
          <w:b/>
          <w:bCs/>
          <w:szCs w:val="22"/>
        </w:rPr>
        <w:t xml:space="preserve"> </w:t>
      </w:r>
      <w:r w:rsidR="00785A17">
        <w:rPr>
          <w:rFonts w:eastAsia="Calibri" w:cs="Arial"/>
          <w:b/>
          <w:bCs/>
          <w:szCs w:val="22"/>
        </w:rPr>
        <w:t xml:space="preserve"> </w:t>
      </w:r>
      <w:r w:rsidR="00785A17" w:rsidRPr="005951C7">
        <w:rPr>
          <w:rFonts w:eastAsia="Calibri" w:cs="Arial"/>
          <w:b/>
          <w:bCs/>
          <w:sz w:val="24"/>
          <w:szCs w:val="24"/>
        </w:rPr>
        <w:t>Voluntary Associations</w:t>
      </w:r>
    </w:p>
    <w:p w:rsidR="00785A17" w:rsidRPr="005951C7" w:rsidRDefault="00785A17" w:rsidP="00785A17">
      <w:pPr>
        <w:spacing w:after="160"/>
        <w:rPr>
          <w:rFonts w:eastAsia="Calibri" w:cs="Arial"/>
          <w:sz w:val="24"/>
          <w:szCs w:val="24"/>
        </w:rPr>
      </w:pPr>
      <w:r w:rsidRPr="005951C7">
        <w:rPr>
          <w:rFonts w:eastAsia="Calibri" w:cs="Arial"/>
          <w:sz w:val="24"/>
          <w:szCs w:val="24"/>
        </w:rPr>
        <w:t xml:space="preserve">In South Africa, a Voluntary Association (VA) is any association </w:t>
      </w:r>
      <w:r w:rsidR="00244889">
        <w:rPr>
          <w:rFonts w:eastAsia="Calibri" w:cs="Arial"/>
          <w:sz w:val="24"/>
          <w:szCs w:val="24"/>
        </w:rPr>
        <w:t>recognised</w:t>
      </w:r>
      <w:r w:rsidRPr="005951C7">
        <w:rPr>
          <w:rFonts w:eastAsia="Calibri" w:cs="Arial"/>
          <w:sz w:val="24"/>
          <w:szCs w:val="24"/>
        </w:rPr>
        <w:t xml:space="preserve"> by the Councils for the Built Environment Professions (CBEP). An association is broadly defined </w:t>
      </w:r>
      <w:r w:rsidR="00244889">
        <w:rPr>
          <w:rFonts w:eastAsia="Calibri" w:cs="Arial"/>
          <w:sz w:val="24"/>
          <w:szCs w:val="24"/>
        </w:rPr>
        <w:t>as</w:t>
      </w:r>
      <w:r w:rsidRPr="005951C7">
        <w:rPr>
          <w:rFonts w:eastAsia="Calibri" w:cs="Arial"/>
          <w:sz w:val="24"/>
          <w:szCs w:val="24"/>
        </w:rPr>
        <w:t xml:space="preserve"> an institute, institution, association, society or federation established by Built Environment practitioners to promote their collective professional and/or business interests. Their initial and continuing recognition is dependent on their adherence to the policy prescripts of the associated council for the profession on VAs as set out in the respective CBEP Act.</w:t>
      </w:r>
    </w:p>
    <w:p w:rsidR="00785A17" w:rsidRPr="005951C7" w:rsidRDefault="00785A17" w:rsidP="00785A17">
      <w:pPr>
        <w:spacing w:after="160"/>
        <w:rPr>
          <w:rFonts w:eastAsia="Calibri" w:cs="Arial"/>
          <w:sz w:val="24"/>
          <w:szCs w:val="24"/>
        </w:rPr>
      </w:pPr>
      <w:r w:rsidRPr="005951C7">
        <w:rPr>
          <w:rFonts w:eastAsia="Calibri" w:cs="Arial"/>
          <w:sz w:val="24"/>
          <w:szCs w:val="24"/>
        </w:rPr>
        <w:t xml:space="preserve">VAs are an important constituent of the Built Environment professional milieu as a repository of profession-specific technical knowledge. They are highly involved in Continuous Professional Development (CPD) activities and the development of qualifications. Their recognition is </w:t>
      </w:r>
      <w:r w:rsidR="00244889">
        <w:rPr>
          <w:rFonts w:eastAsia="Calibri" w:cs="Arial"/>
          <w:sz w:val="24"/>
          <w:szCs w:val="24"/>
        </w:rPr>
        <w:t>essential</w:t>
      </w:r>
      <w:r w:rsidRPr="005951C7">
        <w:rPr>
          <w:rFonts w:eastAsia="Calibri" w:cs="Arial"/>
          <w:sz w:val="24"/>
          <w:szCs w:val="24"/>
        </w:rPr>
        <w:t xml:space="preserve"> and should be encouraged since they play the following critical roles:</w:t>
      </w:r>
    </w:p>
    <w:p w:rsidR="00785A17" w:rsidRPr="005951C7" w:rsidRDefault="00785A17" w:rsidP="00785A17">
      <w:pPr>
        <w:pStyle w:val="ListParagraph"/>
        <w:numPr>
          <w:ilvl w:val="0"/>
          <w:numId w:val="43"/>
        </w:numPr>
        <w:spacing w:after="160" w:line="360" w:lineRule="auto"/>
        <w:rPr>
          <w:rFonts w:eastAsia="Calibri" w:cs="Arial"/>
          <w:sz w:val="24"/>
          <w:szCs w:val="24"/>
        </w:rPr>
      </w:pPr>
      <w:r w:rsidRPr="005951C7">
        <w:rPr>
          <w:rFonts w:eastAsia="Calibri" w:cs="Arial"/>
          <w:sz w:val="24"/>
          <w:szCs w:val="24"/>
        </w:rPr>
        <w:t>Provide a pool of practitioners to serve on professional councils’ committees;</w:t>
      </w:r>
    </w:p>
    <w:p w:rsidR="00785A17" w:rsidRPr="005951C7" w:rsidRDefault="00785A17" w:rsidP="00785A17">
      <w:pPr>
        <w:pStyle w:val="ListParagraph"/>
        <w:numPr>
          <w:ilvl w:val="0"/>
          <w:numId w:val="43"/>
        </w:numPr>
        <w:spacing w:after="160" w:line="360" w:lineRule="auto"/>
        <w:rPr>
          <w:rFonts w:eastAsia="Calibri" w:cs="Arial"/>
          <w:sz w:val="24"/>
          <w:szCs w:val="24"/>
        </w:rPr>
      </w:pPr>
      <w:r w:rsidRPr="005951C7">
        <w:rPr>
          <w:rFonts w:eastAsia="Calibri" w:cs="Arial"/>
          <w:sz w:val="24"/>
          <w:szCs w:val="24"/>
        </w:rPr>
        <w:t>Play the role of competency assessment (assessors) in the registration process;</w:t>
      </w:r>
    </w:p>
    <w:p w:rsidR="00785A17" w:rsidRPr="005951C7" w:rsidRDefault="00785A17" w:rsidP="00785A17">
      <w:pPr>
        <w:pStyle w:val="ListParagraph"/>
        <w:numPr>
          <w:ilvl w:val="0"/>
          <w:numId w:val="43"/>
        </w:numPr>
        <w:spacing w:after="160" w:line="360" w:lineRule="auto"/>
        <w:rPr>
          <w:rFonts w:eastAsia="Calibri" w:cs="Arial"/>
          <w:sz w:val="24"/>
          <w:szCs w:val="24"/>
        </w:rPr>
      </w:pPr>
      <w:r w:rsidRPr="005951C7">
        <w:rPr>
          <w:rFonts w:eastAsia="Calibri" w:cs="Arial"/>
          <w:sz w:val="24"/>
          <w:szCs w:val="24"/>
        </w:rPr>
        <w:t>Provide a pool of mentors for candidates; and</w:t>
      </w:r>
    </w:p>
    <w:p w:rsidR="00785A17" w:rsidRPr="005951C7" w:rsidRDefault="00785A17" w:rsidP="00785A17">
      <w:pPr>
        <w:pStyle w:val="ListParagraph"/>
        <w:numPr>
          <w:ilvl w:val="0"/>
          <w:numId w:val="43"/>
        </w:numPr>
        <w:spacing w:after="160" w:line="360" w:lineRule="auto"/>
        <w:rPr>
          <w:rFonts w:eastAsia="Calibri" w:cs="Arial"/>
          <w:sz w:val="24"/>
          <w:szCs w:val="24"/>
        </w:rPr>
      </w:pPr>
      <w:r w:rsidRPr="005951C7">
        <w:rPr>
          <w:rFonts w:eastAsia="Calibri" w:cs="Arial"/>
          <w:sz w:val="24"/>
          <w:szCs w:val="24"/>
        </w:rPr>
        <w:t>Serve as members of evaluation committees for programme accreditation at higher education institutions which offer Built Environment qualifications.</w:t>
      </w:r>
    </w:p>
    <w:p w:rsidR="00785A17" w:rsidRDefault="00785A17" w:rsidP="00785A17">
      <w:pPr>
        <w:spacing w:after="160"/>
        <w:rPr>
          <w:rFonts w:eastAsia="Calibri" w:cs="Arial"/>
          <w:b/>
          <w:szCs w:val="22"/>
        </w:rPr>
      </w:pPr>
    </w:p>
    <w:p w:rsidR="00785A17" w:rsidRDefault="00785A17" w:rsidP="00785A17">
      <w:pPr>
        <w:spacing w:after="160"/>
        <w:rPr>
          <w:rFonts w:eastAsia="Calibri" w:cs="Arial"/>
          <w:b/>
          <w:szCs w:val="22"/>
        </w:rPr>
      </w:pPr>
    </w:p>
    <w:p w:rsidR="00785A17" w:rsidRPr="00754432" w:rsidRDefault="00785A17" w:rsidP="00785A17">
      <w:pPr>
        <w:spacing w:after="160"/>
        <w:rPr>
          <w:rFonts w:eastAsia="Calibri" w:cs="Arial"/>
          <w:b/>
          <w:szCs w:val="22"/>
        </w:rPr>
      </w:pPr>
      <w:r w:rsidRPr="00754432">
        <w:rPr>
          <w:rFonts w:eastAsia="Calibri" w:cs="Arial"/>
          <w:b/>
          <w:szCs w:val="22"/>
        </w:rPr>
        <w:t xml:space="preserve">Table </w:t>
      </w:r>
      <w:r w:rsidR="00A55D23">
        <w:rPr>
          <w:rFonts w:eastAsia="Calibri" w:cs="Arial"/>
          <w:b/>
          <w:szCs w:val="22"/>
        </w:rPr>
        <w:t>2</w:t>
      </w:r>
      <w:r w:rsidRPr="00754432">
        <w:rPr>
          <w:rFonts w:eastAsia="Calibri" w:cs="Arial"/>
          <w:b/>
          <w:szCs w:val="22"/>
        </w:rPr>
        <w:t>: Number of V</w:t>
      </w:r>
      <w:r>
        <w:rPr>
          <w:rFonts w:eastAsia="Calibri" w:cs="Arial"/>
          <w:b/>
          <w:szCs w:val="22"/>
        </w:rPr>
        <w:t xml:space="preserve">oluntary </w:t>
      </w:r>
      <w:r w:rsidRPr="00754432">
        <w:rPr>
          <w:rFonts w:eastAsia="Calibri" w:cs="Arial"/>
          <w:b/>
          <w:szCs w:val="22"/>
        </w:rPr>
        <w:t>A</w:t>
      </w:r>
      <w:r>
        <w:rPr>
          <w:rFonts w:eastAsia="Calibri" w:cs="Arial"/>
          <w:b/>
          <w:szCs w:val="22"/>
        </w:rPr>
        <w:t>ssociation</w:t>
      </w:r>
      <w:r w:rsidRPr="00754432">
        <w:rPr>
          <w:rFonts w:eastAsia="Calibri" w:cs="Arial"/>
          <w:b/>
          <w:szCs w:val="22"/>
        </w:rPr>
        <w:t xml:space="preserve">s </w:t>
      </w:r>
      <w:r>
        <w:rPr>
          <w:rFonts w:eastAsia="Calibri" w:cs="Arial"/>
          <w:b/>
          <w:szCs w:val="22"/>
        </w:rPr>
        <w:t>R</w:t>
      </w:r>
      <w:r w:rsidRPr="00754432">
        <w:rPr>
          <w:rFonts w:eastAsia="Calibri" w:cs="Arial"/>
          <w:b/>
          <w:szCs w:val="22"/>
        </w:rPr>
        <w:t>ecognised by the CBEP</w:t>
      </w:r>
    </w:p>
    <w:tbl>
      <w:tblPr>
        <w:tblStyle w:val="GridTable1Light"/>
        <w:tblW w:w="0" w:type="auto"/>
        <w:tblLook w:val="04A0"/>
      </w:tblPr>
      <w:tblGrid>
        <w:gridCol w:w="1696"/>
        <w:gridCol w:w="3261"/>
        <w:gridCol w:w="4059"/>
      </w:tblGrid>
      <w:tr w:rsidR="00785A17" w:rsidRPr="00754432" w:rsidTr="000F7E35">
        <w:trPr>
          <w:cnfStyle w:val="100000000000"/>
        </w:trPr>
        <w:tc>
          <w:tcPr>
            <w:cnfStyle w:val="001000000000"/>
            <w:tcW w:w="1696" w:type="dxa"/>
          </w:tcPr>
          <w:p w:rsidR="00785A17" w:rsidRPr="000F7E35" w:rsidRDefault="00785A17" w:rsidP="00622262">
            <w:pPr>
              <w:spacing w:after="160" w:line="276" w:lineRule="auto"/>
              <w:rPr>
                <w:rFonts w:eastAsia="Calibri" w:cs="Arial"/>
                <w:b w:val="0"/>
                <w:szCs w:val="22"/>
              </w:rPr>
            </w:pPr>
            <w:r w:rsidRPr="000F7E35">
              <w:rPr>
                <w:rFonts w:eastAsia="Calibri" w:cs="Arial"/>
                <w:szCs w:val="22"/>
              </w:rPr>
              <w:t>CBEP</w:t>
            </w:r>
          </w:p>
        </w:tc>
        <w:tc>
          <w:tcPr>
            <w:tcW w:w="3261" w:type="dxa"/>
          </w:tcPr>
          <w:p w:rsidR="00785A17" w:rsidRPr="000F7E35" w:rsidRDefault="00785A17" w:rsidP="00622262">
            <w:pPr>
              <w:spacing w:after="160" w:line="276" w:lineRule="auto"/>
              <w:cnfStyle w:val="100000000000"/>
              <w:rPr>
                <w:rFonts w:eastAsia="Calibri" w:cs="Arial"/>
                <w:b w:val="0"/>
                <w:szCs w:val="22"/>
              </w:rPr>
            </w:pPr>
            <w:r w:rsidRPr="000F7E35">
              <w:rPr>
                <w:rFonts w:eastAsia="Calibri" w:cs="Arial"/>
                <w:szCs w:val="22"/>
              </w:rPr>
              <w:t>Number of VAs Recognised</w:t>
            </w:r>
          </w:p>
        </w:tc>
        <w:tc>
          <w:tcPr>
            <w:tcW w:w="4059" w:type="dxa"/>
          </w:tcPr>
          <w:p w:rsidR="00785A17" w:rsidRPr="000F7E35" w:rsidRDefault="00785A17" w:rsidP="00622262">
            <w:pPr>
              <w:spacing w:after="160" w:line="276" w:lineRule="auto"/>
              <w:cnfStyle w:val="100000000000"/>
              <w:rPr>
                <w:rFonts w:eastAsia="Calibri" w:cs="Arial"/>
                <w:b w:val="0"/>
                <w:szCs w:val="22"/>
              </w:rPr>
            </w:pPr>
            <w:r w:rsidRPr="000F7E35">
              <w:rPr>
                <w:rFonts w:eastAsia="Calibri" w:cs="Arial"/>
                <w:szCs w:val="22"/>
              </w:rPr>
              <w:t>Number of VAs Not Recognised</w:t>
            </w:r>
          </w:p>
        </w:tc>
      </w:tr>
      <w:tr w:rsidR="00785A17" w:rsidRPr="00754432" w:rsidTr="000F7E35">
        <w:tc>
          <w:tcPr>
            <w:cnfStyle w:val="001000000000"/>
            <w:tcW w:w="1696" w:type="dxa"/>
          </w:tcPr>
          <w:p w:rsidR="00785A17" w:rsidRPr="000F7E35" w:rsidRDefault="00785A17" w:rsidP="00622262">
            <w:pPr>
              <w:spacing w:after="160" w:line="276" w:lineRule="auto"/>
              <w:rPr>
                <w:rFonts w:eastAsia="Calibri" w:cs="Arial"/>
                <w:szCs w:val="22"/>
              </w:rPr>
            </w:pPr>
            <w:r w:rsidRPr="000F7E35">
              <w:rPr>
                <w:rFonts w:eastAsia="Calibri" w:cs="Arial"/>
                <w:szCs w:val="22"/>
              </w:rPr>
              <w:t>SACAP</w:t>
            </w:r>
          </w:p>
        </w:tc>
        <w:tc>
          <w:tcPr>
            <w:tcW w:w="3261"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13</w:t>
            </w:r>
          </w:p>
        </w:tc>
        <w:tc>
          <w:tcPr>
            <w:tcW w:w="4059"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0</w:t>
            </w:r>
          </w:p>
        </w:tc>
      </w:tr>
      <w:tr w:rsidR="00785A17" w:rsidRPr="00754432" w:rsidTr="000F7E35">
        <w:tc>
          <w:tcPr>
            <w:cnfStyle w:val="001000000000"/>
            <w:tcW w:w="1696" w:type="dxa"/>
          </w:tcPr>
          <w:p w:rsidR="00785A17" w:rsidRPr="000F7E35" w:rsidRDefault="00785A17" w:rsidP="00622262">
            <w:pPr>
              <w:spacing w:after="160" w:line="276" w:lineRule="auto"/>
              <w:rPr>
                <w:rFonts w:eastAsia="Calibri" w:cs="Arial"/>
                <w:szCs w:val="22"/>
              </w:rPr>
            </w:pPr>
            <w:r w:rsidRPr="000F7E35">
              <w:rPr>
                <w:rFonts w:eastAsia="Calibri" w:cs="Arial"/>
                <w:szCs w:val="22"/>
              </w:rPr>
              <w:t xml:space="preserve">SACLAP </w:t>
            </w:r>
          </w:p>
        </w:tc>
        <w:tc>
          <w:tcPr>
            <w:tcW w:w="3261"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3</w:t>
            </w:r>
          </w:p>
        </w:tc>
        <w:tc>
          <w:tcPr>
            <w:tcW w:w="4059"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0</w:t>
            </w:r>
          </w:p>
        </w:tc>
      </w:tr>
      <w:tr w:rsidR="00785A17" w:rsidRPr="00754432" w:rsidTr="000F7E35">
        <w:tc>
          <w:tcPr>
            <w:cnfStyle w:val="001000000000"/>
            <w:tcW w:w="1696" w:type="dxa"/>
          </w:tcPr>
          <w:p w:rsidR="00785A17" w:rsidRPr="000F7E35" w:rsidRDefault="00785A17" w:rsidP="00622262">
            <w:pPr>
              <w:spacing w:after="160" w:line="276" w:lineRule="auto"/>
              <w:rPr>
                <w:rFonts w:eastAsia="Calibri" w:cs="Arial"/>
                <w:szCs w:val="22"/>
              </w:rPr>
            </w:pPr>
            <w:r w:rsidRPr="000F7E35">
              <w:rPr>
                <w:rFonts w:eastAsia="Calibri" w:cs="Arial"/>
                <w:szCs w:val="22"/>
              </w:rPr>
              <w:t>ECSA</w:t>
            </w:r>
          </w:p>
        </w:tc>
        <w:tc>
          <w:tcPr>
            <w:tcW w:w="3261"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51</w:t>
            </w:r>
          </w:p>
        </w:tc>
        <w:tc>
          <w:tcPr>
            <w:tcW w:w="4059"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0</w:t>
            </w:r>
          </w:p>
        </w:tc>
      </w:tr>
      <w:tr w:rsidR="00785A17" w:rsidRPr="00754432" w:rsidTr="000F7E35">
        <w:tc>
          <w:tcPr>
            <w:cnfStyle w:val="001000000000"/>
            <w:tcW w:w="1696" w:type="dxa"/>
          </w:tcPr>
          <w:p w:rsidR="00785A17" w:rsidRPr="000F7E35" w:rsidRDefault="00785A17" w:rsidP="00622262">
            <w:pPr>
              <w:spacing w:after="160" w:line="276" w:lineRule="auto"/>
              <w:rPr>
                <w:rFonts w:eastAsia="Calibri" w:cs="Arial"/>
                <w:szCs w:val="22"/>
              </w:rPr>
            </w:pPr>
            <w:r w:rsidRPr="000F7E35">
              <w:rPr>
                <w:rFonts w:eastAsia="Calibri" w:cs="Arial"/>
                <w:szCs w:val="22"/>
              </w:rPr>
              <w:t>SACPVP</w:t>
            </w:r>
          </w:p>
        </w:tc>
        <w:tc>
          <w:tcPr>
            <w:tcW w:w="3261"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3</w:t>
            </w:r>
          </w:p>
        </w:tc>
        <w:tc>
          <w:tcPr>
            <w:tcW w:w="4059"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0</w:t>
            </w:r>
          </w:p>
        </w:tc>
      </w:tr>
      <w:tr w:rsidR="00785A17" w:rsidRPr="00754432" w:rsidTr="000F7E35">
        <w:tc>
          <w:tcPr>
            <w:cnfStyle w:val="001000000000"/>
            <w:tcW w:w="1696" w:type="dxa"/>
          </w:tcPr>
          <w:p w:rsidR="00785A17" w:rsidRPr="000F7E35" w:rsidRDefault="00785A17" w:rsidP="00622262">
            <w:pPr>
              <w:spacing w:after="160" w:line="276" w:lineRule="auto"/>
              <w:rPr>
                <w:rFonts w:eastAsia="Calibri" w:cs="Arial"/>
                <w:szCs w:val="22"/>
              </w:rPr>
            </w:pPr>
            <w:r w:rsidRPr="000F7E35">
              <w:rPr>
                <w:rFonts w:eastAsia="Calibri" w:cs="Arial"/>
                <w:szCs w:val="22"/>
              </w:rPr>
              <w:t>SACPCMP</w:t>
            </w:r>
          </w:p>
        </w:tc>
        <w:tc>
          <w:tcPr>
            <w:tcW w:w="3261"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13</w:t>
            </w:r>
          </w:p>
        </w:tc>
        <w:tc>
          <w:tcPr>
            <w:tcW w:w="4059"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3</w:t>
            </w:r>
          </w:p>
        </w:tc>
      </w:tr>
      <w:tr w:rsidR="00785A17" w:rsidRPr="00754432" w:rsidTr="000F7E35">
        <w:tc>
          <w:tcPr>
            <w:cnfStyle w:val="001000000000"/>
            <w:tcW w:w="1696" w:type="dxa"/>
          </w:tcPr>
          <w:p w:rsidR="00785A17" w:rsidRPr="000F7E35" w:rsidRDefault="00785A17" w:rsidP="00622262">
            <w:pPr>
              <w:spacing w:after="160" w:line="276" w:lineRule="auto"/>
              <w:rPr>
                <w:rFonts w:eastAsia="Calibri" w:cs="Arial"/>
                <w:szCs w:val="22"/>
              </w:rPr>
            </w:pPr>
            <w:r w:rsidRPr="000F7E35">
              <w:rPr>
                <w:rFonts w:eastAsia="Calibri" w:cs="Arial"/>
                <w:szCs w:val="22"/>
              </w:rPr>
              <w:t>SACQSP</w:t>
            </w:r>
          </w:p>
        </w:tc>
        <w:tc>
          <w:tcPr>
            <w:tcW w:w="3261"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1</w:t>
            </w:r>
          </w:p>
        </w:tc>
        <w:tc>
          <w:tcPr>
            <w:tcW w:w="4059" w:type="dxa"/>
          </w:tcPr>
          <w:p w:rsidR="00785A17" w:rsidRPr="000F7E35" w:rsidRDefault="00785A17" w:rsidP="00622262">
            <w:pPr>
              <w:spacing w:after="160" w:line="276" w:lineRule="auto"/>
              <w:jc w:val="right"/>
              <w:cnfStyle w:val="000000000000"/>
              <w:rPr>
                <w:rFonts w:eastAsia="Calibri" w:cs="Arial"/>
                <w:szCs w:val="22"/>
              </w:rPr>
            </w:pPr>
            <w:r w:rsidRPr="000F7E35">
              <w:rPr>
                <w:rFonts w:eastAsia="Calibri" w:cs="Arial"/>
                <w:szCs w:val="22"/>
              </w:rPr>
              <w:t>1</w:t>
            </w:r>
          </w:p>
        </w:tc>
      </w:tr>
    </w:tbl>
    <w:p w:rsidR="00785A17" w:rsidRPr="000F7E35" w:rsidRDefault="00785A17" w:rsidP="00785A17">
      <w:pPr>
        <w:spacing w:after="160"/>
        <w:rPr>
          <w:rFonts w:cs="Arial"/>
          <w:b/>
          <w:iCs/>
          <w:szCs w:val="22"/>
        </w:rPr>
      </w:pPr>
      <w:r w:rsidRPr="000F7E35">
        <w:rPr>
          <w:rFonts w:cs="Arial"/>
          <w:b/>
          <w:iCs/>
          <w:szCs w:val="22"/>
        </w:rPr>
        <w:t>(Source: CBEP Fourth Quarter Report 2020/21)</w:t>
      </w:r>
    </w:p>
    <w:p w:rsidR="00785A17" w:rsidRPr="00680AEC" w:rsidRDefault="00785A17" w:rsidP="00785A17">
      <w:pPr>
        <w:spacing w:after="160"/>
        <w:rPr>
          <w:rFonts w:eastAsia="Calibri" w:cs="Arial"/>
          <w:b/>
          <w:color w:val="F79646" w:themeColor="accent6"/>
          <w:szCs w:val="22"/>
        </w:rPr>
      </w:pPr>
    </w:p>
    <w:p w:rsidR="00785A17" w:rsidRPr="005951C7" w:rsidRDefault="00785A17" w:rsidP="00785A17">
      <w:pPr>
        <w:rPr>
          <w:rFonts w:eastAsia="Calibri" w:cs="Arial"/>
          <w:b/>
          <w:sz w:val="24"/>
          <w:szCs w:val="24"/>
        </w:rPr>
      </w:pPr>
      <w:r w:rsidRPr="005951C7">
        <w:rPr>
          <w:rFonts w:eastAsia="Calibri" w:cs="Arial"/>
          <w:b/>
          <w:sz w:val="24"/>
          <w:szCs w:val="24"/>
        </w:rPr>
        <w:t>Reasons for Non - Recognition of Voluntary Associations</w:t>
      </w:r>
    </w:p>
    <w:p w:rsidR="00785A17" w:rsidRPr="005951C7" w:rsidRDefault="00785A17" w:rsidP="00785A17">
      <w:pPr>
        <w:pStyle w:val="ListParagraph"/>
        <w:numPr>
          <w:ilvl w:val="0"/>
          <w:numId w:val="44"/>
        </w:numPr>
        <w:spacing w:after="200" w:line="360" w:lineRule="auto"/>
        <w:rPr>
          <w:rFonts w:eastAsia="Calibri" w:cs="Arial"/>
          <w:sz w:val="24"/>
          <w:szCs w:val="24"/>
        </w:rPr>
      </w:pPr>
      <w:r w:rsidRPr="005951C7">
        <w:rPr>
          <w:rFonts w:eastAsia="Calibri" w:cs="Arial"/>
          <w:sz w:val="24"/>
          <w:szCs w:val="24"/>
        </w:rPr>
        <w:t>Do not meet the minimum requirements of the guidelines</w:t>
      </w:r>
    </w:p>
    <w:p w:rsidR="00785A17" w:rsidRPr="000F7E35" w:rsidRDefault="00785A17" w:rsidP="00785A17">
      <w:pPr>
        <w:pStyle w:val="ListParagraph"/>
        <w:numPr>
          <w:ilvl w:val="0"/>
          <w:numId w:val="44"/>
        </w:numPr>
        <w:spacing w:after="200" w:line="360" w:lineRule="auto"/>
        <w:rPr>
          <w:rFonts w:eastAsia="Calibri" w:cs="Arial"/>
          <w:sz w:val="24"/>
          <w:szCs w:val="24"/>
        </w:rPr>
      </w:pPr>
      <w:r w:rsidRPr="005951C7">
        <w:rPr>
          <w:rFonts w:eastAsia="Calibri" w:cs="Arial"/>
          <w:sz w:val="24"/>
          <w:szCs w:val="24"/>
        </w:rPr>
        <w:t>CBEP awaits full compliance with requirements for recognition</w:t>
      </w:r>
    </w:p>
    <w:p w:rsidR="00785A17" w:rsidRPr="005951C7" w:rsidRDefault="00785A17" w:rsidP="00785A17">
      <w:pPr>
        <w:rPr>
          <w:rFonts w:eastAsia="Calibri" w:cs="Arial"/>
          <w:b/>
          <w:bCs/>
          <w:sz w:val="24"/>
          <w:szCs w:val="24"/>
        </w:rPr>
      </w:pPr>
      <w:r w:rsidRPr="005951C7">
        <w:rPr>
          <w:rFonts w:eastAsia="Calibri" w:cs="Arial"/>
          <w:b/>
          <w:bCs/>
          <w:sz w:val="24"/>
          <w:szCs w:val="24"/>
        </w:rPr>
        <w:lastRenderedPageBreak/>
        <w:t xml:space="preserve">(ii) </w:t>
      </w:r>
      <w:proofErr w:type="gramStart"/>
      <w:r w:rsidRPr="005951C7">
        <w:rPr>
          <w:rFonts w:eastAsia="Calibri" w:cs="Arial"/>
          <w:b/>
          <w:bCs/>
          <w:sz w:val="24"/>
          <w:szCs w:val="24"/>
        </w:rPr>
        <w:t>parallel</w:t>
      </w:r>
      <w:proofErr w:type="gramEnd"/>
      <w:r w:rsidRPr="005951C7">
        <w:rPr>
          <w:rFonts w:eastAsia="Calibri" w:cs="Arial"/>
          <w:b/>
          <w:bCs/>
          <w:sz w:val="24"/>
          <w:szCs w:val="24"/>
        </w:rPr>
        <w:t xml:space="preserve"> professional structures exist in competition </w:t>
      </w:r>
      <w:r w:rsidR="000B0054">
        <w:rPr>
          <w:rFonts w:eastAsia="Calibri" w:cs="Arial"/>
          <w:b/>
          <w:bCs/>
          <w:sz w:val="24"/>
          <w:szCs w:val="24"/>
        </w:rPr>
        <w:t>with</w:t>
      </w:r>
      <w:r w:rsidRPr="005951C7">
        <w:rPr>
          <w:rFonts w:eastAsia="Calibri" w:cs="Arial"/>
          <w:b/>
          <w:bCs/>
          <w:sz w:val="24"/>
          <w:szCs w:val="24"/>
        </w:rPr>
        <w:t xml:space="preserve"> the various councils </w:t>
      </w:r>
    </w:p>
    <w:p w:rsidR="00244889" w:rsidRDefault="00244889" w:rsidP="00785A17">
      <w:pPr>
        <w:rPr>
          <w:rFonts w:eastAsia="Calibri" w:cs="Arial"/>
          <w:b/>
          <w:bCs/>
          <w:sz w:val="24"/>
          <w:szCs w:val="24"/>
        </w:rPr>
      </w:pPr>
    </w:p>
    <w:p w:rsidR="00785A17" w:rsidRPr="005951C7" w:rsidRDefault="00785A17" w:rsidP="00785A17">
      <w:pPr>
        <w:rPr>
          <w:rFonts w:eastAsia="Calibri" w:cs="Arial"/>
          <w:b/>
          <w:bCs/>
          <w:sz w:val="24"/>
          <w:szCs w:val="24"/>
        </w:rPr>
      </w:pPr>
      <w:r w:rsidRPr="005951C7">
        <w:rPr>
          <w:rFonts w:eastAsia="Calibri" w:cs="Arial"/>
          <w:b/>
          <w:bCs/>
          <w:sz w:val="24"/>
          <w:szCs w:val="24"/>
        </w:rPr>
        <w:t>Reply:</w:t>
      </w:r>
    </w:p>
    <w:p w:rsidR="00785A17" w:rsidRPr="005951C7" w:rsidRDefault="00785A17" w:rsidP="00785A17">
      <w:pPr>
        <w:rPr>
          <w:rFonts w:eastAsia="Calibri" w:cs="Arial"/>
          <w:sz w:val="24"/>
          <w:szCs w:val="24"/>
        </w:rPr>
      </w:pPr>
      <w:r w:rsidRPr="005951C7">
        <w:rPr>
          <w:rFonts w:eastAsia="Calibri" w:cs="Arial"/>
          <w:sz w:val="24"/>
          <w:szCs w:val="24"/>
        </w:rPr>
        <w:t>There are no parallel professional structures in competition with the six Councils.</w:t>
      </w:r>
    </w:p>
    <w:p w:rsidR="00785A17" w:rsidRPr="005951C7" w:rsidRDefault="00785A17" w:rsidP="00785A17">
      <w:pPr>
        <w:pStyle w:val="ListParagraph"/>
        <w:rPr>
          <w:rFonts w:eastAsia="Calibri" w:cs="Arial"/>
          <w:sz w:val="24"/>
          <w:szCs w:val="24"/>
        </w:rPr>
      </w:pPr>
    </w:p>
    <w:p w:rsidR="00785A17" w:rsidRPr="005951C7" w:rsidRDefault="00785A17" w:rsidP="00785A17">
      <w:pPr>
        <w:rPr>
          <w:rFonts w:eastAsia="Calibri" w:cs="Arial"/>
          <w:b/>
          <w:bCs/>
          <w:sz w:val="24"/>
          <w:szCs w:val="24"/>
        </w:rPr>
      </w:pPr>
      <w:r w:rsidRPr="005951C7">
        <w:rPr>
          <w:rFonts w:eastAsia="Calibri" w:cs="Arial"/>
          <w:b/>
          <w:bCs/>
          <w:sz w:val="24"/>
          <w:szCs w:val="24"/>
        </w:rPr>
        <w:t xml:space="preserve">(iii) </w:t>
      </w:r>
      <w:proofErr w:type="gramStart"/>
      <w:r w:rsidRPr="005951C7">
        <w:rPr>
          <w:rFonts w:eastAsia="Calibri" w:cs="Arial"/>
          <w:b/>
          <w:bCs/>
          <w:sz w:val="24"/>
          <w:szCs w:val="24"/>
        </w:rPr>
        <w:t>voluntary</w:t>
      </w:r>
      <w:proofErr w:type="gramEnd"/>
      <w:r w:rsidRPr="005951C7">
        <w:rPr>
          <w:rFonts w:eastAsia="Calibri" w:cs="Arial"/>
          <w:b/>
          <w:bCs/>
          <w:sz w:val="24"/>
          <w:szCs w:val="24"/>
        </w:rPr>
        <w:t xml:space="preserve"> associations are registered with the additional structures</w:t>
      </w:r>
      <w:r w:rsidR="00244889">
        <w:rPr>
          <w:rFonts w:eastAsia="Calibri" w:cs="Arial"/>
          <w:b/>
          <w:bCs/>
          <w:sz w:val="24"/>
          <w:szCs w:val="24"/>
        </w:rPr>
        <w:t>,</w:t>
      </w:r>
      <w:r w:rsidRPr="005951C7">
        <w:rPr>
          <w:rFonts w:eastAsia="Calibri" w:cs="Arial"/>
          <w:b/>
          <w:bCs/>
          <w:sz w:val="24"/>
          <w:szCs w:val="24"/>
        </w:rPr>
        <w:t xml:space="preserve"> and (c) is the estimated membership of each structure?</w:t>
      </w:r>
    </w:p>
    <w:p w:rsidR="00785A17" w:rsidRPr="005951C7" w:rsidRDefault="00785A17" w:rsidP="00785A17">
      <w:pPr>
        <w:rPr>
          <w:rFonts w:eastAsia="Calibri" w:cs="Arial"/>
          <w:b/>
          <w:bCs/>
          <w:sz w:val="24"/>
          <w:szCs w:val="24"/>
        </w:rPr>
      </w:pPr>
      <w:r w:rsidRPr="005951C7">
        <w:rPr>
          <w:rFonts w:eastAsia="Calibri" w:cs="Arial"/>
          <w:b/>
          <w:bCs/>
          <w:sz w:val="24"/>
          <w:szCs w:val="24"/>
        </w:rPr>
        <w:t>Reply:</w:t>
      </w:r>
    </w:p>
    <w:p w:rsidR="00785A17" w:rsidRPr="005951C7" w:rsidRDefault="00785A17" w:rsidP="00785A17">
      <w:pPr>
        <w:pStyle w:val="ListParagraph"/>
        <w:rPr>
          <w:rFonts w:eastAsia="Calibri" w:cs="Arial"/>
          <w:sz w:val="24"/>
          <w:szCs w:val="24"/>
        </w:rPr>
      </w:pPr>
      <w:r w:rsidRPr="005951C7">
        <w:rPr>
          <w:rFonts w:eastAsia="Calibri" w:cs="Arial"/>
          <w:sz w:val="24"/>
          <w:szCs w:val="24"/>
        </w:rPr>
        <w:t xml:space="preserve">No. </w:t>
      </w:r>
      <w:r w:rsidR="00244889">
        <w:rPr>
          <w:rFonts w:eastAsia="Calibri" w:cs="Arial"/>
          <w:sz w:val="24"/>
          <w:szCs w:val="24"/>
        </w:rPr>
        <w:t>None</w:t>
      </w:r>
      <w:r w:rsidRPr="005951C7">
        <w:rPr>
          <w:rFonts w:eastAsia="Calibri" w:cs="Arial"/>
          <w:sz w:val="24"/>
          <w:szCs w:val="24"/>
        </w:rPr>
        <w:t xml:space="preserve"> are known of</w:t>
      </w:r>
      <w:r w:rsidR="000B0054">
        <w:rPr>
          <w:rFonts w:eastAsia="Calibri" w:cs="Arial"/>
          <w:sz w:val="24"/>
          <w:szCs w:val="24"/>
        </w:rPr>
        <w:t xml:space="preserve"> to DPWI</w:t>
      </w:r>
      <w:r w:rsidRPr="005951C7">
        <w:rPr>
          <w:rFonts w:eastAsia="Calibri" w:cs="Arial"/>
          <w:sz w:val="24"/>
          <w:szCs w:val="24"/>
        </w:rPr>
        <w:t>. Therefore (c) falls away.</w:t>
      </w:r>
    </w:p>
    <w:p w:rsidR="00F23142" w:rsidRDefault="00F23142" w:rsidP="00ED1C67">
      <w:pPr>
        <w:autoSpaceDE w:val="0"/>
        <w:autoSpaceDN w:val="0"/>
        <w:adjustRightInd w:val="0"/>
        <w:jc w:val="left"/>
        <w:rPr>
          <w:rFonts w:cs="Arial"/>
          <w:color w:val="000000"/>
          <w:sz w:val="24"/>
          <w:szCs w:val="24"/>
          <w:lang w:val="en-US" w:eastAsia="en-US"/>
        </w:rPr>
      </w:pPr>
    </w:p>
    <w:p w:rsidR="00EE3997" w:rsidRDefault="00EE3997" w:rsidP="00ED1C67">
      <w:pPr>
        <w:autoSpaceDE w:val="0"/>
        <w:autoSpaceDN w:val="0"/>
        <w:adjustRightInd w:val="0"/>
        <w:jc w:val="left"/>
        <w:rPr>
          <w:rFonts w:cs="Arial"/>
          <w:color w:val="000000"/>
          <w:sz w:val="24"/>
          <w:szCs w:val="24"/>
          <w:lang w:val="en-US" w:eastAsia="en-US"/>
        </w:rPr>
      </w:pPr>
    </w:p>
    <w:p w:rsidR="00AA51A2" w:rsidRDefault="00AA51A2" w:rsidP="00D21FE5">
      <w:pPr>
        <w:spacing w:line="360" w:lineRule="auto"/>
        <w:rPr>
          <w:bCs/>
          <w:sz w:val="24"/>
          <w:szCs w:val="24"/>
        </w:rPr>
      </w:pPr>
      <w:bookmarkStart w:id="0" w:name="_GoBack"/>
      <w:bookmarkEnd w:id="0"/>
    </w:p>
    <w:sectPr w:rsidR="00AA51A2"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D3" w:rsidRDefault="00DF22D3" w:rsidP="00B01072">
      <w:r>
        <w:separator/>
      </w:r>
    </w:p>
  </w:endnote>
  <w:endnote w:type="continuationSeparator" w:id="0">
    <w:p w:rsidR="00DF22D3" w:rsidRDefault="00DF22D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A932A1">
      <w:rPr>
        <w:rFonts w:eastAsiaTheme="majorEastAsia" w:cs="Arial"/>
        <w:b/>
        <w:bCs/>
        <w:sz w:val="18"/>
        <w:szCs w:val="18"/>
        <w:lang w:val="en-US"/>
      </w:rPr>
      <w:t>IONAL ASSEMBLY QUESTION NO. 2288</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4606CA" w:rsidRPr="004606C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5F1EC1" w:rsidRPr="005F1EC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5F1EC1" w:rsidRPr="005F1EC1">
      <w:rPr>
        <w:rFonts w:eastAsiaTheme="majorEastAsia" w:cs="Arial"/>
        <w:b/>
        <w:bCs/>
        <w:sz w:val="18"/>
        <w:szCs w:val="18"/>
        <w:lang w:val="en-US"/>
      </w:rPr>
      <w:fldChar w:fldCharType="separate"/>
    </w:r>
    <w:r w:rsidR="00354905">
      <w:rPr>
        <w:rFonts w:eastAsiaTheme="majorEastAsia" w:cs="Arial"/>
        <w:b/>
        <w:bCs/>
        <w:noProof/>
        <w:sz w:val="18"/>
        <w:szCs w:val="18"/>
        <w:lang w:val="en-US"/>
      </w:rPr>
      <w:t>1</w:t>
    </w:r>
    <w:r w:rsidR="005F1EC1"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D3" w:rsidRDefault="00DF22D3" w:rsidP="00B01072">
      <w:r>
        <w:separator/>
      </w:r>
    </w:p>
  </w:footnote>
  <w:footnote w:type="continuationSeparator" w:id="0">
    <w:p w:rsidR="00DF22D3" w:rsidRDefault="00DF22D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671EF2"/>
    <w:multiLevelType w:val="hybridMultilevel"/>
    <w:tmpl w:val="5B94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FB3E3A"/>
    <w:multiLevelType w:val="hybridMultilevel"/>
    <w:tmpl w:val="14BCD41E"/>
    <w:lvl w:ilvl="0" w:tplc="B51441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15375B"/>
    <w:multiLevelType w:val="hybridMultilevel"/>
    <w:tmpl w:val="FCD07290"/>
    <w:lvl w:ilvl="0" w:tplc="B51441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D23A69"/>
    <w:multiLevelType w:val="hybridMultilevel"/>
    <w:tmpl w:val="19B462EE"/>
    <w:lvl w:ilvl="0" w:tplc="C3F8A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E04D3"/>
    <w:multiLevelType w:val="hybridMultilevel"/>
    <w:tmpl w:val="A6AEC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5D136E"/>
    <w:multiLevelType w:val="hybridMultilevel"/>
    <w:tmpl w:val="4A2A8098"/>
    <w:lvl w:ilvl="0" w:tplc="1C09001B">
      <w:start w:val="1"/>
      <w:numFmt w:val="lowerRoman"/>
      <w:lvlText w:val="%1."/>
      <w:lvlJc w:val="right"/>
      <w:pPr>
        <w:ind w:left="360" w:hanging="360"/>
      </w:pPr>
      <w:rPr>
        <w:rFonts w:hint="default"/>
      </w:rPr>
    </w:lvl>
    <w:lvl w:ilvl="1" w:tplc="1C09001B">
      <w:start w:val="1"/>
      <w:numFmt w:val="lowerRoman"/>
      <w:lvlText w:val="%2."/>
      <w:lvlJc w:val="righ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F5F00"/>
    <w:multiLevelType w:val="hybridMultilevel"/>
    <w:tmpl w:val="6188F344"/>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63DA732E"/>
    <w:multiLevelType w:val="hybridMultilevel"/>
    <w:tmpl w:val="7A80FFFA"/>
    <w:lvl w:ilvl="0" w:tplc="5804F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A04CF8"/>
    <w:multiLevelType w:val="hybridMultilevel"/>
    <w:tmpl w:val="072A5004"/>
    <w:lvl w:ilvl="0" w:tplc="22B6E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1011688"/>
    <w:multiLevelType w:val="hybridMultilevel"/>
    <w:tmpl w:val="58B8F236"/>
    <w:lvl w:ilvl="0" w:tplc="F20E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5"/>
  </w:num>
  <w:num w:numId="3">
    <w:abstractNumId w:val="13"/>
  </w:num>
  <w:num w:numId="4">
    <w:abstractNumId w:val="28"/>
  </w:num>
  <w:num w:numId="5">
    <w:abstractNumId w:val="9"/>
  </w:num>
  <w:num w:numId="6">
    <w:abstractNumId w:val="42"/>
  </w:num>
  <w:num w:numId="7">
    <w:abstractNumId w:val="37"/>
  </w:num>
  <w:num w:numId="8">
    <w:abstractNumId w:val="35"/>
  </w:num>
  <w:num w:numId="9">
    <w:abstractNumId w:val="4"/>
  </w:num>
  <w:num w:numId="10">
    <w:abstractNumId w:val="19"/>
  </w:num>
  <w:num w:numId="11">
    <w:abstractNumId w:val="3"/>
  </w:num>
  <w:num w:numId="12">
    <w:abstractNumId w:val="16"/>
  </w:num>
  <w:num w:numId="13">
    <w:abstractNumId w:val="11"/>
  </w:num>
  <w:num w:numId="14">
    <w:abstractNumId w:val="12"/>
  </w:num>
  <w:num w:numId="15">
    <w:abstractNumId w:val="2"/>
  </w:num>
  <w:num w:numId="16">
    <w:abstractNumId w:val="43"/>
  </w:num>
  <w:num w:numId="17">
    <w:abstractNumId w:val="7"/>
  </w:num>
  <w:num w:numId="18">
    <w:abstractNumId w:val="30"/>
  </w:num>
  <w:num w:numId="19">
    <w:abstractNumId w:val="10"/>
  </w:num>
  <w:num w:numId="20">
    <w:abstractNumId w:val="33"/>
  </w:num>
  <w:num w:numId="21">
    <w:abstractNumId w:val="0"/>
  </w:num>
  <w:num w:numId="22">
    <w:abstractNumId w:val="15"/>
  </w:num>
  <w:num w:numId="23">
    <w:abstractNumId w:val="24"/>
  </w:num>
  <w:num w:numId="24">
    <w:abstractNumId w:val="18"/>
  </w:num>
  <w:num w:numId="25">
    <w:abstractNumId w:val="20"/>
  </w:num>
  <w:num w:numId="26">
    <w:abstractNumId w:val="44"/>
  </w:num>
  <w:num w:numId="27">
    <w:abstractNumId w:val="34"/>
  </w:num>
  <w:num w:numId="28">
    <w:abstractNumId w:val="36"/>
  </w:num>
  <w:num w:numId="29">
    <w:abstractNumId w:val="40"/>
  </w:num>
  <w:num w:numId="30">
    <w:abstractNumId w:val="1"/>
  </w:num>
  <w:num w:numId="31">
    <w:abstractNumId w:val="41"/>
  </w:num>
  <w:num w:numId="32">
    <w:abstractNumId w:val="8"/>
  </w:num>
  <w:num w:numId="33">
    <w:abstractNumId w:val="22"/>
  </w:num>
  <w:num w:numId="34">
    <w:abstractNumId w:val="39"/>
  </w:num>
  <w:num w:numId="35">
    <w:abstractNumId w:val="26"/>
  </w:num>
  <w:num w:numId="36">
    <w:abstractNumId w:val="32"/>
  </w:num>
  <w:num w:numId="37">
    <w:abstractNumId w:val="23"/>
  </w:num>
  <w:num w:numId="38">
    <w:abstractNumId w:val="38"/>
  </w:num>
  <w:num w:numId="39">
    <w:abstractNumId w:val="6"/>
  </w:num>
  <w:num w:numId="40">
    <w:abstractNumId w:val="21"/>
  </w:num>
  <w:num w:numId="41">
    <w:abstractNumId w:val="17"/>
  </w:num>
  <w:num w:numId="42">
    <w:abstractNumId w:val="14"/>
  </w:num>
  <w:num w:numId="43">
    <w:abstractNumId w:val="25"/>
  </w:num>
  <w:num w:numId="44">
    <w:abstractNumId w:val="27"/>
  </w:num>
  <w:num w:numId="45">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A1Nja0MDC2MLAwM7NQ0lEKTi0uzszPAykwqgUAofpMeCwAAAA="/>
  </w:docVars>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0054"/>
    <w:rsid w:val="000B1923"/>
    <w:rsid w:val="000B19CD"/>
    <w:rsid w:val="000B21FD"/>
    <w:rsid w:val="000B350B"/>
    <w:rsid w:val="000B3603"/>
    <w:rsid w:val="000B4241"/>
    <w:rsid w:val="000B4F40"/>
    <w:rsid w:val="000B5EFF"/>
    <w:rsid w:val="000C0A05"/>
    <w:rsid w:val="000C2D4A"/>
    <w:rsid w:val="000C32B5"/>
    <w:rsid w:val="000C3941"/>
    <w:rsid w:val="000C5469"/>
    <w:rsid w:val="000C5FC2"/>
    <w:rsid w:val="000C62DA"/>
    <w:rsid w:val="000C7068"/>
    <w:rsid w:val="000C70FB"/>
    <w:rsid w:val="000C794E"/>
    <w:rsid w:val="000D3F7C"/>
    <w:rsid w:val="000D41E1"/>
    <w:rsid w:val="000D5A5D"/>
    <w:rsid w:val="000D5FA6"/>
    <w:rsid w:val="000D600B"/>
    <w:rsid w:val="000D6AC5"/>
    <w:rsid w:val="000E0C57"/>
    <w:rsid w:val="000E2889"/>
    <w:rsid w:val="000F0B2D"/>
    <w:rsid w:val="000F29D0"/>
    <w:rsid w:val="000F4F82"/>
    <w:rsid w:val="000F590B"/>
    <w:rsid w:val="000F682B"/>
    <w:rsid w:val="000F7E35"/>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B3D70"/>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4889"/>
    <w:rsid w:val="002458D7"/>
    <w:rsid w:val="00246B8B"/>
    <w:rsid w:val="00246FF5"/>
    <w:rsid w:val="00247522"/>
    <w:rsid w:val="00252FD0"/>
    <w:rsid w:val="00253A0E"/>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3B9B"/>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4905"/>
    <w:rsid w:val="0035503F"/>
    <w:rsid w:val="00357A35"/>
    <w:rsid w:val="00357F4E"/>
    <w:rsid w:val="00360028"/>
    <w:rsid w:val="00362D96"/>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A7DDA"/>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E708E"/>
    <w:rsid w:val="003F015B"/>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227C"/>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0CE1"/>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27A6"/>
    <w:rsid w:val="005330F9"/>
    <w:rsid w:val="0053382B"/>
    <w:rsid w:val="005365AF"/>
    <w:rsid w:val="00540DA6"/>
    <w:rsid w:val="005449EC"/>
    <w:rsid w:val="00544E7B"/>
    <w:rsid w:val="005451D6"/>
    <w:rsid w:val="005455F2"/>
    <w:rsid w:val="00550A0F"/>
    <w:rsid w:val="00552296"/>
    <w:rsid w:val="005540EB"/>
    <w:rsid w:val="00560836"/>
    <w:rsid w:val="00560E8F"/>
    <w:rsid w:val="00561E44"/>
    <w:rsid w:val="00563D73"/>
    <w:rsid w:val="00564216"/>
    <w:rsid w:val="00574AE0"/>
    <w:rsid w:val="0057746F"/>
    <w:rsid w:val="0058129A"/>
    <w:rsid w:val="00586346"/>
    <w:rsid w:val="00586798"/>
    <w:rsid w:val="00591850"/>
    <w:rsid w:val="005940D1"/>
    <w:rsid w:val="005951C7"/>
    <w:rsid w:val="005958BE"/>
    <w:rsid w:val="00596A01"/>
    <w:rsid w:val="00597330"/>
    <w:rsid w:val="005A10D6"/>
    <w:rsid w:val="005A1F9C"/>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5B4C"/>
    <w:rsid w:val="005E6AF1"/>
    <w:rsid w:val="005E71DB"/>
    <w:rsid w:val="005F13A3"/>
    <w:rsid w:val="005F1A80"/>
    <w:rsid w:val="005F1CFF"/>
    <w:rsid w:val="005F1EC1"/>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1E43"/>
    <w:rsid w:val="00623007"/>
    <w:rsid w:val="00623053"/>
    <w:rsid w:val="00624A4D"/>
    <w:rsid w:val="00625573"/>
    <w:rsid w:val="00626B4E"/>
    <w:rsid w:val="00627929"/>
    <w:rsid w:val="00627CC1"/>
    <w:rsid w:val="006321CE"/>
    <w:rsid w:val="00632C03"/>
    <w:rsid w:val="0063388E"/>
    <w:rsid w:val="006343C2"/>
    <w:rsid w:val="00637C73"/>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C7019"/>
    <w:rsid w:val="006D0841"/>
    <w:rsid w:val="006D1A51"/>
    <w:rsid w:val="006D4597"/>
    <w:rsid w:val="006D4C8A"/>
    <w:rsid w:val="006D5881"/>
    <w:rsid w:val="006D6E30"/>
    <w:rsid w:val="006D7CBF"/>
    <w:rsid w:val="006E0436"/>
    <w:rsid w:val="006E1066"/>
    <w:rsid w:val="006E11FD"/>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85A17"/>
    <w:rsid w:val="00790A4C"/>
    <w:rsid w:val="00792A3E"/>
    <w:rsid w:val="00794233"/>
    <w:rsid w:val="007950DA"/>
    <w:rsid w:val="00795939"/>
    <w:rsid w:val="00797122"/>
    <w:rsid w:val="007A03D5"/>
    <w:rsid w:val="007A63E5"/>
    <w:rsid w:val="007A7318"/>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0499"/>
    <w:rsid w:val="008111CD"/>
    <w:rsid w:val="00811B13"/>
    <w:rsid w:val="008120BF"/>
    <w:rsid w:val="008143ED"/>
    <w:rsid w:val="00815C6A"/>
    <w:rsid w:val="00817AB8"/>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4B8"/>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0F33"/>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602A"/>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55D23"/>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2A1"/>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0422C"/>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174B"/>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A732C"/>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10A3"/>
    <w:rsid w:val="00C03F4B"/>
    <w:rsid w:val="00C040CA"/>
    <w:rsid w:val="00C04C8B"/>
    <w:rsid w:val="00C05CEB"/>
    <w:rsid w:val="00C074A5"/>
    <w:rsid w:val="00C105A8"/>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4605"/>
    <w:rsid w:val="00C66B9F"/>
    <w:rsid w:val="00C70092"/>
    <w:rsid w:val="00C71BAC"/>
    <w:rsid w:val="00C734C8"/>
    <w:rsid w:val="00C737FB"/>
    <w:rsid w:val="00C73C70"/>
    <w:rsid w:val="00C751A3"/>
    <w:rsid w:val="00C77082"/>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3CB1"/>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4C7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22D3"/>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0BA3"/>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57BE4"/>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8717A"/>
    <w:rsid w:val="00E92059"/>
    <w:rsid w:val="00E9324D"/>
    <w:rsid w:val="00E957F3"/>
    <w:rsid w:val="00EA26C6"/>
    <w:rsid w:val="00EA2BCB"/>
    <w:rsid w:val="00EA3DEB"/>
    <w:rsid w:val="00EA432C"/>
    <w:rsid w:val="00EA434B"/>
    <w:rsid w:val="00EA4DBC"/>
    <w:rsid w:val="00EA70CE"/>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997"/>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List Paragraph - 2,Grey Bullet List,Grey Bullet Style,Bulleted list,Table of contents numbered,List Paragraph 1,Bullets,Outline Paragraph,Tables,Chapter Numbering,Riana Table Bullets 1,MB SUB A,Dot pt,F5 List Paragraph"/>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List Paragraph - 2 Char,Grey Bullet List Char,Grey Bullet Style Char,Bulleted list Char,Table of contents numbered Char,List Paragraph 1 Char,Bullets Char,Outline Paragraph Char,Tables Char,Chapter Numbering Char"/>
    <w:basedOn w:val="DefaultParagraphFont"/>
    <w:link w:val="ListParagraph"/>
    <w:uiPriority w:val="34"/>
    <w:qFormat/>
    <w:locked/>
    <w:rsid w:val="00C52FC8"/>
    <w:rPr>
      <w:rFonts w:ascii="Arial" w:hAnsi="Arial"/>
      <w:sz w:val="22"/>
      <w:lang w:val="en-ZA" w:eastAsia="en-GB"/>
    </w:rPr>
  </w:style>
  <w:style w:type="table" w:customStyle="1" w:styleId="GridTable1Light">
    <w:name w:val="Grid Table 1 Light"/>
    <w:basedOn w:val="TableNormal"/>
    <w:uiPriority w:val="46"/>
    <w:rsid w:val="000F7E3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DA77-21A1-48AB-A3EE-91FD9707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2022-06-27T08:02:00Z</dcterms:created>
  <dcterms:modified xsi:type="dcterms:W3CDTF">2022-06-27T08:02:00Z</dcterms:modified>
</cp:coreProperties>
</file>