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C3" w:rsidRPr="00D93CBE" w:rsidRDefault="00D93CBE" w:rsidP="00D93CBE">
      <w:pPr>
        <w:pStyle w:val="Heading1"/>
        <w:ind w:left="3459" w:right="3452"/>
        <w:rPr>
          <w:sz w:val="20"/>
          <w:szCs w:val="20"/>
        </w:rPr>
      </w:pPr>
      <w:r w:rsidRPr="00D93CBE">
        <w:rPr>
          <w:sz w:val="20"/>
          <w:szCs w:val="20"/>
        </w:rPr>
        <w:t>NATIONAL ASSEMBLY WRITTEN REPLY</w:t>
      </w:r>
    </w:p>
    <w:p w:rsidR="00EB71C3" w:rsidRPr="00D93CBE" w:rsidRDefault="00EB71C3" w:rsidP="00D93CBE">
      <w:pPr>
        <w:pStyle w:val="BodyText"/>
        <w:jc w:val="left"/>
        <w:rPr>
          <w:b/>
          <w:sz w:val="20"/>
          <w:szCs w:val="20"/>
        </w:rPr>
      </w:pPr>
    </w:p>
    <w:p w:rsidR="00EB71C3" w:rsidRPr="00D93CBE" w:rsidRDefault="00EB71C3" w:rsidP="00D93CBE">
      <w:pPr>
        <w:pStyle w:val="BodyText"/>
        <w:jc w:val="left"/>
        <w:rPr>
          <w:b/>
          <w:sz w:val="20"/>
          <w:szCs w:val="20"/>
        </w:rPr>
      </w:pPr>
    </w:p>
    <w:p w:rsidR="00EB71C3" w:rsidRPr="00D93CBE" w:rsidRDefault="00D93CBE" w:rsidP="00D93CBE">
      <w:pPr>
        <w:ind w:left="117"/>
        <w:rPr>
          <w:b/>
          <w:sz w:val="20"/>
          <w:szCs w:val="20"/>
        </w:rPr>
      </w:pPr>
      <w:r w:rsidRPr="00D93CBE">
        <w:rPr>
          <w:b/>
          <w:sz w:val="20"/>
          <w:szCs w:val="20"/>
        </w:rPr>
        <w:t>QUESTION 2282</w:t>
      </w:r>
    </w:p>
    <w:p w:rsidR="00EB71C3" w:rsidRPr="00D93CBE" w:rsidRDefault="00EB71C3" w:rsidP="00D93CBE">
      <w:pPr>
        <w:pStyle w:val="BodyText"/>
        <w:jc w:val="left"/>
        <w:rPr>
          <w:b/>
          <w:sz w:val="20"/>
          <w:szCs w:val="20"/>
        </w:rPr>
      </w:pPr>
    </w:p>
    <w:p w:rsidR="00EB71C3" w:rsidRPr="00D93CBE" w:rsidRDefault="00D93CBE" w:rsidP="00D93CBE">
      <w:pPr>
        <w:ind w:left="117" w:right="2118"/>
        <w:rPr>
          <w:b/>
          <w:sz w:val="20"/>
          <w:szCs w:val="20"/>
        </w:rPr>
      </w:pPr>
      <w:r w:rsidRPr="00D93CBE">
        <w:rPr>
          <w:b/>
          <w:sz w:val="20"/>
          <w:szCs w:val="20"/>
        </w:rPr>
        <w:t xml:space="preserve">INTERNAL QUESTION PAPER [No 23-2021 SIXTH </w:t>
      </w:r>
      <w:proofErr w:type="gramStart"/>
      <w:r w:rsidRPr="00D93CBE">
        <w:rPr>
          <w:b/>
          <w:sz w:val="20"/>
          <w:szCs w:val="20"/>
        </w:rPr>
        <w:t>PARLIAMENT</w:t>
      </w:r>
      <w:proofErr w:type="gramEnd"/>
      <w:r w:rsidRPr="00D93CBE">
        <w:rPr>
          <w:b/>
          <w:sz w:val="20"/>
          <w:szCs w:val="20"/>
        </w:rPr>
        <w:t>]</w:t>
      </w:r>
      <w:r w:rsidRPr="00D93CBE">
        <w:rPr>
          <w:b/>
          <w:sz w:val="20"/>
          <w:szCs w:val="20"/>
        </w:rPr>
        <w:t xml:space="preserve"> </w:t>
      </w:r>
      <w:r w:rsidRPr="00D93CBE">
        <w:rPr>
          <w:b/>
          <w:sz w:val="20"/>
          <w:szCs w:val="20"/>
        </w:rPr>
        <w:t>DATE OF PUBLICATION: 05 NOVEMBER 2021</w:t>
      </w:r>
    </w:p>
    <w:p w:rsidR="00EB71C3" w:rsidRPr="00D93CBE" w:rsidRDefault="00EB71C3" w:rsidP="00D93CBE">
      <w:pPr>
        <w:pStyle w:val="BodyText"/>
        <w:jc w:val="left"/>
        <w:rPr>
          <w:b/>
          <w:sz w:val="20"/>
          <w:szCs w:val="20"/>
        </w:rPr>
      </w:pPr>
    </w:p>
    <w:p w:rsidR="00EB71C3" w:rsidRPr="00D93CBE" w:rsidRDefault="00D93CBE" w:rsidP="00D93CBE">
      <w:pPr>
        <w:ind w:left="117" w:right="110"/>
        <w:rPr>
          <w:b/>
          <w:sz w:val="20"/>
          <w:szCs w:val="20"/>
        </w:rPr>
      </w:pPr>
      <w:r w:rsidRPr="00D93CBE">
        <w:rPr>
          <w:b/>
          <w:sz w:val="20"/>
          <w:szCs w:val="20"/>
        </w:rPr>
        <w:t xml:space="preserve">2282. </w:t>
      </w:r>
      <w:proofErr w:type="spellStart"/>
      <w:r w:rsidRPr="00D93CBE">
        <w:rPr>
          <w:b/>
          <w:sz w:val="20"/>
          <w:szCs w:val="20"/>
        </w:rPr>
        <w:t>Mr</w:t>
      </w:r>
      <w:proofErr w:type="spellEnd"/>
      <w:r w:rsidRPr="00D93CBE">
        <w:rPr>
          <w:b/>
          <w:sz w:val="20"/>
          <w:szCs w:val="20"/>
        </w:rPr>
        <w:t xml:space="preserve"> N </w:t>
      </w:r>
      <w:proofErr w:type="spellStart"/>
      <w:r w:rsidRPr="00D93CBE">
        <w:rPr>
          <w:b/>
          <w:sz w:val="20"/>
          <w:szCs w:val="20"/>
        </w:rPr>
        <w:t>Capa</w:t>
      </w:r>
      <w:proofErr w:type="spellEnd"/>
      <w:r w:rsidRPr="00D93CBE">
        <w:rPr>
          <w:b/>
          <w:sz w:val="20"/>
          <w:szCs w:val="20"/>
        </w:rPr>
        <w:t xml:space="preserve"> (ANC) to ask the Minister of Agriculture, Land Reform and Rural Development:</w:t>
      </w:r>
    </w:p>
    <w:p w:rsidR="00EB71C3" w:rsidRPr="00D93CBE" w:rsidRDefault="00EB71C3" w:rsidP="00D93CBE">
      <w:pPr>
        <w:pStyle w:val="BodyText"/>
        <w:jc w:val="left"/>
        <w:rPr>
          <w:b/>
          <w:sz w:val="20"/>
          <w:szCs w:val="20"/>
        </w:rPr>
      </w:pPr>
    </w:p>
    <w:p w:rsidR="00EB71C3" w:rsidRPr="00D93CBE" w:rsidRDefault="00D93CBE" w:rsidP="00D93CBE">
      <w:pPr>
        <w:pStyle w:val="BodyText"/>
        <w:ind w:left="117" w:right="113"/>
        <w:jc w:val="left"/>
        <w:rPr>
          <w:b/>
          <w:sz w:val="20"/>
          <w:szCs w:val="20"/>
        </w:rPr>
      </w:pPr>
      <w:r w:rsidRPr="00D93CBE">
        <w:rPr>
          <w:sz w:val="20"/>
          <w:szCs w:val="20"/>
        </w:rPr>
        <w:t>Given that sustainable rural development is vital to the economic, social and environmental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viability</w:t>
      </w:r>
      <w:r w:rsidRPr="00D93CBE">
        <w:rPr>
          <w:spacing w:val="-7"/>
          <w:sz w:val="20"/>
          <w:szCs w:val="20"/>
        </w:rPr>
        <w:t xml:space="preserve"> </w:t>
      </w:r>
      <w:r w:rsidRPr="00D93CBE">
        <w:rPr>
          <w:sz w:val="20"/>
          <w:szCs w:val="20"/>
        </w:rPr>
        <w:t>of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nations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and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>that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the</w:t>
      </w:r>
      <w:r w:rsidRPr="00D93CBE">
        <w:rPr>
          <w:spacing w:val="-11"/>
          <w:sz w:val="20"/>
          <w:szCs w:val="20"/>
        </w:rPr>
        <w:t xml:space="preserve"> </w:t>
      </w:r>
      <w:r w:rsidRPr="00D93CBE">
        <w:rPr>
          <w:sz w:val="20"/>
          <w:szCs w:val="20"/>
        </w:rPr>
        <w:t>July</w:t>
      </w:r>
      <w:r w:rsidRPr="00D93CBE">
        <w:rPr>
          <w:spacing w:val="-10"/>
          <w:sz w:val="20"/>
          <w:szCs w:val="20"/>
        </w:rPr>
        <w:t xml:space="preserve"> </w:t>
      </w:r>
      <w:r w:rsidRPr="00D93CBE">
        <w:rPr>
          <w:sz w:val="20"/>
          <w:szCs w:val="20"/>
        </w:rPr>
        <w:t>unrests</w:t>
      </w:r>
      <w:r w:rsidRPr="00D93CBE">
        <w:rPr>
          <w:spacing w:val="-7"/>
          <w:sz w:val="20"/>
          <w:szCs w:val="20"/>
        </w:rPr>
        <w:t xml:space="preserve"> </w:t>
      </w:r>
      <w:r w:rsidRPr="00D93CBE">
        <w:rPr>
          <w:sz w:val="20"/>
          <w:szCs w:val="20"/>
        </w:rPr>
        <w:t>had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>devastating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effects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on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 xml:space="preserve">the rural economies of </w:t>
      </w:r>
      <w:proofErr w:type="spellStart"/>
      <w:r w:rsidRPr="00D93CBE">
        <w:rPr>
          <w:sz w:val="20"/>
          <w:szCs w:val="20"/>
        </w:rPr>
        <w:t>Kwa</w:t>
      </w:r>
      <w:proofErr w:type="spellEnd"/>
      <w:r w:rsidRPr="00D93CBE">
        <w:rPr>
          <w:sz w:val="20"/>
          <w:szCs w:val="20"/>
        </w:rPr>
        <w:t>-Zulu Natal, (a) how does the Government intend to reconstruct t</w:t>
      </w:r>
      <w:r w:rsidRPr="00D93CBE">
        <w:rPr>
          <w:sz w:val="20"/>
          <w:szCs w:val="20"/>
        </w:rPr>
        <w:t>he economies of the rural towns of KwaZulu-Natal that were affected by the July 2021 unrests and (b) what are the plans to raise the funds required to restore the agricultural economy which forms a foundation for rural development?</w:t>
      </w:r>
      <w:r w:rsidRPr="00D93CBE">
        <w:rPr>
          <w:spacing w:val="18"/>
          <w:sz w:val="20"/>
          <w:szCs w:val="20"/>
        </w:rPr>
        <w:t xml:space="preserve"> </w:t>
      </w:r>
      <w:r w:rsidRPr="00D93CBE">
        <w:rPr>
          <w:b/>
          <w:sz w:val="20"/>
          <w:szCs w:val="20"/>
        </w:rPr>
        <w:t>NW2584E</w:t>
      </w:r>
    </w:p>
    <w:p w:rsidR="00EB71C3" w:rsidRPr="00D93CBE" w:rsidRDefault="00EB71C3" w:rsidP="00D93CBE">
      <w:pPr>
        <w:pStyle w:val="BodyText"/>
        <w:jc w:val="left"/>
        <w:rPr>
          <w:b/>
          <w:sz w:val="20"/>
          <w:szCs w:val="20"/>
        </w:rPr>
      </w:pPr>
    </w:p>
    <w:p w:rsidR="00EB71C3" w:rsidRPr="00D93CBE" w:rsidRDefault="00EB71C3" w:rsidP="00D93CBE">
      <w:pPr>
        <w:pStyle w:val="BodyText"/>
        <w:jc w:val="left"/>
        <w:rPr>
          <w:b/>
          <w:sz w:val="20"/>
          <w:szCs w:val="20"/>
        </w:rPr>
      </w:pPr>
    </w:p>
    <w:p w:rsidR="00EB71C3" w:rsidRPr="00D93CBE" w:rsidRDefault="00D93CBE" w:rsidP="00D93CBE">
      <w:pPr>
        <w:pStyle w:val="Heading1"/>
        <w:rPr>
          <w:sz w:val="20"/>
          <w:szCs w:val="20"/>
        </w:rPr>
      </w:pPr>
      <w:r w:rsidRPr="00D93CBE">
        <w:rPr>
          <w:sz w:val="20"/>
          <w:szCs w:val="20"/>
        </w:rPr>
        <w:t>THE MINISTER O</w:t>
      </w:r>
      <w:r w:rsidRPr="00D93CBE">
        <w:rPr>
          <w:sz w:val="20"/>
          <w:szCs w:val="20"/>
        </w:rPr>
        <w:t>F AGRICULTURE, LAND REFORM AND RURAL DEVELOPMENT:</w:t>
      </w:r>
    </w:p>
    <w:p w:rsidR="00EB71C3" w:rsidRPr="00D93CBE" w:rsidRDefault="00EB71C3" w:rsidP="00D93CBE">
      <w:pPr>
        <w:pStyle w:val="BodyText"/>
        <w:jc w:val="left"/>
        <w:rPr>
          <w:b/>
          <w:sz w:val="20"/>
          <w:szCs w:val="20"/>
        </w:rPr>
      </w:pPr>
    </w:p>
    <w:p w:rsidR="00EB71C3" w:rsidRPr="00D93CBE" w:rsidRDefault="00D93CBE" w:rsidP="00D93CBE">
      <w:pPr>
        <w:pStyle w:val="ListParagraph"/>
        <w:numPr>
          <w:ilvl w:val="0"/>
          <w:numId w:val="1"/>
        </w:numPr>
        <w:tabs>
          <w:tab w:val="left" w:pos="545"/>
        </w:tabs>
        <w:spacing w:before="0"/>
        <w:ind w:right="107"/>
        <w:rPr>
          <w:sz w:val="20"/>
          <w:szCs w:val="20"/>
        </w:rPr>
      </w:pPr>
      <w:r w:rsidRPr="00D93CBE">
        <w:rPr>
          <w:sz w:val="20"/>
          <w:szCs w:val="20"/>
        </w:rPr>
        <w:t>The Department of Agriculture, Land Reform and Rural Development (DALRRD) requested the United Nation’s (FAO’s) technical assistance in capacity building for inclusive and sustainable food systems in rebui</w:t>
      </w:r>
      <w:r w:rsidRPr="00D93CBE">
        <w:rPr>
          <w:sz w:val="20"/>
          <w:szCs w:val="20"/>
        </w:rPr>
        <w:t>lding economies of KwaZulu-Natal (KZN) and Gauteng Provinces. The request is based on the commitment and FAO’s contribution to food and nutrition security in the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country.</w:t>
      </w:r>
    </w:p>
    <w:p w:rsidR="00EB71C3" w:rsidRPr="00D93CBE" w:rsidRDefault="00EB71C3" w:rsidP="00D93CBE">
      <w:pPr>
        <w:pStyle w:val="BodyText"/>
        <w:jc w:val="left"/>
        <w:rPr>
          <w:sz w:val="20"/>
          <w:szCs w:val="20"/>
        </w:rPr>
      </w:pPr>
    </w:p>
    <w:p w:rsidR="00EB71C3" w:rsidRPr="00D93CBE" w:rsidRDefault="00D93CBE" w:rsidP="00D93CBE">
      <w:pPr>
        <w:pStyle w:val="BodyText"/>
        <w:ind w:left="544"/>
        <w:jc w:val="left"/>
        <w:rPr>
          <w:sz w:val="20"/>
          <w:szCs w:val="20"/>
        </w:rPr>
      </w:pPr>
      <w:r w:rsidRPr="00D93CBE">
        <w:rPr>
          <w:sz w:val="20"/>
          <w:szCs w:val="20"/>
        </w:rPr>
        <w:t>The specific focus of DALRRD request is on the following:</w:t>
      </w:r>
    </w:p>
    <w:p w:rsidR="00EB71C3" w:rsidRPr="00D93CBE" w:rsidRDefault="00D93CBE" w:rsidP="00D93CBE">
      <w:pPr>
        <w:pStyle w:val="ListParagraph"/>
        <w:numPr>
          <w:ilvl w:val="1"/>
          <w:numId w:val="1"/>
        </w:numPr>
        <w:tabs>
          <w:tab w:val="left" w:pos="970"/>
        </w:tabs>
        <w:spacing w:before="0"/>
        <w:ind w:right="107"/>
        <w:jc w:val="left"/>
        <w:rPr>
          <w:sz w:val="20"/>
          <w:szCs w:val="20"/>
        </w:rPr>
      </w:pPr>
      <w:r w:rsidRPr="00D93CBE">
        <w:rPr>
          <w:sz w:val="20"/>
          <w:szCs w:val="20"/>
        </w:rPr>
        <w:t>Promoting the importance of food production in various communities for self- sufficiency;</w:t>
      </w:r>
    </w:p>
    <w:p w:rsidR="00EB71C3" w:rsidRPr="00D93CBE" w:rsidRDefault="00D93CBE" w:rsidP="00D93CBE">
      <w:pPr>
        <w:pStyle w:val="ListParagraph"/>
        <w:numPr>
          <w:ilvl w:val="1"/>
          <w:numId w:val="1"/>
        </w:numPr>
        <w:tabs>
          <w:tab w:val="left" w:pos="970"/>
        </w:tabs>
        <w:spacing w:before="0"/>
        <w:ind w:hanging="287"/>
        <w:jc w:val="left"/>
        <w:rPr>
          <w:sz w:val="20"/>
          <w:szCs w:val="20"/>
        </w:rPr>
      </w:pPr>
      <w:r w:rsidRPr="00D93CBE">
        <w:rPr>
          <w:sz w:val="20"/>
          <w:szCs w:val="20"/>
        </w:rPr>
        <w:t>Raising awareness on nutrition (</w:t>
      </w:r>
      <w:proofErr w:type="spellStart"/>
      <w:r w:rsidRPr="00D93CBE">
        <w:rPr>
          <w:sz w:val="20"/>
          <w:szCs w:val="20"/>
        </w:rPr>
        <w:t>undernutrition</w:t>
      </w:r>
      <w:proofErr w:type="spellEnd"/>
      <w:r w:rsidRPr="00D93CBE">
        <w:rPr>
          <w:sz w:val="20"/>
          <w:szCs w:val="20"/>
        </w:rPr>
        <w:t>, overweight and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obesity);</w:t>
      </w:r>
    </w:p>
    <w:p w:rsidR="00EB71C3" w:rsidRPr="00D93CBE" w:rsidRDefault="00D93CBE" w:rsidP="00D93CBE">
      <w:pPr>
        <w:pStyle w:val="ListParagraph"/>
        <w:numPr>
          <w:ilvl w:val="1"/>
          <w:numId w:val="1"/>
        </w:numPr>
        <w:tabs>
          <w:tab w:val="left" w:pos="970"/>
        </w:tabs>
        <w:spacing w:before="0"/>
        <w:ind w:right="108"/>
        <w:jc w:val="left"/>
        <w:rPr>
          <w:sz w:val="20"/>
          <w:szCs w:val="20"/>
        </w:rPr>
      </w:pPr>
      <w:r w:rsidRPr="00D93CBE">
        <w:rPr>
          <w:sz w:val="20"/>
          <w:szCs w:val="20"/>
        </w:rPr>
        <w:t>Improve access to food in order to ensure food security and the right to food as enshrined in</w:t>
      </w:r>
      <w:r w:rsidRPr="00D93CBE">
        <w:rPr>
          <w:sz w:val="20"/>
          <w:szCs w:val="20"/>
        </w:rPr>
        <w:t xml:space="preserve"> South Africa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constitution;</w:t>
      </w:r>
    </w:p>
    <w:p w:rsidR="00EB71C3" w:rsidRPr="00D93CBE" w:rsidRDefault="00D93CBE" w:rsidP="00D93CBE">
      <w:pPr>
        <w:pStyle w:val="ListParagraph"/>
        <w:numPr>
          <w:ilvl w:val="1"/>
          <w:numId w:val="1"/>
        </w:numPr>
        <w:tabs>
          <w:tab w:val="left" w:pos="970"/>
        </w:tabs>
        <w:spacing w:before="0"/>
        <w:ind w:right="117"/>
        <w:jc w:val="left"/>
        <w:rPr>
          <w:sz w:val="20"/>
          <w:szCs w:val="20"/>
        </w:rPr>
      </w:pPr>
      <w:r w:rsidRPr="00D93CBE">
        <w:rPr>
          <w:sz w:val="20"/>
          <w:szCs w:val="20"/>
        </w:rPr>
        <w:t>Support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>the</w:t>
      </w:r>
      <w:r w:rsidRPr="00D93CBE">
        <w:rPr>
          <w:spacing w:val="-5"/>
          <w:sz w:val="20"/>
          <w:szCs w:val="20"/>
        </w:rPr>
        <w:t xml:space="preserve"> </w:t>
      </w:r>
      <w:r w:rsidRPr="00D93CBE">
        <w:rPr>
          <w:sz w:val="20"/>
          <w:szCs w:val="20"/>
        </w:rPr>
        <w:t>ongoing</w:t>
      </w:r>
      <w:r w:rsidRPr="00D93CBE">
        <w:rPr>
          <w:spacing w:val="-5"/>
          <w:sz w:val="20"/>
          <w:szCs w:val="20"/>
        </w:rPr>
        <w:t xml:space="preserve"> </w:t>
      </w:r>
      <w:r w:rsidRPr="00D93CBE">
        <w:rPr>
          <w:sz w:val="20"/>
          <w:szCs w:val="20"/>
        </w:rPr>
        <w:t>Food</w:t>
      </w:r>
      <w:r w:rsidRPr="00D93CBE">
        <w:rPr>
          <w:spacing w:val="-5"/>
          <w:sz w:val="20"/>
          <w:szCs w:val="20"/>
        </w:rPr>
        <w:t xml:space="preserve"> </w:t>
      </w:r>
      <w:r w:rsidRPr="00D93CBE">
        <w:rPr>
          <w:sz w:val="20"/>
          <w:szCs w:val="20"/>
        </w:rPr>
        <w:t>Systems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Summit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Dialogues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convened</w:t>
      </w:r>
      <w:r w:rsidRPr="00D93CBE">
        <w:rPr>
          <w:spacing w:val="-5"/>
          <w:sz w:val="20"/>
          <w:szCs w:val="20"/>
        </w:rPr>
        <w:t xml:space="preserve"> </w:t>
      </w:r>
      <w:r w:rsidRPr="00D93CBE">
        <w:rPr>
          <w:sz w:val="20"/>
          <w:szCs w:val="20"/>
        </w:rPr>
        <w:t>at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>national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>and provincial levels by bringing it to district</w:t>
      </w:r>
      <w:r w:rsidRPr="00D93CBE">
        <w:rPr>
          <w:spacing w:val="-5"/>
          <w:sz w:val="20"/>
          <w:szCs w:val="20"/>
        </w:rPr>
        <w:t xml:space="preserve"> </w:t>
      </w:r>
      <w:r w:rsidRPr="00D93CBE">
        <w:rPr>
          <w:sz w:val="20"/>
          <w:szCs w:val="20"/>
        </w:rPr>
        <w:t>levels;</w:t>
      </w:r>
    </w:p>
    <w:p w:rsidR="00EB71C3" w:rsidRPr="00D93CBE" w:rsidRDefault="00D93CBE" w:rsidP="00D93CBE">
      <w:pPr>
        <w:pStyle w:val="ListParagraph"/>
        <w:numPr>
          <w:ilvl w:val="1"/>
          <w:numId w:val="1"/>
        </w:numPr>
        <w:tabs>
          <w:tab w:val="left" w:pos="970"/>
        </w:tabs>
        <w:spacing w:before="0"/>
        <w:ind w:right="114"/>
        <w:jc w:val="left"/>
        <w:rPr>
          <w:sz w:val="20"/>
          <w:szCs w:val="20"/>
        </w:rPr>
      </w:pPr>
      <w:r w:rsidRPr="00D93CBE">
        <w:rPr>
          <w:sz w:val="20"/>
          <w:szCs w:val="20"/>
        </w:rPr>
        <w:t>Improve districts’ capacities to ensure that government’s District Development Model elevate food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system;</w:t>
      </w:r>
    </w:p>
    <w:p w:rsidR="00EB71C3" w:rsidRPr="00D93CBE" w:rsidRDefault="00D93CBE" w:rsidP="00D93CBE">
      <w:pPr>
        <w:pStyle w:val="ListParagraph"/>
        <w:numPr>
          <w:ilvl w:val="1"/>
          <w:numId w:val="1"/>
        </w:numPr>
        <w:tabs>
          <w:tab w:val="left" w:pos="970"/>
        </w:tabs>
        <w:spacing w:before="0"/>
        <w:ind w:right="118"/>
        <w:jc w:val="left"/>
        <w:rPr>
          <w:sz w:val="20"/>
          <w:szCs w:val="20"/>
        </w:rPr>
      </w:pPr>
      <w:r w:rsidRPr="00D93CBE">
        <w:rPr>
          <w:sz w:val="20"/>
          <w:szCs w:val="20"/>
        </w:rPr>
        <w:t xml:space="preserve">Building capacities / Empower extension officers and farmers on importance of food systems and </w:t>
      </w:r>
      <w:proofErr w:type="spellStart"/>
      <w:r w:rsidRPr="00D93CBE">
        <w:rPr>
          <w:sz w:val="20"/>
          <w:szCs w:val="20"/>
        </w:rPr>
        <w:t>popularising</w:t>
      </w:r>
      <w:proofErr w:type="spellEnd"/>
      <w:r w:rsidRPr="00D93CBE">
        <w:rPr>
          <w:sz w:val="20"/>
          <w:szCs w:val="20"/>
        </w:rPr>
        <w:t xml:space="preserve"> it in their provincial world food</w:t>
      </w:r>
      <w:r w:rsidRPr="00D93CBE">
        <w:rPr>
          <w:spacing w:val="-7"/>
          <w:sz w:val="20"/>
          <w:szCs w:val="20"/>
        </w:rPr>
        <w:t xml:space="preserve"> </w:t>
      </w:r>
      <w:r w:rsidRPr="00D93CBE">
        <w:rPr>
          <w:sz w:val="20"/>
          <w:szCs w:val="20"/>
        </w:rPr>
        <w:t>days;</w:t>
      </w:r>
    </w:p>
    <w:p w:rsidR="00EB71C3" w:rsidRPr="00D93CBE" w:rsidRDefault="00D93CBE" w:rsidP="00D93CBE">
      <w:pPr>
        <w:pStyle w:val="ListParagraph"/>
        <w:numPr>
          <w:ilvl w:val="1"/>
          <w:numId w:val="1"/>
        </w:numPr>
        <w:tabs>
          <w:tab w:val="left" w:pos="970"/>
        </w:tabs>
        <w:spacing w:before="0"/>
        <w:ind w:right="112"/>
        <w:jc w:val="left"/>
        <w:rPr>
          <w:sz w:val="20"/>
          <w:szCs w:val="20"/>
        </w:rPr>
      </w:pPr>
      <w:r w:rsidRPr="00D93CBE">
        <w:rPr>
          <w:sz w:val="20"/>
          <w:szCs w:val="20"/>
        </w:rPr>
        <w:t>The</w:t>
      </w:r>
      <w:r w:rsidRPr="00D93CBE">
        <w:rPr>
          <w:spacing w:val="-13"/>
          <w:sz w:val="20"/>
          <w:szCs w:val="20"/>
        </w:rPr>
        <w:t xml:space="preserve"> </w:t>
      </w:r>
      <w:r w:rsidRPr="00D93CBE">
        <w:rPr>
          <w:sz w:val="20"/>
          <w:szCs w:val="20"/>
        </w:rPr>
        <w:t>South</w:t>
      </w:r>
      <w:r w:rsidRPr="00D93CBE">
        <w:rPr>
          <w:spacing w:val="-15"/>
          <w:sz w:val="20"/>
          <w:szCs w:val="20"/>
        </w:rPr>
        <w:t xml:space="preserve"> </w:t>
      </w:r>
      <w:r w:rsidRPr="00D93CBE">
        <w:rPr>
          <w:sz w:val="20"/>
          <w:szCs w:val="20"/>
        </w:rPr>
        <w:t>African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Sugar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Association</w:t>
      </w:r>
      <w:r w:rsidRPr="00D93CBE">
        <w:rPr>
          <w:spacing w:val="-13"/>
          <w:sz w:val="20"/>
          <w:szCs w:val="20"/>
        </w:rPr>
        <w:t xml:space="preserve"> </w:t>
      </w:r>
      <w:r w:rsidRPr="00D93CBE">
        <w:rPr>
          <w:sz w:val="20"/>
          <w:szCs w:val="20"/>
        </w:rPr>
        <w:t>(SASA)</w:t>
      </w:r>
      <w:r w:rsidRPr="00D93CBE">
        <w:rPr>
          <w:spacing w:val="-14"/>
          <w:sz w:val="20"/>
          <w:szCs w:val="20"/>
        </w:rPr>
        <w:t xml:space="preserve"> </w:t>
      </w:r>
      <w:r w:rsidRPr="00D93CBE">
        <w:rPr>
          <w:sz w:val="20"/>
          <w:szCs w:val="20"/>
        </w:rPr>
        <w:t>Council</w:t>
      </w:r>
      <w:r w:rsidRPr="00D93CBE">
        <w:rPr>
          <w:spacing w:val="-15"/>
          <w:sz w:val="20"/>
          <w:szCs w:val="20"/>
        </w:rPr>
        <w:t xml:space="preserve"> </w:t>
      </w:r>
      <w:r w:rsidRPr="00D93CBE">
        <w:rPr>
          <w:sz w:val="20"/>
          <w:szCs w:val="20"/>
        </w:rPr>
        <w:t>has</w:t>
      </w:r>
      <w:r w:rsidRPr="00D93CBE">
        <w:rPr>
          <w:spacing w:val="-15"/>
          <w:sz w:val="20"/>
          <w:szCs w:val="20"/>
        </w:rPr>
        <w:t xml:space="preserve"> </w:t>
      </w:r>
      <w:r w:rsidRPr="00D93CBE">
        <w:rPr>
          <w:sz w:val="20"/>
          <w:szCs w:val="20"/>
        </w:rPr>
        <w:t>approved</w:t>
      </w:r>
      <w:r w:rsidRPr="00D93CBE">
        <w:rPr>
          <w:spacing w:val="-16"/>
          <w:sz w:val="20"/>
          <w:szCs w:val="20"/>
        </w:rPr>
        <w:t xml:space="preserve"> </w:t>
      </w:r>
      <w:r w:rsidRPr="00D93CBE">
        <w:rPr>
          <w:sz w:val="20"/>
          <w:szCs w:val="20"/>
        </w:rPr>
        <w:t>a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R60</w:t>
      </w:r>
      <w:r w:rsidRPr="00D93CBE">
        <w:rPr>
          <w:spacing w:val="-15"/>
          <w:sz w:val="20"/>
          <w:szCs w:val="20"/>
        </w:rPr>
        <w:t xml:space="preserve"> </w:t>
      </w:r>
      <w:r w:rsidRPr="00D93CBE">
        <w:rPr>
          <w:sz w:val="20"/>
          <w:szCs w:val="20"/>
        </w:rPr>
        <w:t>million price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premium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for</w:t>
      </w:r>
      <w:r w:rsidRPr="00D93CBE">
        <w:rPr>
          <w:spacing w:val="-10"/>
          <w:sz w:val="20"/>
          <w:szCs w:val="20"/>
        </w:rPr>
        <w:t xml:space="preserve"> </w:t>
      </w:r>
      <w:r w:rsidRPr="00D93CBE">
        <w:rPr>
          <w:sz w:val="20"/>
          <w:szCs w:val="20"/>
        </w:rPr>
        <w:t>Smal</w:t>
      </w:r>
      <w:r w:rsidRPr="00D93CBE">
        <w:rPr>
          <w:sz w:val="20"/>
          <w:szCs w:val="20"/>
        </w:rPr>
        <w:t>l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Scale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Growers</w:t>
      </w:r>
      <w:r w:rsidRPr="00D93CBE">
        <w:rPr>
          <w:spacing w:val="-10"/>
          <w:sz w:val="20"/>
          <w:szCs w:val="20"/>
        </w:rPr>
        <w:t xml:space="preserve"> </w:t>
      </w:r>
      <w:r w:rsidRPr="00D93CBE">
        <w:rPr>
          <w:sz w:val="20"/>
          <w:szCs w:val="20"/>
        </w:rPr>
        <w:t>(SSG)</w:t>
      </w:r>
      <w:r w:rsidRPr="00D93CBE">
        <w:rPr>
          <w:spacing w:val="-10"/>
          <w:sz w:val="20"/>
          <w:szCs w:val="20"/>
        </w:rPr>
        <w:t xml:space="preserve"> </w:t>
      </w:r>
      <w:r w:rsidRPr="00D93CBE">
        <w:rPr>
          <w:sz w:val="20"/>
          <w:szCs w:val="20"/>
        </w:rPr>
        <w:t>for</w:t>
      </w:r>
      <w:r w:rsidRPr="00D93CBE">
        <w:rPr>
          <w:spacing w:val="-11"/>
          <w:sz w:val="20"/>
          <w:szCs w:val="20"/>
        </w:rPr>
        <w:t xml:space="preserve"> </w:t>
      </w:r>
      <w:r w:rsidRPr="00D93CBE">
        <w:rPr>
          <w:sz w:val="20"/>
          <w:szCs w:val="20"/>
        </w:rPr>
        <w:t>period</w:t>
      </w:r>
      <w:r w:rsidRPr="00D93CBE">
        <w:rPr>
          <w:spacing w:val="-11"/>
          <w:sz w:val="20"/>
          <w:szCs w:val="20"/>
        </w:rPr>
        <w:t xml:space="preserve"> </w:t>
      </w:r>
      <w:r w:rsidRPr="00D93CBE">
        <w:rPr>
          <w:sz w:val="20"/>
          <w:szCs w:val="20"/>
        </w:rPr>
        <w:t>the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2020/21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to</w:t>
      </w:r>
      <w:r w:rsidRPr="00D93CBE">
        <w:rPr>
          <w:spacing w:val="-10"/>
          <w:sz w:val="20"/>
          <w:szCs w:val="20"/>
        </w:rPr>
        <w:t xml:space="preserve"> </w:t>
      </w:r>
      <w:r w:rsidRPr="00D93CBE">
        <w:rPr>
          <w:sz w:val="20"/>
          <w:szCs w:val="20"/>
        </w:rPr>
        <w:t>2022/23, and work is underway to develop a problem statement for the SSG support strategy;</w:t>
      </w:r>
    </w:p>
    <w:p w:rsidR="00EB71C3" w:rsidRPr="00D93CBE" w:rsidRDefault="00D93CBE" w:rsidP="00D93CBE">
      <w:pPr>
        <w:pStyle w:val="ListParagraph"/>
        <w:numPr>
          <w:ilvl w:val="1"/>
          <w:numId w:val="1"/>
        </w:numPr>
        <w:tabs>
          <w:tab w:val="left" w:pos="970"/>
        </w:tabs>
        <w:spacing w:before="0"/>
        <w:ind w:right="109"/>
        <w:jc w:val="left"/>
        <w:rPr>
          <w:sz w:val="20"/>
          <w:szCs w:val="20"/>
        </w:rPr>
      </w:pPr>
      <w:r w:rsidRPr="00D93CBE">
        <w:rPr>
          <w:sz w:val="20"/>
          <w:szCs w:val="20"/>
        </w:rPr>
        <w:t>Southern African compresses Gases Association’s (SACGA’s) ‘Home Sweet Home’ Campaign and Tongaat-Hulett’s ‘</w:t>
      </w:r>
      <w:proofErr w:type="spellStart"/>
      <w:r w:rsidRPr="00D93CBE">
        <w:rPr>
          <w:sz w:val="20"/>
          <w:szCs w:val="20"/>
        </w:rPr>
        <w:t>Humthem</w:t>
      </w:r>
      <w:proofErr w:type="spellEnd"/>
      <w:r w:rsidRPr="00D93CBE">
        <w:rPr>
          <w:sz w:val="20"/>
          <w:szCs w:val="20"/>
        </w:rPr>
        <w:t>’ Campaign have created appreciable support for the Buy-Local</w:t>
      </w:r>
      <w:r w:rsidRPr="00D93CBE">
        <w:rPr>
          <w:spacing w:val="-10"/>
          <w:sz w:val="20"/>
          <w:szCs w:val="20"/>
        </w:rPr>
        <w:t xml:space="preserve"> </w:t>
      </w:r>
      <w:r w:rsidRPr="00D93CBE">
        <w:rPr>
          <w:sz w:val="20"/>
          <w:szCs w:val="20"/>
        </w:rPr>
        <w:t>Campaign;</w:t>
      </w:r>
    </w:p>
    <w:p w:rsidR="00EB71C3" w:rsidRPr="00D93CBE" w:rsidRDefault="00D93CBE" w:rsidP="00D93CBE">
      <w:pPr>
        <w:pStyle w:val="ListParagraph"/>
        <w:numPr>
          <w:ilvl w:val="1"/>
          <w:numId w:val="1"/>
        </w:numPr>
        <w:tabs>
          <w:tab w:val="left" w:pos="970"/>
        </w:tabs>
        <w:spacing w:before="0"/>
        <w:ind w:hanging="287"/>
        <w:jc w:val="left"/>
        <w:rPr>
          <w:sz w:val="20"/>
          <w:szCs w:val="20"/>
        </w:rPr>
      </w:pPr>
      <w:r w:rsidRPr="00D93CBE">
        <w:rPr>
          <w:sz w:val="20"/>
          <w:szCs w:val="20"/>
        </w:rPr>
        <w:t>Strengthen partnerships and collaborate with social partners;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>and</w:t>
      </w:r>
    </w:p>
    <w:p w:rsidR="00EB71C3" w:rsidRPr="00D93CBE" w:rsidRDefault="00D93CBE" w:rsidP="00D93CBE">
      <w:pPr>
        <w:pStyle w:val="ListParagraph"/>
        <w:numPr>
          <w:ilvl w:val="1"/>
          <w:numId w:val="1"/>
        </w:numPr>
        <w:tabs>
          <w:tab w:val="left" w:pos="970"/>
        </w:tabs>
        <w:spacing w:before="0"/>
        <w:ind w:right="118"/>
        <w:jc w:val="left"/>
        <w:rPr>
          <w:sz w:val="20"/>
          <w:szCs w:val="20"/>
        </w:rPr>
      </w:pPr>
      <w:r w:rsidRPr="00D93CBE">
        <w:rPr>
          <w:sz w:val="20"/>
          <w:szCs w:val="20"/>
        </w:rPr>
        <w:t>Focus</w:t>
      </w:r>
      <w:r w:rsidRPr="00D93CBE">
        <w:rPr>
          <w:spacing w:val="-13"/>
          <w:sz w:val="20"/>
          <w:szCs w:val="20"/>
        </w:rPr>
        <w:t xml:space="preserve"> </w:t>
      </w:r>
      <w:r w:rsidRPr="00D93CBE">
        <w:rPr>
          <w:sz w:val="20"/>
          <w:szCs w:val="20"/>
        </w:rPr>
        <w:t>on</w:t>
      </w:r>
      <w:r w:rsidRPr="00D93CBE">
        <w:rPr>
          <w:spacing w:val="-11"/>
          <w:sz w:val="20"/>
          <w:szCs w:val="20"/>
        </w:rPr>
        <w:t xml:space="preserve"> </w:t>
      </w:r>
      <w:r w:rsidRPr="00D93CBE">
        <w:rPr>
          <w:sz w:val="20"/>
          <w:szCs w:val="20"/>
        </w:rPr>
        <w:t>crop</w:t>
      </w:r>
      <w:r w:rsidRPr="00D93CBE">
        <w:rPr>
          <w:spacing w:val="-13"/>
          <w:sz w:val="20"/>
          <w:szCs w:val="20"/>
        </w:rPr>
        <w:t xml:space="preserve"> </w:t>
      </w:r>
      <w:r w:rsidRPr="00D93CBE">
        <w:rPr>
          <w:sz w:val="20"/>
          <w:szCs w:val="20"/>
        </w:rPr>
        <w:t>and</w:t>
      </w:r>
      <w:r w:rsidRPr="00D93CBE">
        <w:rPr>
          <w:spacing w:val="-13"/>
          <w:sz w:val="20"/>
          <w:szCs w:val="20"/>
        </w:rPr>
        <w:t xml:space="preserve"> </w:t>
      </w:r>
      <w:r w:rsidRPr="00D93CBE">
        <w:rPr>
          <w:sz w:val="20"/>
          <w:szCs w:val="20"/>
        </w:rPr>
        <w:t>downstream</w:t>
      </w:r>
      <w:r w:rsidRPr="00D93CBE">
        <w:rPr>
          <w:spacing w:val="-10"/>
          <w:sz w:val="20"/>
          <w:szCs w:val="20"/>
        </w:rPr>
        <w:t xml:space="preserve"> </w:t>
      </w:r>
      <w:r w:rsidRPr="00D93CBE">
        <w:rPr>
          <w:sz w:val="20"/>
          <w:szCs w:val="20"/>
        </w:rPr>
        <w:t>diversification</w:t>
      </w:r>
      <w:r w:rsidRPr="00D93CBE">
        <w:rPr>
          <w:spacing w:val="-11"/>
          <w:sz w:val="20"/>
          <w:szCs w:val="20"/>
        </w:rPr>
        <w:t xml:space="preserve"> </w:t>
      </w:r>
      <w:r w:rsidRPr="00D93CBE">
        <w:rPr>
          <w:sz w:val="20"/>
          <w:szCs w:val="20"/>
        </w:rPr>
        <w:t>task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teams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to</w:t>
      </w:r>
      <w:r w:rsidRPr="00D93CBE">
        <w:rPr>
          <w:spacing w:val="-11"/>
          <w:sz w:val="20"/>
          <w:szCs w:val="20"/>
        </w:rPr>
        <w:t xml:space="preserve"> </w:t>
      </w:r>
      <w:r w:rsidRPr="00D93CBE">
        <w:rPr>
          <w:sz w:val="20"/>
          <w:szCs w:val="20"/>
        </w:rPr>
        <w:t>develop</w:t>
      </w:r>
      <w:r w:rsidRPr="00D93CBE">
        <w:rPr>
          <w:spacing w:val="-11"/>
          <w:sz w:val="20"/>
          <w:szCs w:val="20"/>
        </w:rPr>
        <w:t xml:space="preserve"> </w:t>
      </w:r>
      <w:r w:rsidRPr="00D93CBE">
        <w:rPr>
          <w:sz w:val="20"/>
          <w:szCs w:val="20"/>
        </w:rPr>
        <w:t>frameworks and</w:t>
      </w:r>
      <w:r w:rsidRPr="00D93CBE">
        <w:rPr>
          <w:spacing w:val="-1"/>
          <w:sz w:val="20"/>
          <w:szCs w:val="20"/>
        </w:rPr>
        <w:t xml:space="preserve"> </w:t>
      </w:r>
      <w:r w:rsidRPr="00D93CBE">
        <w:rPr>
          <w:sz w:val="20"/>
          <w:szCs w:val="20"/>
        </w:rPr>
        <w:t>roadmaps.</w:t>
      </w:r>
    </w:p>
    <w:p w:rsidR="00EB71C3" w:rsidRPr="00D93CBE" w:rsidRDefault="00EB71C3" w:rsidP="00D93CBE">
      <w:pPr>
        <w:rPr>
          <w:sz w:val="20"/>
          <w:szCs w:val="20"/>
        </w:rPr>
        <w:sectPr w:rsidR="00EB71C3" w:rsidRPr="00D93CBE">
          <w:type w:val="continuous"/>
          <w:pgSz w:w="11910" w:h="16840"/>
          <w:pgMar w:top="1040" w:right="1160" w:bottom="280" w:left="1160" w:header="720" w:footer="720" w:gutter="0"/>
          <w:cols w:space="720"/>
        </w:sectPr>
      </w:pPr>
    </w:p>
    <w:p w:rsidR="00EB71C3" w:rsidRPr="00D93CBE" w:rsidRDefault="00D93CBE" w:rsidP="00D93CBE">
      <w:pPr>
        <w:pStyle w:val="ListParagraph"/>
        <w:numPr>
          <w:ilvl w:val="0"/>
          <w:numId w:val="1"/>
        </w:numPr>
        <w:tabs>
          <w:tab w:val="left" w:pos="545"/>
        </w:tabs>
        <w:spacing w:before="0"/>
        <w:ind w:right="110"/>
        <w:rPr>
          <w:sz w:val="20"/>
          <w:szCs w:val="20"/>
        </w:rPr>
      </w:pPr>
      <w:r w:rsidRPr="00D93CBE">
        <w:rPr>
          <w:sz w:val="20"/>
          <w:szCs w:val="20"/>
        </w:rPr>
        <w:lastRenderedPageBreak/>
        <w:t>FAO has granted approval for an amount of USD99 000 for the project and the estimated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>time</w:t>
      </w:r>
      <w:r w:rsidRPr="00D93CBE">
        <w:rPr>
          <w:spacing w:val="-7"/>
          <w:sz w:val="20"/>
          <w:szCs w:val="20"/>
        </w:rPr>
        <w:t xml:space="preserve"> </w:t>
      </w:r>
      <w:r w:rsidRPr="00D93CBE">
        <w:rPr>
          <w:sz w:val="20"/>
          <w:szCs w:val="20"/>
        </w:rPr>
        <w:t>of</w:t>
      </w:r>
      <w:r w:rsidRPr="00D93CBE">
        <w:rPr>
          <w:spacing w:val="-2"/>
          <w:sz w:val="20"/>
          <w:szCs w:val="20"/>
        </w:rPr>
        <w:t xml:space="preserve"> </w:t>
      </w:r>
      <w:r w:rsidRPr="00D93CBE">
        <w:rPr>
          <w:sz w:val="20"/>
          <w:szCs w:val="20"/>
        </w:rPr>
        <w:t>completion</w:t>
      </w:r>
      <w:r w:rsidRPr="00D93CBE">
        <w:rPr>
          <w:spacing w:val="-3"/>
          <w:sz w:val="20"/>
          <w:szCs w:val="20"/>
        </w:rPr>
        <w:t xml:space="preserve"> </w:t>
      </w:r>
      <w:r w:rsidRPr="00D93CBE">
        <w:rPr>
          <w:sz w:val="20"/>
          <w:szCs w:val="20"/>
        </w:rPr>
        <w:t>is</w:t>
      </w:r>
      <w:r w:rsidRPr="00D93CBE">
        <w:rPr>
          <w:spacing w:val="-5"/>
          <w:sz w:val="20"/>
          <w:szCs w:val="20"/>
        </w:rPr>
        <w:t xml:space="preserve"> </w:t>
      </w:r>
      <w:r w:rsidRPr="00D93CBE">
        <w:rPr>
          <w:sz w:val="20"/>
          <w:szCs w:val="20"/>
        </w:rPr>
        <w:t>August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2022.</w:t>
      </w:r>
      <w:r w:rsidRPr="00D93CBE">
        <w:rPr>
          <w:spacing w:val="-2"/>
          <w:sz w:val="20"/>
          <w:szCs w:val="20"/>
        </w:rPr>
        <w:t xml:space="preserve"> </w:t>
      </w:r>
      <w:r w:rsidRPr="00D93CBE">
        <w:rPr>
          <w:sz w:val="20"/>
          <w:szCs w:val="20"/>
        </w:rPr>
        <w:t>The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outcome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of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the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interven</w:t>
      </w:r>
      <w:r w:rsidRPr="00D93CBE">
        <w:rPr>
          <w:sz w:val="20"/>
          <w:szCs w:val="20"/>
        </w:rPr>
        <w:t>tion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will</w:t>
      </w:r>
      <w:r w:rsidRPr="00D93CBE">
        <w:rPr>
          <w:spacing w:val="-5"/>
          <w:sz w:val="20"/>
          <w:szCs w:val="20"/>
        </w:rPr>
        <w:t xml:space="preserve"> </w:t>
      </w:r>
      <w:r w:rsidRPr="00D93CBE">
        <w:rPr>
          <w:sz w:val="20"/>
          <w:szCs w:val="20"/>
        </w:rPr>
        <w:t>be the</w:t>
      </w:r>
      <w:r w:rsidRPr="00D93CBE">
        <w:rPr>
          <w:spacing w:val="-19"/>
          <w:sz w:val="20"/>
          <w:szCs w:val="20"/>
        </w:rPr>
        <w:t xml:space="preserve"> </w:t>
      </w:r>
      <w:r w:rsidRPr="00D93CBE">
        <w:rPr>
          <w:sz w:val="20"/>
          <w:szCs w:val="20"/>
        </w:rPr>
        <w:t>strategies</w:t>
      </w:r>
      <w:r w:rsidRPr="00D93CBE">
        <w:rPr>
          <w:spacing w:val="-18"/>
          <w:sz w:val="20"/>
          <w:szCs w:val="20"/>
        </w:rPr>
        <w:t xml:space="preserve"> </w:t>
      </w:r>
      <w:r w:rsidRPr="00D93CBE">
        <w:rPr>
          <w:sz w:val="20"/>
          <w:szCs w:val="20"/>
        </w:rPr>
        <w:t>and</w:t>
      </w:r>
      <w:r w:rsidRPr="00D93CBE">
        <w:rPr>
          <w:spacing w:val="-18"/>
          <w:sz w:val="20"/>
          <w:szCs w:val="20"/>
        </w:rPr>
        <w:t xml:space="preserve"> </w:t>
      </w:r>
      <w:proofErr w:type="spellStart"/>
      <w:r w:rsidRPr="00D93CBE">
        <w:rPr>
          <w:sz w:val="20"/>
          <w:szCs w:val="20"/>
        </w:rPr>
        <w:t>programmes</w:t>
      </w:r>
      <w:proofErr w:type="spellEnd"/>
      <w:r w:rsidRPr="00D93CBE">
        <w:rPr>
          <w:spacing w:val="-20"/>
          <w:sz w:val="20"/>
          <w:szCs w:val="20"/>
        </w:rPr>
        <w:t xml:space="preserve"> </w:t>
      </w:r>
      <w:r w:rsidRPr="00D93CBE">
        <w:rPr>
          <w:sz w:val="20"/>
          <w:szCs w:val="20"/>
        </w:rPr>
        <w:t>aligned</w:t>
      </w:r>
      <w:r w:rsidRPr="00D93CBE">
        <w:rPr>
          <w:spacing w:val="-18"/>
          <w:sz w:val="20"/>
          <w:szCs w:val="20"/>
        </w:rPr>
        <w:t xml:space="preserve"> </w:t>
      </w:r>
      <w:r w:rsidRPr="00D93CBE">
        <w:rPr>
          <w:sz w:val="20"/>
          <w:szCs w:val="20"/>
        </w:rPr>
        <w:t>and</w:t>
      </w:r>
      <w:r w:rsidRPr="00D93CBE">
        <w:rPr>
          <w:spacing w:val="-17"/>
          <w:sz w:val="20"/>
          <w:szCs w:val="20"/>
        </w:rPr>
        <w:t xml:space="preserve"> </w:t>
      </w:r>
      <w:r w:rsidRPr="00D93CBE">
        <w:rPr>
          <w:sz w:val="20"/>
          <w:szCs w:val="20"/>
        </w:rPr>
        <w:t>streamlined</w:t>
      </w:r>
      <w:r w:rsidRPr="00D93CBE">
        <w:rPr>
          <w:spacing w:val="-18"/>
          <w:sz w:val="20"/>
          <w:szCs w:val="20"/>
        </w:rPr>
        <w:t xml:space="preserve"> </w:t>
      </w:r>
      <w:r w:rsidRPr="00D93CBE">
        <w:rPr>
          <w:sz w:val="20"/>
          <w:szCs w:val="20"/>
        </w:rPr>
        <w:t>for</w:t>
      </w:r>
      <w:r w:rsidRPr="00D93CBE">
        <w:rPr>
          <w:spacing w:val="-19"/>
          <w:sz w:val="20"/>
          <w:szCs w:val="20"/>
        </w:rPr>
        <w:t xml:space="preserve"> </w:t>
      </w:r>
      <w:r w:rsidRPr="00D93CBE">
        <w:rPr>
          <w:sz w:val="20"/>
          <w:szCs w:val="20"/>
        </w:rPr>
        <w:t>the</w:t>
      </w:r>
      <w:r w:rsidRPr="00D93CBE">
        <w:rPr>
          <w:spacing w:val="-18"/>
          <w:sz w:val="20"/>
          <w:szCs w:val="20"/>
        </w:rPr>
        <w:t xml:space="preserve"> </w:t>
      </w:r>
      <w:r w:rsidRPr="00D93CBE">
        <w:rPr>
          <w:sz w:val="20"/>
          <w:szCs w:val="20"/>
        </w:rPr>
        <w:t>support</w:t>
      </w:r>
      <w:r w:rsidRPr="00D93CBE">
        <w:rPr>
          <w:spacing w:val="-18"/>
          <w:sz w:val="20"/>
          <w:szCs w:val="20"/>
        </w:rPr>
        <w:t xml:space="preserve"> </w:t>
      </w:r>
      <w:r w:rsidRPr="00D93CBE">
        <w:rPr>
          <w:sz w:val="20"/>
          <w:szCs w:val="20"/>
        </w:rPr>
        <w:t>of</w:t>
      </w:r>
      <w:r w:rsidRPr="00D93CBE">
        <w:rPr>
          <w:spacing w:val="-16"/>
          <w:sz w:val="20"/>
          <w:szCs w:val="20"/>
        </w:rPr>
        <w:t xml:space="preserve"> </w:t>
      </w:r>
      <w:r w:rsidRPr="00D93CBE">
        <w:rPr>
          <w:sz w:val="20"/>
          <w:szCs w:val="20"/>
        </w:rPr>
        <w:t>sustainable food systems that will be more productive, more inclusive of poor and marginalized populations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as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well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>as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being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>environmentally</w:t>
      </w:r>
      <w:r w:rsidRPr="00D93CBE">
        <w:rPr>
          <w:spacing w:val="-7"/>
          <w:sz w:val="20"/>
          <w:szCs w:val="20"/>
        </w:rPr>
        <w:t xml:space="preserve"> </w:t>
      </w:r>
      <w:r w:rsidRPr="00D93CBE">
        <w:rPr>
          <w:sz w:val="20"/>
          <w:szCs w:val="20"/>
        </w:rPr>
        <w:t>sustainable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>and</w:t>
      </w:r>
      <w:r w:rsidRPr="00D93CBE">
        <w:rPr>
          <w:spacing w:val="-5"/>
          <w:sz w:val="20"/>
          <w:szCs w:val="20"/>
        </w:rPr>
        <w:t xml:space="preserve"> </w:t>
      </w:r>
      <w:r w:rsidRPr="00D93CBE">
        <w:rPr>
          <w:sz w:val="20"/>
          <w:szCs w:val="20"/>
        </w:rPr>
        <w:t>resilient.</w:t>
      </w:r>
      <w:r w:rsidRPr="00D93CBE">
        <w:rPr>
          <w:spacing w:val="-4"/>
          <w:sz w:val="20"/>
          <w:szCs w:val="20"/>
        </w:rPr>
        <w:t xml:space="preserve"> </w:t>
      </w:r>
      <w:r w:rsidRPr="00D93CBE">
        <w:rPr>
          <w:sz w:val="20"/>
          <w:szCs w:val="20"/>
        </w:rPr>
        <w:t>Further</w:t>
      </w:r>
      <w:r w:rsidRPr="00D93CBE">
        <w:rPr>
          <w:spacing w:val="-6"/>
          <w:sz w:val="20"/>
          <w:szCs w:val="20"/>
        </w:rPr>
        <w:t xml:space="preserve"> </w:t>
      </w:r>
      <w:r w:rsidRPr="00D93CBE">
        <w:rPr>
          <w:sz w:val="20"/>
          <w:szCs w:val="20"/>
        </w:rPr>
        <w:t>intent is that of increased active participation of marginalized populations in food systems. The support will include capacity building of stakeholders as well as a five-year implementation</w:t>
      </w:r>
      <w:r w:rsidRPr="00D93CBE">
        <w:rPr>
          <w:spacing w:val="-1"/>
          <w:sz w:val="20"/>
          <w:szCs w:val="20"/>
        </w:rPr>
        <w:t xml:space="preserve"> </w:t>
      </w:r>
      <w:r w:rsidRPr="00D93CBE">
        <w:rPr>
          <w:sz w:val="20"/>
          <w:szCs w:val="20"/>
        </w:rPr>
        <w:t>plan.</w:t>
      </w:r>
    </w:p>
    <w:p w:rsidR="00EB71C3" w:rsidRPr="00D93CBE" w:rsidRDefault="00EB71C3" w:rsidP="00D93CBE">
      <w:pPr>
        <w:pStyle w:val="BodyText"/>
        <w:jc w:val="left"/>
        <w:rPr>
          <w:sz w:val="20"/>
          <w:szCs w:val="20"/>
        </w:rPr>
      </w:pPr>
    </w:p>
    <w:p w:rsidR="00EB71C3" w:rsidRPr="00D93CBE" w:rsidRDefault="00D93CBE" w:rsidP="00D93CBE">
      <w:pPr>
        <w:pStyle w:val="BodyText"/>
        <w:ind w:left="544" w:right="109"/>
        <w:jc w:val="left"/>
        <w:rPr>
          <w:sz w:val="20"/>
          <w:szCs w:val="20"/>
        </w:rPr>
      </w:pPr>
      <w:r w:rsidRPr="00D93CBE">
        <w:rPr>
          <w:sz w:val="20"/>
          <w:szCs w:val="20"/>
        </w:rPr>
        <w:t>It must also be noted that apart from the collabor</w:t>
      </w:r>
      <w:r w:rsidRPr="00D93CBE">
        <w:rPr>
          <w:sz w:val="20"/>
          <w:szCs w:val="20"/>
        </w:rPr>
        <w:t>ation with United Nations, the Industrial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Development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Cooperation</w:t>
      </w:r>
      <w:r w:rsidRPr="00D93CBE">
        <w:rPr>
          <w:spacing w:val="-11"/>
          <w:sz w:val="20"/>
          <w:szCs w:val="20"/>
        </w:rPr>
        <w:t xml:space="preserve"> </w:t>
      </w:r>
      <w:r w:rsidRPr="00D93CBE">
        <w:rPr>
          <w:sz w:val="20"/>
          <w:szCs w:val="20"/>
        </w:rPr>
        <w:t>(IDC)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has</w:t>
      </w:r>
      <w:r w:rsidRPr="00D93CBE">
        <w:rPr>
          <w:spacing w:val="-13"/>
          <w:sz w:val="20"/>
          <w:szCs w:val="20"/>
        </w:rPr>
        <w:t xml:space="preserve"> </w:t>
      </w:r>
      <w:r w:rsidRPr="00D93CBE">
        <w:rPr>
          <w:sz w:val="20"/>
          <w:szCs w:val="20"/>
        </w:rPr>
        <w:t>initiated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a</w:t>
      </w:r>
      <w:r w:rsidRPr="00D93CBE">
        <w:rPr>
          <w:spacing w:val="-11"/>
          <w:sz w:val="20"/>
          <w:szCs w:val="20"/>
        </w:rPr>
        <w:t xml:space="preserve"> </w:t>
      </w:r>
      <w:r w:rsidRPr="00D93CBE">
        <w:rPr>
          <w:sz w:val="20"/>
          <w:szCs w:val="20"/>
        </w:rPr>
        <w:t>grant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fund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facility</w:t>
      </w:r>
      <w:r w:rsidRPr="00D93CBE">
        <w:rPr>
          <w:spacing w:val="-14"/>
          <w:sz w:val="20"/>
          <w:szCs w:val="20"/>
        </w:rPr>
        <w:t xml:space="preserve"> </w:t>
      </w:r>
      <w:r w:rsidRPr="00D93CBE">
        <w:rPr>
          <w:spacing w:val="3"/>
          <w:sz w:val="20"/>
          <w:szCs w:val="20"/>
        </w:rPr>
        <w:t>to</w:t>
      </w:r>
      <w:r w:rsidRPr="00D93CBE">
        <w:rPr>
          <w:spacing w:val="-10"/>
          <w:sz w:val="20"/>
          <w:szCs w:val="20"/>
        </w:rPr>
        <w:t xml:space="preserve"> </w:t>
      </w:r>
      <w:r w:rsidRPr="00D93CBE">
        <w:rPr>
          <w:sz w:val="20"/>
          <w:szCs w:val="20"/>
        </w:rPr>
        <w:t>support the affected farmers. The IDC has been working closely with the sugar industry and the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KZN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Provincial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Department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of</w:t>
      </w:r>
      <w:r w:rsidRPr="00D93CBE">
        <w:rPr>
          <w:spacing w:val="-7"/>
          <w:sz w:val="20"/>
          <w:szCs w:val="20"/>
        </w:rPr>
        <w:t xml:space="preserve"> </w:t>
      </w:r>
      <w:r w:rsidRPr="00D93CBE">
        <w:rPr>
          <w:sz w:val="20"/>
          <w:szCs w:val="20"/>
        </w:rPr>
        <w:t>Agriculture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for</w:t>
      </w:r>
      <w:r w:rsidRPr="00D93CBE">
        <w:rPr>
          <w:spacing w:val="-10"/>
          <w:sz w:val="20"/>
          <w:szCs w:val="20"/>
        </w:rPr>
        <w:t xml:space="preserve"> </w:t>
      </w:r>
      <w:r w:rsidRPr="00D93CBE">
        <w:rPr>
          <w:sz w:val="20"/>
          <w:szCs w:val="20"/>
        </w:rPr>
        <w:t>verification</w:t>
      </w:r>
      <w:r w:rsidRPr="00D93CBE">
        <w:rPr>
          <w:spacing w:val="-7"/>
          <w:sz w:val="20"/>
          <w:szCs w:val="20"/>
        </w:rPr>
        <w:t xml:space="preserve"> </w:t>
      </w:r>
      <w:r w:rsidRPr="00D93CBE">
        <w:rPr>
          <w:sz w:val="20"/>
          <w:szCs w:val="20"/>
        </w:rPr>
        <w:t>of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farmers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legible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for</w:t>
      </w:r>
      <w:r w:rsidRPr="00D93CBE">
        <w:rPr>
          <w:spacing w:val="-10"/>
          <w:sz w:val="20"/>
          <w:szCs w:val="20"/>
        </w:rPr>
        <w:t xml:space="preserve"> </w:t>
      </w:r>
      <w:r w:rsidRPr="00D93CBE">
        <w:rPr>
          <w:sz w:val="20"/>
          <w:szCs w:val="20"/>
        </w:rPr>
        <w:t>the support.</w:t>
      </w:r>
    </w:p>
    <w:p w:rsidR="00EB71C3" w:rsidRPr="00D93CBE" w:rsidRDefault="00EB71C3" w:rsidP="00D93CBE">
      <w:pPr>
        <w:pStyle w:val="BodyText"/>
        <w:jc w:val="left"/>
        <w:rPr>
          <w:sz w:val="20"/>
          <w:szCs w:val="20"/>
        </w:rPr>
      </w:pPr>
    </w:p>
    <w:p w:rsidR="00EB71C3" w:rsidRPr="00D93CBE" w:rsidRDefault="00D93CBE" w:rsidP="00D93CBE">
      <w:pPr>
        <w:pStyle w:val="BodyText"/>
        <w:ind w:left="544" w:right="108"/>
        <w:jc w:val="left"/>
        <w:rPr>
          <w:sz w:val="20"/>
          <w:szCs w:val="20"/>
        </w:rPr>
      </w:pPr>
      <w:r w:rsidRPr="00D93CBE">
        <w:rPr>
          <w:sz w:val="20"/>
          <w:szCs w:val="20"/>
        </w:rPr>
        <w:t xml:space="preserve">The two Provincial Departments for Agriculture of </w:t>
      </w:r>
      <w:proofErr w:type="spellStart"/>
      <w:r w:rsidRPr="00D93CBE">
        <w:rPr>
          <w:sz w:val="20"/>
          <w:szCs w:val="20"/>
        </w:rPr>
        <w:t>KwaZulu</w:t>
      </w:r>
      <w:proofErr w:type="spellEnd"/>
      <w:r w:rsidRPr="00D93CBE">
        <w:rPr>
          <w:sz w:val="20"/>
          <w:szCs w:val="20"/>
        </w:rPr>
        <w:t xml:space="preserve"> Natal and Gauteng </w:t>
      </w:r>
      <w:r w:rsidRPr="00D93CBE">
        <w:rPr>
          <w:spacing w:val="-2"/>
          <w:sz w:val="20"/>
          <w:szCs w:val="20"/>
        </w:rPr>
        <w:t xml:space="preserve">had </w:t>
      </w:r>
      <w:r w:rsidRPr="00D93CBE">
        <w:rPr>
          <w:sz w:val="20"/>
          <w:szCs w:val="20"/>
        </w:rPr>
        <w:t>done an assessment which was submitted to the national department for possible funding, but later resubmitted by the two Provi</w:t>
      </w:r>
      <w:r w:rsidRPr="00D93CBE">
        <w:rPr>
          <w:sz w:val="20"/>
          <w:szCs w:val="20"/>
        </w:rPr>
        <w:t>nces to a process coordinated by the Department of Trade, Industry and Competition (DTIC) which coordinated nationally the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response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to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the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July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unrest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>assisted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provincially</w:t>
      </w:r>
      <w:r w:rsidRPr="00D93CBE">
        <w:rPr>
          <w:spacing w:val="-12"/>
          <w:sz w:val="20"/>
          <w:szCs w:val="20"/>
        </w:rPr>
        <w:t xml:space="preserve"> </w:t>
      </w:r>
      <w:r w:rsidRPr="00D93CBE">
        <w:rPr>
          <w:sz w:val="20"/>
          <w:szCs w:val="20"/>
        </w:rPr>
        <w:t>by</w:t>
      </w:r>
      <w:r w:rsidRPr="00D93CBE">
        <w:rPr>
          <w:spacing w:val="-13"/>
          <w:sz w:val="20"/>
          <w:szCs w:val="20"/>
        </w:rPr>
        <w:t xml:space="preserve"> </w:t>
      </w:r>
      <w:r w:rsidRPr="00D93CBE">
        <w:rPr>
          <w:sz w:val="20"/>
          <w:szCs w:val="20"/>
        </w:rPr>
        <w:t>the</w:t>
      </w:r>
      <w:r w:rsidRPr="00D93CBE">
        <w:rPr>
          <w:spacing w:val="-8"/>
          <w:sz w:val="20"/>
          <w:szCs w:val="20"/>
        </w:rPr>
        <w:t xml:space="preserve"> </w:t>
      </w:r>
      <w:r w:rsidRPr="00D93CBE">
        <w:rPr>
          <w:sz w:val="20"/>
          <w:szCs w:val="20"/>
        </w:rPr>
        <w:t>Provincial</w:t>
      </w:r>
      <w:r w:rsidRPr="00D93CBE">
        <w:rPr>
          <w:spacing w:val="-10"/>
          <w:sz w:val="20"/>
          <w:szCs w:val="20"/>
        </w:rPr>
        <w:t xml:space="preserve"> </w:t>
      </w:r>
      <w:r w:rsidRPr="00D93CBE">
        <w:rPr>
          <w:sz w:val="20"/>
          <w:szCs w:val="20"/>
        </w:rPr>
        <w:t>Departments</w:t>
      </w:r>
      <w:r w:rsidRPr="00D93CBE">
        <w:rPr>
          <w:spacing w:val="-9"/>
          <w:sz w:val="20"/>
          <w:szCs w:val="20"/>
        </w:rPr>
        <w:t xml:space="preserve"> </w:t>
      </w:r>
      <w:r w:rsidRPr="00D93CBE">
        <w:rPr>
          <w:sz w:val="20"/>
          <w:szCs w:val="20"/>
        </w:rPr>
        <w:t xml:space="preserve">of Economic Development. After assessment </w:t>
      </w:r>
      <w:proofErr w:type="gramStart"/>
      <w:r w:rsidRPr="00D93CBE">
        <w:rPr>
          <w:sz w:val="20"/>
          <w:szCs w:val="20"/>
        </w:rPr>
        <w:t xml:space="preserve">funds were </w:t>
      </w:r>
      <w:r w:rsidRPr="00D93CBE">
        <w:rPr>
          <w:sz w:val="20"/>
          <w:szCs w:val="20"/>
        </w:rPr>
        <w:t>disbursed through that process of DTIC and was</w:t>
      </w:r>
      <w:proofErr w:type="gramEnd"/>
      <w:r w:rsidRPr="00D93CBE">
        <w:rPr>
          <w:sz w:val="20"/>
          <w:szCs w:val="20"/>
        </w:rPr>
        <w:t xml:space="preserve"> coordinated provincially by the Provincial Departments of Economic Development as assistance was across the board inclusive of agricultural development</w:t>
      </w:r>
      <w:r w:rsidRPr="00D93CBE">
        <w:rPr>
          <w:spacing w:val="-3"/>
          <w:sz w:val="20"/>
          <w:szCs w:val="20"/>
        </w:rPr>
        <w:t xml:space="preserve"> </w:t>
      </w:r>
      <w:r w:rsidRPr="00D93CBE">
        <w:rPr>
          <w:sz w:val="20"/>
          <w:szCs w:val="20"/>
        </w:rPr>
        <w:t>projects.</w:t>
      </w:r>
    </w:p>
    <w:sectPr w:rsidR="00EB71C3" w:rsidRPr="00D93CBE" w:rsidSect="00EB71C3">
      <w:pgSz w:w="11910" w:h="16840"/>
      <w:pgMar w:top="1040" w:right="1160" w:bottom="280" w:left="1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2DBE"/>
    <w:multiLevelType w:val="hybridMultilevel"/>
    <w:tmpl w:val="9C0E4A72"/>
    <w:lvl w:ilvl="0" w:tplc="5CA0EF1E">
      <w:start w:val="1"/>
      <w:numFmt w:val="lowerLetter"/>
      <w:lvlText w:val="(%1)"/>
      <w:lvlJc w:val="left"/>
      <w:pPr>
        <w:ind w:left="544" w:hanging="428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8314182E">
      <w:numFmt w:val="bullet"/>
      <w:lvlText w:val="-"/>
      <w:lvlJc w:val="left"/>
      <w:pPr>
        <w:ind w:left="969" w:hanging="286"/>
      </w:pPr>
      <w:rPr>
        <w:rFonts w:ascii="Calibri" w:eastAsia="Calibri" w:hAnsi="Calibri" w:cs="Calibri" w:hint="default"/>
        <w:spacing w:val="-30"/>
        <w:w w:val="99"/>
        <w:sz w:val="24"/>
        <w:szCs w:val="24"/>
        <w:lang w:val="en-US" w:eastAsia="en-US" w:bidi="en-US"/>
      </w:rPr>
    </w:lvl>
    <w:lvl w:ilvl="2" w:tplc="15A4782C">
      <w:numFmt w:val="bullet"/>
      <w:lvlText w:val="•"/>
      <w:lvlJc w:val="left"/>
      <w:pPr>
        <w:ind w:left="1918" w:hanging="286"/>
      </w:pPr>
      <w:rPr>
        <w:rFonts w:hint="default"/>
        <w:lang w:val="en-US" w:eastAsia="en-US" w:bidi="en-US"/>
      </w:rPr>
    </w:lvl>
    <w:lvl w:ilvl="3" w:tplc="D1205162">
      <w:numFmt w:val="bullet"/>
      <w:lvlText w:val="•"/>
      <w:lvlJc w:val="left"/>
      <w:pPr>
        <w:ind w:left="2876" w:hanging="286"/>
      </w:pPr>
      <w:rPr>
        <w:rFonts w:hint="default"/>
        <w:lang w:val="en-US" w:eastAsia="en-US" w:bidi="en-US"/>
      </w:rPr>
    </w:lvl>
    <w:lvl w:ilvl="4" w:tplc="7B7CE980">
      <w:numFmt w:val="bullet"/>
      <w:lvlText w:val="•"/>
      <w:lvlJc w:val="left"/>
      <w:pPr>
        <w:ind w:left="3835" w:hanging="286"/>
      </w:pPr>
      <w:rPr>
        <w:rFonts w:hint="default"/>
        <w:lang w:val="en-US" w:eastAsia="en-US" w:bidi="en-US"/>
      </w:rPr>
    </w:lvl>
    <w:lvl w:ilvl="5" w:tplc="62C49876">
      <w:numFmt w:val="bullet"/>
      <w:lvlText w:val="•"/>
      <w:lvlJc w:val="left"/>
      <w:pPr>
        <w:ind w:left="4793" w:hanging="286"/>
      </w:pPr>
      <w:rPr>
        <w:rFonts w:hint="default"/>
        <w:lang w:val="en-US" w:eastAsia="en-US" w:bidi="en-US"/>
      </w:rPr>
    </w:lvl>
    <w:lvl w:ilvl="6" w:tplc="66D8F36C">
      <w:numFmt w:val="bullet"/>
      <w:lvlText w:val="•"/>
      <w:lvlJc w:val="left"/>
      <w:pPr>
        <w:ind w:left="5752" w:hanging="286"/>
      </w:pPr>
      <w:rPr>
        <w:rFonts w:hint="default"/>
        <w:lang w:val="en-US" w:eastAsia="en-US" w:bidi="en-US"/>
      </w:rPr>
    </w:lvl>
    <w:lvl w:ilvl="7" w:tplc="184C8066">
      <w:numFmt w:val="bullet"/>
      <w:lvlText w:val="•"/>
      <w:lvlJc w:val="left"/>
      <w:pPr>
        <w:ind w:left="6710" w:hanging="286"/>
      </w:pPr>
      <w:rPr>
        <w:rFonts w:hint="default"/>
        <w:lang w:val="en-US" w:eastAsia="en-US" w:bidi="en-US"/>
      </w:rPr>
    </w:lvl>
    <w:lvl w:ilvl="8" w:tplc="6B309D94">
      <w:numFmt w:val="bullet"/>
      <w:lvlText w:val="•"/>
      <w:lvlJc w:val="left"/>
      <w:pPr>
        <w:ind w:left="7669" w:hanging="2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71C3"/>
    <w:rsid w:val="00D93CBE"/>
    <w:rsid w:val="00EB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71C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B71C3"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71C3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B71C3"/>
    <w:pPr>
      <w:spacing w:before="10"/>
      <w:ind w:left="969" w:hanging="286"/>
      <w:jc w:val="both"/>
    </w:pPr>
  </w:style>
  <w:style w:type="paragraph" w:customStyle="1" w:styleId="TableParagraph">
    <w:name w:val="Table Paragraph"/>
    <w:basedOn w:val="Normal"/>
    <w:uiPriority w:val="1"/>
    <w:qFormat/>
    <w:rsid w:val="00EB71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2022-01-25T15:32:00Z</dcterms:created>
  <dcterms:modified xsi:type="dcterms:W3CDTF">2022-01-25T18:50:00Z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