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09" w:rsidRDefault="006B3E9A">
      <w:r>
        <w:rPr>
          <w:noProof/>
          <w:lang w:val="en-ZA" w:eastAsia="en-ZA"/>
        </w:rPr>
        <w:drawing>
          <wp:anchor distT="0" distB="0" distL="114300" distR="114300" simplePos="0" relativeHeight="251657728" behindDoc="0" locked="0" layoutInCell="1" allowOverlap="1">
            <wp:simplePos x="0" y="0"/>
            <wp:positionH relativeFrom="column">
              <wp:posOffset>1050925</wp:posOffset>
            </wp:positionH>
            <wp:positionV relativeFrom="paragraph">
              <wp:posOffset>-379730</wp:posOffset>
            </wp:positionV>
            <wp:extent cx="3365500" cy="1968500"/>
            <wp:effectExtent l="19050" t="0" r="6350" b="0"/>
            <wp:wrapSquare wrapText="bothSides"/>
            <wp:docPr id="2" name="Picture 1" descr="min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pic:cNvPicPr>
                      <a:picLocks noChangeAspect="1" noChangeArrowheads="1"/>
                    </pic:cNvPicPr>
                  </pic:nvPicPr>
                  <pic:blipFill>
                    <a:blip r:embed="rId7" cstate="print"/>
                    <a:srcRect/>
                    <a:stretch>
                      <a:fillRect/>
                    </a:stretch>
                  </pic:blipFill>
                  <pic:spPr bwMode="auto">
                    <a:xfrm>
                      <a:off x="0" y="0"/>
                      <a:ext cx="3365500" cy="1968500"/>
                    </a:xfrm>
                    <a:prstGeom prst="rect">
                      <a:avLst/>
                    </a:prstGeom>
                    <a:noFill/>
                    <a:ln w="9525">
                      <a:noFill/>
                      <a:miter lim="800000"/>
                      <a:headEnd/>
                      <a:tailEnd/>
                    </a:ln>
                  </pic:spPr>
                </pic:pic>
              </a:graphicData>
            </a:graphic>
          </wp:anchor>
        </w:drawing>
      </w:r>
    </w:p>
    <w:p w:rsidR="00984D31" w:rsidRDefault="00984D31"/>
    <w:p w:rsidR="0069485F" w:rsidRDefault="0069485F" w:rsidP="00984D31">
      <w:pPr>
        <w:spacing w:line="360" w:lineRule="auto"/>
        <w:ind w:left="90"/>
        <w:rPr>
          <w:rFonts w:ascii="Arial" w:hAnsi="Arial" w:cs="Arial"/>
          <w:b/>
          <w:sz w:val="24"/>
          <w:szCs w:val="24"/>
        </w:rPr>
      </w:pPr>
    </w:p>
    <w:p w:rsidR="0069485F" w:rsidRDefault="0069485F" w:rsidP="00984D31">
      <w:pPr>
        <w:spacing w:line="360" w:lineRule="auto"/>
        <w:ind w:left="90"/>
        <w:rPr>
          <w:rFonts w:ascii="Arial" w:hAnsi="Arial" w:cs="Arial"/>
          <w:b/>
          <w:sz w:val="24"/>
          <w:szCs w:val="24"/>
        </w:rPr>
      </w:pPr>
    </w:p>
    <w:p w:rsidR="0069485F" w:rsidRDefault="0069485F" w:rsidP="00984D31">
      <w:pPr>
        <w:spacing w:line="360" w:lineRule="auto"/>
        <w:ind w:left="90"/>
        <w:rPr>
          <w:rFonts w:ascii="Arial" w:hAnsi="Arial" w:cs="Arial"/>
          <w:b/>
          <w:sz w:val="24"/>
          <w:szCs w:val="24"/>
        </w:rPr>
      </w:pP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TION</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L </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SSEMBLY  </w:t>
      </w:r>
    </w:p>
    <w:p w:rsidR="00984D31" w:rsidRPr="00984D31" w:rsidRDefault="00984D31" w:rsidP="00984D31">
      <w:pPr>
        <w:spacing w:line="360" w:lineRule="auto"/>
        <w:ind w:left="90"/>
        <w:rPr>
          <w:rFonts w:ascii="Arial" w:hAnsi="Arial" w:cs="Arial"/>
          <w:b/>
          <w:sz w:val="24"/>
          <w:szCs w:val="24"/>
        </w:rPr>
      </w:pPr>
      <w:r w:rsidRPr="00984D31">
        <w:rPr>
          <w:rFonts w:ascii="Arial" w:hAnsi="Arial" w:cs="Arial"/>
          <w:b/>
          <w:sz w:val="24"/>
          <w:szCs w:val="24"/>
        </w:rPr>
        <w:t xml:space="preserve">QUESTION FOR WRITTEN REPLY </w:t>
      </w:r>
    </w:p>
    <w:p w:rsidR="00984D31" w:rsidRPr="00984D31" w:rsidRDefault="00984D31" w:rsidP="00B5780C">
      <w:pPr>
        <w:spacing w:line="360" w:lineRule="auto"/>
        <w:ind w:left="90"/>
        <w:rPr>
          <w:rFonts w:ascii="Arial" w:hAnsi="Arial" w:cs="Arial"/>
          <w:b/>
          <w:sz w:val="24"/>
          <w:szCs w:val="24"/>
        </w:rPr>
      </w:pPr>
      <w:r w:rsidRPr="00984D31">
        <w:rPr>
          <w:rFonts w:ascii="Arial" w:hAnsi="Arial" w:cs="Arial"/>
          <w:b/>
          <w:sz w:val="24"/>
          <w:szCs w:val="24"/>
        </w:rPr>
        <w:t>P</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RLI</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MENT</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RY QUESTION NO.: </w:t>
      </w:r>
      <w:r w:rsidR="00BB5FAC">
        <w:rPr>
          <w:rFonts w:ascii="Arial" w:hAnsi="Arial" w:cs="Arial"/>
          <w:b/>
          <w:sz w:val="24"/>
          <w:szCs w:val="24"/>
        </w:rPr>
        <w:t>2282</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D</w:t>
      </w:r>
      <w:smartTag w:uri="urn:schemas-microsoft-com:office:smarttags" w:element="PersonName">
        <w:r w:rsidRPr="00984D31">
          <w:rPr>
            <w:rFonts w:ascii="Arial" w:hAnsi="Arial" w:cs="Arial"/>
            <w:b/>
            <w:sz w:val="24"/>
            <w:szCs w:val="24"/>
          </w:rPr>
          <w:t>A</w:t>
        </w:r>
      </w:smartTag>
      <w:r w:rsidRPr="00984D31">
        <w:rPr>
          <w:rFonts w:ascii="Arial" w:hAnsi="Arial" w:cs="Arial"/>
          <w:b/>
          <w:sz w:val="24"/>
          <w:szCs w:val="24"/>
        </w:rPr>
        <w:t xml:space="preserve">TE OF QUESTION: </w:t>
      </w:r>
      <w:r w:rsidR="00216B08">
        <w:rPr>
          <w:rFonts w:ascii="Arial" w:hAnsi="Arial" w:cs="Arial"/>
          <w:b/>
          <w:sz w:val="24"/>
          <w:szCs w:val="24"/>
        </w:rPr>
        <w:t>10</w:t>
      </w:r>
      <w:r w:rsidRPr="00984D31">
        <w:rPr>
          <w:rFonts w:ascii="Arial" w:hAnsi="Arial" w:cs="Arial"/>
          <w:b/>
          <w:sz w:val="24"/>
          <w:szCs w:val="24"/>
        </w:rPr>
        <w:t xml:space="preserve"> JUNE 2015</w:t>
      </w:r>
    </w:p>
    <w:p w:rsidR="00984D31" w:rsidRPr="00984D31" w:rsidRDefault="00984D31" w:rsidP="00984D31">
      <w:pPr>
        <w:spacing w:line="360" w:lineRule="auto"/>
        <w:ind w:left="90"/>
        <w:jc w:val="both"/>
        <w:rPr>
          <w:rFonts w:ascii="Arial" w:hAnsi="Arial" w:cs="Arial"/>
          <w:b/>
          <w:sz w:val="24"/>
          <w:szCs w:val="24"/>
        </w:rPr>
      </w:pPr>
      <w:r w:rsidRPr="00984D31">
        <w:rPr>
          <w:rFonts w:ascii="Arial" w:hAnsi="Arial" w:cs="Arial"/>
          <w:b/>
          <w:sz w:val="24"/>
          <w:szCs w:val="24"/>
        </w:rPr>
        <w:t xml:space="preserve">DATE OF REPLY: </w:t>
      </w:r>
      <w:r w:rsidR="00216B08">
        <w:rPr>
          <w:rFonts w:ascii="Arial" w:hAnsi="Arial" w:cs="Arial"/>
          <w:b/>
          <w:sz w:val="24"/>
          <w:szCs w:val="24"/>
        </w:rPr>
        <w:t>26</w:t>
      </w:r>
      <w:r w:rsidRPr="00984D31">
        <w:rPr>
          <w:rFonts w:ascii="Arial" w:hAnsi="Arial" w:cs="Arial"/>
          <w:b/>
          <w:sz w:val="24"/>
          <w:szCs w:val="24"/>
        </w:rPr>
        <w:t xml:space="preserve"> JUNE 2015</w:t>
      </w:r>
    </w:p>
    <w:p w:rsidR="004F3E7A" w:rsidRDefault="004F3E7A" w:rsidP="004F3E7A">
      <w:pPr>
        <w:spacing w:line="360" w:lineRule="auto"/>
        <w:ind w:left="720"/>
        <w:jc w:val="both"/>
        <w:rPr>
          <w:rFonts w:ascii="Arial" w:hAnsi="Arial" w:cs="Arial"/>
          <w:b/>
          <w:sz w:val="24"/>
          <w:szCs w:val="24"/>
        </w:rPr>
      </w:pPr>
    </w:p>
    <w:p w:rsidR="00B5780C" w:rsidRPr="004F3E7A" w:rsidRDefault="00B5780C" w:rsidP="004F3E7A">
      <w:pPr>
        <w:spacing w:line="360" w:lineRule="auto"/>
        <w:ind w:left="720"/>
        <w:jc w:val="both"/>
        <w:rPr>
          <w:rFonts w:ascii="Arial" w:hAnsi="Arial" w:cs="Arial"/>
          <w:b/>
          <w:sz w:val="24"/>
          <w:szCs w:val="24"/>
        </w:rPr>
      </w:pPr>
      <w:r w:rsidRPr="004F3E7A">
        <w:rPr>
          <w:rFonts w:ascii="Arial" w:hAnsi="Arial" w:cs="Arial"/>
          <w:b/>
          <w:sz w:val="24"/>
          <w:szCs w:val="24"/>
        </w:rPr>
        <w:t>Mr W Horn (DA) to ask the Minister of Justice and Correctional Services:</w:t>
      </w:r>
    </w:p>
    <w:p w:rsidR="00B5780C" w:rsidRPr="004F3E7A" w:rsidRDefault="00B5780C" w:rsidP="004F3E7A">
      <w:pPr>
        <w:spacing w:before="100" w:beforeAutospacing="1" w:after="100" w:afterAutospacing="1" w:line="480" w:lineRule="auto"/>
        <w:ind w:left="1440" w:hanging="720"/>
        <w:jc w:val="both"/>
        <w:rPr>
          <w:rFonts w:ascii="Arial" w:hAnsi="Arial" w:cs="Arial"/>
          <w:sz w:val="24"/>
          <w:szCs w:val="24"/>
        </w:rPr>
      </w:pPr>
      <w:bookmarkStart w:id="0" w:name="_GoBack"/>
      <w:r w:rsidRPr="004F3E7A">
        <w:rPr>
          <w:rFonts w:ascii="Arial" w:hAnsi="Arial" w:cs="Arial"/>
          <w:sz w:val="24"/>
          <w:szCs w:val="24"/>
        </w:rPr>
        <w:t>(1)</w:t>
      </w:r>
      <w:r w:rsidRPr="004F3E7A">
        <w:rPr>
          <w:rFonts w:ascii="Arial" w:hAnsi="Arial" w:cs="Arial"/>
          <w:sz w:val="24"/>
          <w:szCs w:val="24"/>
        </w:rPr>
        <w:tab/>
        <w:t>With reference to the third party funds administered by his department, (a) how many officials are, in terms of their (i) employment contracts and (ii) key performance areas, responsible for and involved in the process of the administration of third party funds</w:t>
      </w:r>
      <w:bookmarkEnd w:id="0"/>
      <w:r w:rsidRPr="004F3E7A">
        <w:rPr>
          <w:rFonts w:ascii="Arial" w:hAnsi="Arial" w:cs="Arial"/>
          <w:sz w:val="24"/>
          <w:szCs w:val="24"/>
        </w:rPr>
        <w:t xml:space="preserve"> and (b) how many of the specified officials have been vetted by his department in the last 12 months;</w:t>
      </w:r>
    </w:p>
    <w:p w:rsidR="00B5780C" w:rsidRPr="004F3E7A" w:rsidRDefault="00B5780C" w:rsidP="004F3E7A">
      <w:pPr>
        <w:spacing w:before="100" w:beforeAutospacing="1" w:after="100" w:afterAutospacing="1" w:line="480" w:lineRule="auto"/>
        <w:ind w:left="1440" w:hanging="720"/>
        <w:jc w:val="both"/>
        <w:rPr>
          <w:rFonts w:ascii="Arial" w:hAnsi="Arial" w:cs="Arial"/>
          <w:sz w:val="24"/>
          <w:szCs w:val="24"/>
        </w:rPr>
      </w:pPr>
      <w:r w:rsidRPr="004F3E7A">
        <w:rPr>
          <w:rFonts w:ascii="Arial" w:hAnsi="Arial" w:cs="Arial"/>
          <w:sz w:val="24"/>
          <w:szCs w:val="24"/>
        </w:rPr>
        <w:t>(2)</w:t>
      </w:r>
      <w:r w:rsidRPr="004F3E7A">
        <w:rPr>
          <w:rFonts w:ascii="Arial" w:hAnsi="Arial" w:cs="Arial"/>
          <w:sz w:val="24"/>
          <w:szCs w:val="24"/>
        </w:rPr>
        <w:tab/>
        <w:t>what amounts have been lost from the third party funds due to (a) theft and/or (b) maladministration (i) in the (aa) 2012-13, (bb) 2013-14 and (cc) 2014-15 financial years and (ii) from 1 April 2015 up to the latest specified date for which information is available;</w:t>
      </w:r>
    </w:p>
    <w:p w:rsidR="00B5780C" w:rsidRPr="00382BF7" w:rsidRDefault="00B5780C" w:rsidP="004F3E7A">
      <w:pPr>
        <w:tabs>
          <w:tab w:val="right" w:pos="9000"/>
        </w:tabs>
        <w:spacing w:before="100" w:beforeAutospacing="1" w:after="100" w:afterAutospacing="1" w:line="480" w:lineRule="auto"/>
        <w:ind w:left="1440" w:hanging="720"/>
        <w:jc w:val="both"/>
      </w:pPr>
      <w:r w:rsidRPr="004F3E7A">
        <w:rPr>
          <w:rFonts w:ascii="Arial" w:hAnsi="Arial" w:cs="Arial"/>
          <w:sz w:val="24"/>
          <w:szCs w:val="24"/>
        </w:rPr>
        <w:lastRenderedPageBreak/>
        <w:t>(3)</w:t>
      </w:r>
      <w:r w:rsidRPr="004F3E7A">
        <w:rPr>
          <w:rFonts w:ascii="Arial" w:hAnsi="Arial" w:cs="Arial"/>
          <w:sz w:val="24"/>
          <w:szCs w:val="24"/>
        </w:rPr>
        <w:tab/>
      </w:r>
      <w:r w:rsidR="0069485F" w:rsidRPr="004F3E7A">
        <w:rPr>
          <w:rFonts w:ascii="Arial" w:hAnsi="Arial" w:cs="Arial"/>
          <w:sz w:val="24"/>
          <w:szCs w:val="24"/>
        </w:rPr>
        <w:t>In</w:t>
      </w:r>
      <w:r w:rsidRPr="004F3E7A">
        <w:rPr>
          <w:rFonts w:ascii="Arial" w:hAnsi="Arial" w:cs="Arial"/>
          <w:sz w:val="24"/>
          <w:szCs w:val="24"/>
        </w:rPr>
        <w:t xml:space="preserve"> respect of each financial year or period, (a) how many departmental officials were subjected to disciplinary processes as a result of the specified losses and (b) what portion of the specified losses was the subject of each disciplinary hearing?</w:t>
      </w:r>
      <w:r>
        <w:tab/>
      </w:r>
      <w:r w:rsidRPr="004F3E7A">
        <w:rPr>
          <w:rFonts w:ascii="Arial" w:hAnsi="Arial" w:cs="Arial"/>
          <w:sz w:val="24"/>
          <w:szCs w:val="24"/>
        </w:rPr>
        <w:t>NW2643E</w:t>
      </w:r>
    </w:p>
    <w:p w:rsidR="0033335E" w:rsidRDefault="0033335E" w:rsidP="0033335E">
      <w:pPr>
        <w:tabs>
          <w:tab w:val="right" w:pos="9000"/>
        </w:tabs>
        <w:spacing w:before="100" w:beforeAutospacing="1" w:after="100" w:afterAutospacing="1" w:line="480" w:lineRule="auto"/>
        <w:ind w:left="709"/>
        <w:jc w:val="both"/>
        <w:rPr>
          <w:rFonts w:ascii="Arial" w:hAnsi="Arial" w:cs="Arial"/>
          <w:b/>
          <w:sz w:val="24"/>
          <w:szCs w:val="24"/>
        </w:rPr>
      </w:pPr>
      <w:r w:rsidRPr="006026CA">
        <w:rPr>
          <w:rFonts w:ascii="Arial" w:hAnsi="Arial" w:cs="Arial"/>
          <w:b/>
          <w:sz w:val="24"/>
          <w:szCs w:val="24"/>
        </w:rPr>
        <w:t>REPLY:</w:t>
      </w:r>
    </w:p>
    <w:p w:rsidR="0033335E" w:rsidRDefault="0033335E" w:rsidP="0033335E">
      <w:pPr>
        <w:numPr>
          <w:ilvl w:val="0"/>
          <w:numId w:val="1"/>
        </w:numPr>
        <w:tabs>
          <w:tab w:val="left" w:pos="1080"/>
        </w:tabs>
        <w:spacing w:before="100" w:beforeAutospacing="1" w:after="100" w:afterAutospacing="1" w:line="480" w:lineRule="auto"/>
        <w:ind w:left="1440" w:hanging="720"/>
        <w:jc w:val="both"/>
        <w:outlineLvl w:val="0"/>
        <w:rPr>
          <w:rFonts w:ascii="Arial" w:hAnsi="Arial" w:cs="Arial"/>
          <w:sz w:val="24"/>
          <w:szCs w:val="24"/>
        </w:rPr>
      </w:pPr>
      <w:r>
        <w:rPr>
          <w:rFonts w:ascii="Arial" w:hAnsi="Arial" w:cs="Arial"/>
          <w:sz w:val="24"/>
          <w:szCs w:val="24"/>
        </w:rPr>
        <w:t xml:space="preserve">(a)  </w:t>
      </w:r>
      <w:r w:rsidRPr="00071D3E">
        <w:rPr>
          <w:rFonts w:ascii="Arial" w:hAnsi="Arial" w:cs="Arial"/>
          <w:sz w:val="24"/>
          <w:szCs w:val="24"/>
        </w:rPr>
        <w:t>It is confirmed that 2 </w:t>
      </w:r>
      <w:r>
        <w:rPr>
          <w:rFonts w:ascii="Arial" w:hAnsi="Arial" w:cs="Arial"/>
          <w:sz w:val="24"/>
          <w:szCs w:val="24"/>
        </w:rPr>
        <w:t>813</w:t>
      </w:r>
      <w:r w:rsidRPr="00071D3E">
        <w:rPr>
          <w:rFonts w:ascii="Arial" w:hAnsi="Arial" w:cs="Arial"/>
          <w:sz w:val="24"/>
          <w:szCs w:val="24"/>
        </w:rPr>
        <w:t xml:space="preserve"> officials are involved in the administration of Third Party Funds at courts</w:t>
      </w:r>
      <w:r>
        <w:rPr>
          <w:rFonts w:ascii="Arial" w:hAnsi="Arial" w:cs="Arial"/>
          <w:sz w:val="24"/>
          <w:szCs w:val="24"/>
        </w:rPr>
        <w:t xml:space="preserve"> through</w:t>
      </w:r>
      <w:r w:rsidRPr="00071D3E">
        <w:rPr>
          <w:rFonts w:ascii="Arial" w:hAnsi="Arial" w:cs="Arial"/>
          <w:sz w:val="24"/>
          <w:szCs w:val="24"/>
        </w:rPr>
        <w:t xml:space="preserve">out the country. </w:t>
      </w:r>
    </w:p>
    <w:p w:rsidR="0033335E" w:rsidRDefault="0033335E" w:rsidP="0033335E">
      <w:pPr>
        <w:tabs>
          <w:tab w:val="left" w:pos="1080"/>
        </w:tabs>
        <w:spacing w:before="100" w:beforeAutospacing="1" w:after="100" w:afterAutospacing="1" w:line="480" w:lineRule="auto"/>
        <w:ind w:left="1440" w:hanging="360"/>
        <w:jc w:val="both"/>
        <w:outlineLvl w:val="0"/>
        <w:rPr>
          <w:rFonts w:ascii="Arial" w:hAnsi="Arial" w:cs="Arial"/>
          <w:sz w:val="24"/>
          <w:szCs w:val="24"/>
        </w:rPr>
      </w:pPr>
      <w:r>
        <w:rPr>
          <w:rFonts w:ascii="Arial" w:hAnsi="Arial" w:cs="Arial"/>
          <w:sz w:val="24"/>
          <w:szCs w:val="24"/>
        </w:rPr>
        <w:t xml:space="preserve">(b) </w:t>
      </w:r>
      <w:r w:rsidRPr="00071D3E">
        <w:rPr>
          <w:rFonts w:ascii="Arial" w:hAnsi="Arial" w:cs="Arial"/>
          <w:sz w:val="24"/>
          <w:szCs w:val="24"/>
        </w:rPr>
        <w:t>A total of 354 of these officials have been vetted during the previous financial year (2014/15).</w:t>
      </w:r>
    </w:p>
    <w:p w:rsidR="00DE593B" w:rsidRDefault="00DE593B" w:rsidP="00DE593B">
      <w:pPr>
        <w:spacing w:before="100" w:beforeAutospacing="1" w:after="100" w:afterAutospacing="1" w:line="480" w:lineRule="auto"/>
        <w:ind w:left="1080" w:hanging="371"/>
        <w:jc w:val="both"/>
        <w:outlineLvl w:val="0"/>
        <w:rPr>
          <w:rFonts w:ascii="Arial" w:hAnsi="Arial" w:cs="Arial"/>
          <w:sz w:val="24"/>
          <w:szCs w:val="24"/>
        </w:rPr>
      </w:pPr>
      <w:r>
        <w:rPr>
          <w:rFonts w:ascii="Arial" w:hAnsi="Arial" w:cs="Arial"/>
          <w:sz w:val="24"/>
          <w:szCs w:val="24"/>
        </w:rPr>
        <w:t xml:space="preserve">(2) </w:t>
      </w:r>
      <w:r w:rsidR="00772E3C" w:rsidRPr="00772E3C">
        <w:rPr>
          <w:rFonts w:ascii="Arial" w:hAnsi="Arial" w:cs="Arial"/>
          <w:sz w:val="24"/>
          <w:szCs w:val="24"/>
        </w:rPr>
        <w:t xml:space="preserve">The current registered </w:t>
      </w:r>
      <w:r w:rsidR="00772E3C">
        <w:rPr>
          <w:rFonts w:ascii="Arial" w:hAnsi="Arial" w:cs="Arial"/>
          <w:sz w:val="24"/>
          <w:szCs w:val="24"/>
        </w:rPr>
        <w:t>receivables for Third Party Funds</w:t>
      </w:r>
      <w:r w:rsidR="006B31CE">
        <w:rPr>
          <w:rFonts w:ascii="Arial" w:hAnsi="Arial" w:cs="Arial"/>
          <w:sz w:val="24"/>
          <w:szCs w:val="24"/>
        </w:rPr>
        <w:t xml:space="preserve"> for the fin</w:t>
      </w:r>
      <w:r w:rsidR="00F509F0">
        <w:rPr>
          <w:rFonts w:ascii="Arial" w:hAnsi="Arial" w:cs="Arial"/>
          <w:sz w:val="24"/>
          <w:szCs w:val="24"/>
        </w:rPr>
        <w:t xml:space="preserve">ancial years under question include </w:t>
      </w:r>
      <w:r w:rsidR="00772E3C">
        <w:rPr>
          <w:rFonts w:ascii="Arial" w:hAnsi="Arial" w:cs="Arial"/>
          <w:sz w:val="24"/>
          <w:szCs w:val="24"/>
        </w:rPr>
        <w:t xml:space="preserve">R 3, 160, 615.80 </w:t>
      </w:r>
      <w:r w:rsidR="00670A0A">
        <w:rPr>
          <w:rFonts w:ascii="Arial" w:hAnsi="Arial" w:cs="Arial"/>
          <w:sz w:val="24"/>
          <w:szCs w:val="24"/>
        </w:rPr>
        <w:t xml:space="preserve"> </w:t>
      </w:r>
      <w:r w:rsidR="00772E3C">
        <w:rPr>
          <w:rFonts w:ascii="Arial" w:hAnsi="Arial" w:cs="Arial"/>
          <w:sz w:val="24"/>
          <w:szCs w:val="24"/>
        </w:rPr>
        <w:t>registered in the 2012/13 financial year</w:t>
      </w:r>
      <w:r w:rsidR="002F23EE">
        <w:rPr>
          <w:rFonts w:ascii="Arial" w:hAnsi="Arial" w:cs="Arial"/>
          <w:sz w:val="24"/>
          <w:szCs w:val="24"/>
        </w:rPr>
        <w:t xml:space="preserve"> (0.05</w:t>
      </w:r>
      <w:r w:rsidR="00670A0A">
        <w:rPr>
          <w:rFonts w:ascii="Arial" w:hAnsi="Arial" w:cs="Arial"/>
          <w:sz w:val="24"/>
          <w:szCs w:val="24"/>
        </w:rPr>
        <w:t>% of the value of all transactions that occurred during the year)</w:t>
      </w:r>
      <w:r w:rsidR="00772E3C">
        <w:rPr>
          <w:rFonts w:ascii="Arial" w:hAnsi="Arial" w:cs="Arial"/>
          <w:sz w:val="24"/>
          <w:szCs w:val="24"/>
        </w:rPr>
        <w:t xml:space="preserve">, R 7, 804, 641.23 registered in the 2013/14 financial year </w:t>
      </w:r>
      <w:r w:rsidR="00670A0A">
        <w:rPr>
          <w:rFonts w:ascii="Arial" w:hAnsi="Arial" w:cs="Arial"/>
          <w:sz w:val="24"/>
          <w:szCs w:val="24"/>
        </w:rPr>
        <w:t>(</w:t>
      </w:r>
      <w:r w:rsidR="002F23EE">
        <w:rPr>
          <w:rFonts w:ascii="Arial" w:hAnsi="Arial" w:cs="Arial"/>
          <w:sz w:val="24"/>
          <w:szCs w:val="24"/>
        </w:rPr>
        <w:t>0.13</w:t>
      </w:r>
      <w:r w:rsidR="00670A0A">
        <w:rPr>
          <w:rFonts w:ascii="Arial" w:hAnsi="Arial" w:cs="Arial"/>
          <w:sz w:val="24"/>
          <w:szCs w:val="24"/>
        </w:rPr>
        <w:t xml:space="preserve">% of the value of all transactions that occurred during the year) </w:t>
      </w:r>
      <w:r w:rsidR="00772E3C">
        <w:rPr>
          <w:rFonts w:ascii="Arial" w:hAnsi="Arial" w:cs="Arial"/>
          <w:sz w:val="24"/>
          <w:szCs w:val="24"/>
        </w:rPr>
        <w:t>and R 4, 360, 332.81 registered in the 2014/15 financial year</w:t>
      </w:r>
      <w:r w:rsidR="002F23EE">
        <w:rPr>
          <w:rFonts w:ascii="Arial" w:hAnsi="Arial" w:cs="Arial"/>
          <w:sz w:val="24"/>
          <w:szCs w:val="24"/>
        </w:rPr>
        <w:t xml:space="preserve"> </w:t>
      </w:r>
      <w:r w:rsidR="00670A0A">
        <w:rPr>
          <w:rFonts w:ascii="Arial" w:hAnsi="Arial" w:cs="Arial"/>
          <w:sz w:val="24"/>
          <w:szCs w:val="24"/>
        </w:rPr>
        <w:t>(</w:t>
      </w:r>
      <w:r w:rsidR="002F23EE">
        <w:rPr>
          <w:rFonts w:ascii="Arial" w:hAnsi="Arial" w:cs="Arial"/>
          <w:sz w:val="24"/>
          <w:szCs w:val="24"/>
        </w:rPr>
        <w:t>0.07</w:t>
      </w:r>
      <w:r w:rsidR="00670A0A">
        <w:rPr>
          <w:rFonts w:ascii="Arial" w:hAnsi="Arial" w:cs="Arial"/>
          <w:sz w:val="24"/>
          <w:szCs w:val="24"/>
        </w:rPr>
        <w:t>% of the value of all transactions that occurred during the year)</w:t>
      </w:r>
      <w:r w:rsidR="00772E3C">
        <w:rPr>
          <w:rFonts w:ascii="Arial" w:hAnsi="Arial" w:cs="Arial"/>
          <w:sz w:val="24"/>
          <w:szCs w:val="24"/>
        </w:rPr>
        <w:t xml:space="preserve">. </w:t>
      </w:r>
      <w:r w:rsidR="00F509F0">
        <w:rPr>
          <w:rFonts w:ascii="Arial" w:hAnsi="Arial" w:cs="Arial"/>
          <w:sz w:val="24"/>
          <w:szCs w:val="24"/>
        </w:rPr>
        <w:t xml:space="preserve"> These receivables relate to dishonored cheques, maintenance overpayments and shortages.  Shortages include amounts for theft, fraud, system errors and break-ins. Shortages account in general for 93% of receivables at financial year end.  </w:t>
      </w:r>
      <w:r>
        <w:rPr>
          <w:rFonts w:ascii="Arial" w:hAnsi="Arial" w:cs="Arial"/>
          <w:sz w:val="24"/>
          <w:szCs w:val="24"/>
        </w:rPr>
        <w:t xml:space="preserve">The receivables registered are systematically being investigated and finalized as per the Treasury Regulations and Departmental Prescripts. </w:t>
      </w:r>
      <w:r w:rsidR="00B70765">
        <w:rPr>
          <w:rFonts w:ascii="Arial" w:hAnsi="Arial" w:cs="Arial"/>
          <w:sz w:val="24"/>
          <w:szCs w:val="24"/>
        </w:rPr>
        <w:t xml:space="preserve">After such investigation should the amounts not be recovered, the Department of Justice and Constitutional Development </w:t>
      </w:r>
      <w:r w:rsidR="00396212">
        <w:rPr>
          <w:rFonts w:ascii="Arial" w:hAnsi="Arial" w:cs="Arial"/>
          <w:sz w:val="24"/>
          <w:szCs w:val="24"/>
        </w:rPr>
        <w:t>stands</w:t>
      </w:r>
      <w:r w:rsidR="00B70765">
        <w:rPr>
          <w:rFonts w:ascii="Arial" w:hAnsi="Arial" w:cs="Arial"/>
          <w:sz w:val="24"/>
          <w:szCs w:val="24"/>
        </w:rPr>
        <w:t xml:space="preserve"> as security </w:t>
      </w:r>
      <w:r w:rsidR="00C161E6">
        <w:rPr>
          <w:rFonts w:ascii="Arial" w:hAnsi="Arial" w:cs="Arial"/>
          <w:sz w:val="24"/>
          <w:szCs w:val="24"/>
        </w:rPr>
        <w:lastRenderedPageBreak/>
        <w:t>should amounts be</w:t>
      </w:r>
      <w:r w:rsidR="00B70765">
        <w:rPr>
          <w:rFonts w:ascii="Arial" w:hAnsi="Arial" w:cs="Arial"/>
          <w:sz w:val="24"/>
          <w:szCs w:val="24"/>
        </w:rPr>
        <w:t xml:space="preserve"> written</w:t>
      </w:r>
      <w:r w:rsidR="002F23EE">
        <w:rPr>
          <w:rFonts w:ascii="Arial" w:hAnsi="Arial" w:cs="Arial"/>
          <w:sz w:val="24"/>
          <w:szCs w:val="24"/>
        </w:rPr>
        <w:t>-</w:t>
      </w:r>
      <w:r w:rsidR="00B70765">
        <w:rPr>
          <w:rFonts w:ascii="Arial" w:hAnsi="Arial" w:cs="Arial"/>
          <w:sz w:val="24"/>
          <w:szCs w:val="24"/>
        </w:rPr>
        <w:t>off and as such these activities have no impact on maintenance being paid to the beneficiaries.</w:t>
      </w:r>
      <w:r w:rsidR="00C161E6">
        <w:rPr>
          <w:rFonts w:ascii="Arial" w:hAnsi="Arial" w:cs="Arial"/>
          <w:sz w:val="24"/>
          <w:szCs w:val="24"/>
        </w:rPr>
        <w:t xml:space="preserve"> When write-offs occur within the ambit of the Treasury Regulations and Departmental prescripts</w:t>
      </w:r>
      <w:r w:rsidR="00396212">
        <w:rPr>
          <w:rFonts w:ascii="Arial" w:hAnsi="Arial" w:cs="Arial"/>
          <w:sz w:val="24"/>
          <w:szCs w:val="24"/>
        </w:rPr>
        <w:t>,</w:t>
      </w:r>
      <w:r w:rsidR="00C161E6">
        <w:rPr>
          <w:rFonts w:ascii="Arial" w:hAnsi="Arial" w:cs="Arial"/>
          <w:sz w:val="24"/>
          <w:szCs w:val="24"/>
        </w:rPr>
        <w:t xml:space="preserve"> it would be appropriately reflected in the financial statements of the Department of Justice and Constitutional Development and audited as appropriate.</w:t>
      </w:r>
    </w:p>
    <w:p w:rsidR="00772E3C" w:rsidRDefault="00F509F0" w:rsidP="0033335E">
      <w:pPr>
        <w:spacing w:before="100" w:beforeAutospacing="1" w:after="100" w:afterAutospacing="1" w:line="480" w:lineRule="auto"/>
        <w:ind w:left="1080"/>
        <w:jc w:val="both"/>
        <w:outlineLvl w:val="0"/>
        <w:rPr>
          <w:rFonts w:ascii="Arial" w:hAnsi="Arial" w:cs="Arial"/>
          <w:sz w:val="24"/>
          <w:szCs w:val="24"/>
        </w:rPr>
      </w:pPr>
      <w:r>
        <w:rPr>
          <w:rFonts w:ascii="Arial" w:hAnsi="Arial" w:cs="Arial"/>
          <w:sz w:val="24"/>
          <w:szCs w:val="24"/>
        </w:rPr>
        <w:t xml:space="preserve">The department </w:t>
      </w:r>
      <w:r w:rsidR="00DE593B">
        <w:rPr>
          <w:rFonts w:ascii="Arial" w:hAnsi="Arial" w:cs="Arial"/>
          <w:sz w:val="24"/>
          <w:szCs w:val="24"/>
        </w:rPr>
        <w:t>established</w:t>
      </w:r>
      <w:r>
        <w:rPr>
          <w:rFonts w:ascii="Arial" w:hAnsi="Arial" w:cs="Arial"/>
          <w:sz w:val="24"/>
          <w:szCs w:val="24"/>
        </w:rPr>
        <w:t xml:space="preserve"> the following controls to</w:t>
      </w:r>
      <w:r w:rsidR="00C161E6">
        <w:rPr>
          <w:rFonts w:ascii="Arial" w:hAnsi="Arial" w:cs="Arial"/>
          <w:sz w:val="24"/>
          <w:szCs w:val="24"/>
        </w:rPr>
        <w:t xml:space="preserve"> limit and </w:t>
      </w:r>
      <w:r>
        <w:rPr>
          <w:rFonts w:ascii="Arial" w:hAnsi="Arial" w:cs="Arial"/>
          <w:sz w:val="24"/>
          <w:szCs w:val="24"/>
        </w:rPr>
        <w:t xml:space="preserve">prevent shortages in </w:t>
      </w:r>
      <w:r w:rsidR="00C161E6">
        <w:rPr>
          <w:rFonts w:ascii="Arial" w:hAnsi="Arial" w:cs="Arial"/>
          <w:sz w:val="24"/>
          <w:szCs w:val="24"/>
        </w:rPr>
        <w:t xml:space="preserve">TPF in </w:t>
      </w:r>
      <w:r>
        <w:rPr>
          <w:rFonts w:ascii="Arial" w:hAnsi="Arial" w:cs="Arial"/>
          <w:sz w:val="24"/>
          <w:szCs w:val="24"/>
        </w:rPr>
        <w:t>future:</w:t>
      </w:r>
    </w:p>
    <w:p w:rsidR="00F509F0" w:rsidRDefault="00F509F0" w:rsidP="00DE593B">
      <w:pPr>
        <w:numPr>
          <w:ilvl w:val="0"/>
          <w:numId w:val="2"/>
        </w:numPr>
        <w:spacing w:before="100" w:beforeAutospacing="1" w:after="100" w:afterAutospacing="1" w:line="480" w:lineRule="auto"/>
        <w:jc w:val="both"/>
        <w:outlineLvl w:val="0"/>
        <w:rPr>
          <w:rFonts w:ascii="Arial" w:hAnsi="Arial" w:cs="Arial"/>
          <w:sz w:val="24"/>
          <w:szCs w:val="24"/>
        </w:rPr>
      </w:pPr>
      <w:r>
        <w:rPr>
          <w:rFonts w:ascii="Arial" w:hAnsi="Arial" w:cs="Arial"/>
          <w:sz w:val="24"/>
          <w:szCs w:val="24"/>
        </w:rPr>
        <w:t xml:space="preserve"> Daily reconciliation of monies at court level being submitted electronically for review by</w:t>
      </w:r>
      <w:r w:rsidR="00396212">
        <w:rPr>
          <w:rFonts w:ascii="Arial" w:hAnsi="Arial" w:cs="Arial"/>
          <w:sz w:val="24"/>
          <w:szCs w:val="24"/>
        </w:rPr>
        <w:t xml:space="preserve"> the regional supervisory staff;</w:t>
      </w:r>
    </w:p>
    <w:p w:rsidR="00F509F0" w:rsidRDefault="00F509F0" w:rsidP="00DE593B">
      <w:pPr>
        <w:numPr>
          <w:ilvl w:val="0"/>
          <w:numId w:val="2"/>
        </w:numPr>
        <w:spacing w:before="100" w:beforeAutospacing="1" w:after="100" w:afterAutospacing="1" w:line="480" w:lineRule="auto"/>
        <w:jc w:val="both"/>
        <w:outlineLvl w:val="0"/>
        <w:rPr>
          <w:rFonts w:ascii="Arial" w:hAnsi="Arial" w:cs="Arial"/>
          <w:sz w:val="24"/>
          <w:szCs w:val="24"/>
        </w:rPr>
      </w:pPr>
      <w:r>
        <w:rPr>
          <w:rFonts w:ascii="Arial" w:hAnsi="Arial" w:cs="Arial"/>
          <w:sz w:val="24"/>
          <w:szCs w:val="24"/>
        </w:rPr>
        <w:t>Weekly re</w:t>
      </w:r>
      <w:r w:rsidR="006714D5">
        <w:rPr>
          <w:rFonts w:ascii="Arial" w:hAnsi="Arial" w:cs="Arial"/>
          <w:sz w:val="24"/>
          <w:szCs w:val="24"/>
        </w:rPr>
        <w:t>view of reconciliations submitted by National Office</w:t>
      </w:r>
      <w:r w:rsidR="00396212">
        <w:rPr>
          <w:rFonts w:ascii="Arial" w:hAnsi="Arial" w:cs="Arial"/>
          <w:sz w:val="24"/>
          <w:szCs w:val="24"/>
        </w:rPr>
        <w:t>;</w:t>
      </w:r>
    </w:p>
    <w:p w:rsidR="006714D5" w:rsidRDefault="006714D5" w:rsidP="00DE593B">
      <w:pPr>
        <w:numPr>
          <w:ilvl w:val="0"/>
          <w:numId w:val="2"/>
        </w:numPr>
        <w:spacing w:before="100" w:beforeAutospacing="1" w:after="100" w:afterAutospacing="1" w:line="480" w:lineRule="auto"/>
        <w:jc w:val="both"/>
        <w:outlineLvl w:val="0"/>
        <w:rPr>
          <w:rFonts w:ascii="Arial" w:hAnsi="Arial" w:cs="Arial"/>
          <w:sz w:val="24"/>
          <w:szCs w:val="24"/>
        </w:rPr>
      </w:pPr>
      <w:r>
        <w:rPr>
          <w:rFonts w:ascii="Arial" w:hAnsi="Arial" w:cs="Arial"/>
          <w:sz w:val="24"/>
          <w:szCs w:val="24"/>
        </w:rPr>
        <w:t xml:space="preserve">Follow-up on corrective measures being implemented on a </w:t>
      </w:r>
      <w:r w:rsidR="00396212">
        <w:rPr>
          <w:rFonts w:ascii="Arial" w:hAnsi="Arial" w:cs="Arial"/>
          <w:sz w:val="24"/>
          <w:szCs w:val="24"/>
        </w:rPr>
        <w:t>weekly basis by National Office;</w:t>
      </w:r>
    </w:p>
    <w:p w:rsidR="006714D5" w:rsidRDefault="006714D5" w:rsidP="00DE593B">
      <w:pPr>
        <w:numPr>
          <w:ilvl w:val="0"/>
          <w:numId w:val="2"/>
        </w:numPr>
        <w:spacing w:before="100" w:beforeAutospacing="1" w:after="100" w:afterAutospacing="1" w:line="480" w:lineRule="auto"/>
        <w:jc w:val="both"/>
        <w:outlineLvl w:val="0"/>
        <w:rPr>
          <w:rFonts w:ascii="Arial" w:hAnsi="Arial" w:cs="Arial"/>
          <w:sz w:val="24"/>
          <w:szCs w:val="24"/>
        </w:rPr>
      </w:pPr>
      <w:r>
        <w:rPr>
          <w:rFonts w:ascii="Arial" w:hAnsi="Arial" w:cs="Arial"/>
          <w:sz w:val="24"/>
          <w:szCs w:val="24"/>
        </w:rPr>
        <w:t>Consistent national effort with SITA to address system errors on JDAS that has led to a clear understanding of the system challenges that were 95% resolved at the financial year end of 2014/15</w:t>
      </w:r>
      <w:r w:rsidR="00DE593B">
        <w:rPr>
          <w:rFonts w:ascii="Arial" w:hAnsi="Arial" w:cs="Arial"/>
          <w:sz w:val="24"/>
          <w:szCs w:val="24"/>
        </w:rPr>
        <w:t xml:space="preserve"> and will be finalized in the 2015/16 financial year</w:t>
      </w:r>
      <w:r w:rsidR="00396212">
        <w:rPr>
          <w:rFonts w:ascii="Arial" w:hAnsi="Arial" w:cs="Arial"/>
          <w:sz w:val="24"/>
          <w:szCs w:val="24"/>
        </w:rPr>
        <w:t>;</w:t>
      </w:r>
    </w:p>
    <w:p w:rsidR="00DE593B" w:rsidRDefault="00670A0A" w:rsidP="00DE593B">
      <w:pPr>
        <w:numPr>
          <w:ilvl w:val="0"/>
          <w:numId w:val="2"/>
        </w:numPr>
        <w:spacing w:before="100" w:beforeAutospacing="1" w:after="100" w:afterAutospacing="1" w:line="480" w:lineRule="auto"/>
        <w:jc w:val="both"/>
        <w:outlineLvl w:val="0"/>
        <w:rPr>
          <w:rFonts w:ascii="Arial" w:hAnsi="Arial" w:cs="Arial"/>
          <w:sz w:val="24"/>
          <w:szCs w:val="24"/>
        </w:rPr>
      </w:pPr>
      <w:r>
        <w:rPr>
          <w:rFonts w:ascii="Arial" w:hAnsi="Arial" w:cs="Arial"/>
          <w:sz w:val="24"/>
          <w:szCs w:val="24"/>
        </w:rPr>
        <w:t xml:space="preserve"> Physical Security and Programmatic Security to prevent Cyber Crime</w:t>
      </w:r>
      <w:r w:rsidR="00396212">
        <w:rPr>
          <w:rFonts w:ascii="Arial" w:hAnsi="Arial" w:cs="Arial"/>
          <w:sz w:val="24"/>
          <w:szCs w:val="24"/>
        </w:rPr>
        <w:t>;</w:t>
      </w:r>
    </w:p>
    <w:p w:rsidR="00C161E6" w:rsidRDefault="002F23EE" w:rsidP="00DE593B">
      <w:pPr>
        <w:numPr>
          <w:ilvl w:val="0"/>
          <w:numId w:val="2"/>
        </w:numPr>
        <w:spacing w:before="100" w:beforeAutospacing="1" w:after="100" w:afterAutospacing="1" w:line="480" w:lineRule="auto"/>
        <w:jc w:val="both"/>
        <w:outlineLvl w:val="0"/>
        <w:rPr>
          <w:rFonts w:ascii="Arial" w:hAnsi="Arial" w:cs="Arial"/>
          <w:sz w:val="24"/>
          <w:szCs w:val="24"/>
        </w:rPr>
      </w:pPr>
      <w:r>
        <w:rPr>
          <w:rFonts w:ascii="Arial" w:hAnsi="Arial" w:cs="Arial"/>
          <w:sz w:val="24"/>
          <w:szCs w:val="24"/>
        </w:rPr>
        <w:t>Appropriate training at</w:t>
      </w:r>
      <w:r w:rsidR="00C161E6">
        <w:rPr>
          <w:rFonts w:ascii="Arial" w:hAnsi="Arial" w:cs="Arial"/>
          <w:sz w:val="24"/>
          <w:szCs w:val="24"/>
        </w:rPr>
        <w:t xml:space="preserve"> grass</w:t>
      </w:r>
      <w:r>
        <w:rPr>
          <w:rFonts w:ascii="Arial" w:hAnsi="Arial" w:cs="Arial"/>
          <w:sz w:val="24"/>
          <w:szCs w:val="24"/>
        </w:rPr>
        <w:t>-</w:t>
      </w:r>
      <w:r w:rsidR="00C161E6">
        <w:rPr>
          <w:rFonts w:ascii="Arial" w:hAnsi="Arial" w:cs="Arial"/>
          <w:sz w:val="24"/>
          <w:szCs w:val="24"/>
        </w:rPr>
        <w:t>root</w:t>
      </w:r>
      <w:r w:rsidR="00396212">
        <w:rPr>
          <w:rFonts w:ascii="Arial" w:hAnsi="Arial" w:cs="Arial"/>
          <w:sz w:val="24"/>
          <w:szCs w:val="24"/>
        </w:rPr>
        <w:t>s level and supervisory level; and</w:t>
      </w:r>
    </w:p>
    <w:p w:rsidR="00C161E6" w:rsidRPr="00772E3C" w:rsidRDefault="00C161E6" w:rsidP="00DE593B">
      <w:pPr>
        <w:numPr>
          <w:ilvl w:val="0"/>
          <w:numId w:val="2"/>
        </w:numPr>
        <w:spacing w:before="100" w:beforeAutospacing="1" w:after="100" w:afterAutospacing="1" w:line="480" w:lineRule="auto"/>
        <w:jc w:val="both"/>
        <w:outlineLvl w:val="0"/>
        <w:rPr>
          <w:rFonts w:ascii="Arial" w:hAnsi="Arial" w:cs="Arial"/>
          <w:sz w:val="24"/>
          <w:szCs w:val="24"/>
        </w:rPr>
      </w:pPr>
      <w:r>
        <w:rPr>
          <w:rFonts w:ascii="Arial" w:hAnsi="Arial" w:cs="Arial"/>
          <w:sz w:val="24"/>
          <w:szCs w:val="24"/>
        </w:rPr>
        <w:t>Appointment of financial technically proficient staff that can review reconciliations and fulfill oversight functions at the required levels.</w:t>
      </w:r>
    </w:p>
    <w:p w:rsidR="0033335E" w:rsidRPr="00071D3E" w:rsidRDefault="0033335E" w:rsidP="00396212">
      <w:pPr>
        <w:numPr>
          <w:ilvl w:val="0"/>
          <w:numId w:val="3"/>
        </w:numPr>
        <w:spacing w:before="100" w:beforeAutospacing="1" w:after="100" w:afterAutospacing="1" w:line="480" w:lineRule="auto"/>
        <w:jc w:val="both"/>
        <w:outlineLvl w:val="0"/>
        <w:rPr>
          <w:rFonts w:ascii="Arial" w:hAnsi="Arial" w:cs="Arial"/>
          <w:b/>
          <w:sz w:val="24"/>
          <w:szCs w:val="24"/>
        </w:rPr>
      </w:pPr>
      <w:r w:rsidRPr="00071D3E">
        <w:rPr>
          <w:rFonts w:ascii="Arial" w:hAnsi="Arial" w:cs="Arial"/>
          <w:sz w:val="24"/>
          <w:szCs w:val="24"/>
        </w:rPr>
        <w:t xml:space="preserve">The following numbers of officials were subjected to disciplinary processes as a result of the specified losses for the amounts stated for each financial year in question. Please take note that such disciplinary processes may </w:t>
      </w:r>
      <w:r w:rsidRPr="00071D3E">
        <w:rPr>
          <w:rFonts w:ascii="Arial" w:hAnsi="Arial" w:cs="Arial"/>
          <w:sz w:val="24"/>
          <w:szCs w:val="24"/>
        </w:rPr>
        <w:lastRenderedPageBreak/>
        <w:t xml:space="preserve">have taken place in different financial years as </w:t>
      </w:r>
      <w:r>
        <w:rPr>
          <w:rFonts w:ascii="Arial" w:hAnsi="Arial" w:cs="Arial"/>
          <w:sz w:val="24"/>
          <w:szCs w:val="24"/>
        </w:rPr>
        <w:t xml:space="preserve">to </w:t>
      </w:r>
      <w:r w:rsidRPr="00071D3E">
        <w:rPr>
          <w:rFonts w:ascii="Arial" w:hAnsi="Arial" w:cs="Arial"/>
          <w:sz w:val="24"/>
          <w:szCs w:val="24"/>
        </w:rPr>
        <w:t xml:space="preserve">when the actual </w:t>
      </w:r>
      <w:r w:rsidR="00670A0A">
        <w:rPr>
          <w:rFonts w:ascii="Arial" w:hAnsi="Arial" w:cs="Arial"/>
          <w:sz w:val="24"/>
          <w:szCs w:val="24"/>
        </w:rPr>
        <w:t>registration</w:t>
      </w:r>
      <w:r w:rsidRPr="00071D3E">
        <w:rPr>
          <w:rFonts w:ascii="Arial" w:hAnsi="Arial" w:cs="Arial"/>
          <w:sz w:val="24"/>
          <w:szCs w:val="24"/>
        </w:rPr>
        <w:t xml:space="preserve"> </w:t>
      </w:r>
      <w:r w:rsidR="00670A0A">
        <w:rPr>
          <w:rFonts w:ascii="Arial" w:hAnsi="Arial" w:cs="Arial"/>
          <w:sz w:val="24"/>
          <w:szCs w:val="24"/>
        </w:rPr>
        <w:t xml:space="preserve">of </w:t>
      </w:r>
      <w:r w:rsidRPr="00071D3E">
        <w:rPr>
          <w:rFonts w:ascii="Arial" w:hAnsi="Arial" w:cs="Arial"/>
          <w:sz w:val="24"/>
          <w:szCs w:val="24"/>
        </w:rPr>
        <w:t>the</w:t>
      </w:r>
      <w:r w:rsidR="00DE593B">
        <w:rPr>
          <w:rFonts w:ascii="Arial" w:hAnsi="Arial" w:cs="Arial"/>
          <w:sz w:val="24"/>
          <w:szCs w:val="24"/>
        </w:rPr>
        <w:t xml:space="preserve"> receivables</w:t>
      </w:r>
      <w:r w:rsidRPr="00071D3E">
        <w:rPr>
          <w:rFonts w:ascii="Arial" w:hAnsi="Arial" w:cs="Arial"/>
          <w:sz w:val="24"/>
          <w:szCs w:val="24"/>
        </w:rPr>
        <w:t xml:space="preserve"> occurred</w:t>
      </w:r>
      <w:r w:rsidR="00670A0A">
        <w:rPr>
          <w:rFonts w:ascii="Arial" w:hAnsi="Arial" w:cs="Arial"/>
          <w:sz w:val="24"/>
          <w:szCs w:val="24"/>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340"/>
        <w:gridCol w:w="2115"/>
      </w:tblGrid>
      <w:tr w:rsidR="0033335E" w:rsidRPr="00836346" w:rsidTr="00366917">
        <w:tc>
          <w:tcPr>
            <w:tcW w:w="3600" w:type="dxa"/>
            <w:shd w:val="clear" w:color="auto" w:fill="auto"/>
          </w:tcPr>
          <w:p w:rsidR="0033335E" w:rsidRPr="00836346" w:rsidRDefault="0033335E" w:rsidP="00366917">
            <w:pPr>
              <w:spacing w:before="120" w:after="100" w:afterAutospacing="1" w:line="480" w:lineRule="auto"/>
              <w:jc w:val="both"/>
              <w:outlineLvl w:val="0"/>
              <w:rPr>
                <w:rFonts w:ascii="Arial" w:hAnsi="Arial" w:cs="Arial"/>
                <w:b/>
                <w:sz w:val="24"/>
                <w:szCs w:val="24"/>
              </w:rPr>
            </w:pPr>
            <w:r w:rsidRPr="00836346">
              <w:rPr>
                <w:rFonts w:ascii="Arial" w:hAnsi="Arial" w:cs="Arial"/>
                <w:b/>
                <w:sz w:val="24"/>
                <w:szCs w:val="24"/>
              </w:rPr>
              <w:t>FINANCIAL YEAR</w:t>
            </w:r>
          </w:p>
        </w:tc>
        <w:tc>
          <w:tcPr>
            <w:tcW w:w="2340" w:type="dxa"/>
            <w:shd w:val="clear" w:color="auto" w:fill="auto"/>
          </w:tcPr>
          <w:p w:rsidR="0033335E" w:rsidRPr="00836346" w:rsidRDefault="0033335E" w:rsidP="00366917">
            <w:pPr>
              <w:spacing w:before="100" w:beforeAutospacing="1" w:after="100" w:afterAutospacing="1" w:line="240" w:lineRule="auto"/>
              <w:jc w:val="center"/>
              <w:outlineLvl w:val="0"/>
              <w:rPr>
                <w:rFonts w:ascii="Arial" w:hAnsi="Arial" w:cs="Arial"/>
                <w:b/>
                <w:sz w:val="24"/>
                <w:szCs w:val="24"/>
              </w:rPr>
            </w:pPr>
            <w:r>
              <w:rPr>
                <w:rFonts w:ascii="Arial" w:hAnsi="Arial" w:cs="Arial"/>
                <w:b/>
                <w:sz w:val="24"/>
                <w:szCs w:val="24"/>
              </w:rPr>
              <w:t xml:space="preserve">(a) </w:t>
            </w:r>
            <w:r w:rsidRPr="00836346">
              <w:rPr>
                <w:rFonts w:ascii="Arial" w:hAnsi="Arial" w:cs="Arial"/>
                <w:b/>
                <w:sz w:val="24"/>
                <w:szCs w:val="24"/>
              </w:rPr>
              <w:t>NUMBER OF OFFICIALS</w:t>
            </w:r>
          </w:p>
        </w:tc>
        <w:tc>
          <w:tcPr>
            <w:tcW w:w="2115" w:type="dxa"/>
            <w:shd w:val="clear" w:color="auto" w:fill="auto"/>
          </w:tcPr>
          <w:p w:rsidR="0033335E" w:rsidRPr="00836346" w:rsidRDefault="0033335E" w:rsidP="00366917">
            <w:pPr>
              <w:spacing w:before="120" w:after="100" w:afterAutospacing="1" w:line="480" w:lineRule="auto"/>
              <w:jc w:val="center"/>
              <w:outlineLvl w:val="0"/>
              <w:rPr>
                <w:rFonts w:ascii="Arial" w:hAnsi="Arial" w:cs="Arial"/>
                <w:b/>
                <w:sz w:val="24"/>
                <w:szCs w:val="24"/>
              </w:rPr>
            </w:pPr>
            <w:r>
              <w:rPr>
                <w:rFonts w:ascii="Arial" w:hAnsi="Arial" w:cs="Arial"/>
                <w:b/>
                <w:sz w:val="24"/>
                <w:szCs w:val="24"/>
              </w:rPr>
              <w:t xml:space="preserve">(b) </w:t>
            </w:r>
            <w:r w:rsidRPr="00836346">
              <w:rPr>
                <w:rFonts w:ascii="Arial" w:hAnsi="Arial" w:cs="Arial"/>
                <w:b/>
                <w:sz w:val="24"/>
                <w:szCs w:val="24"/>
              </w:rPr>
              <w:t>AMOUNT (R)</w:t>
            </w:r>
          </w:p>
        </w:tc>
      </w:tr>
      <w:tr w:rsidR="0033335E" w:rsidRPr="00836346" w:rsidTr="00366917">
        <w:tc>
          <w:tcPr>
            <w:tcW w:w="3600" w:type="dxa"/>
            <w:shd w:val="clear" w:color="auto" w:fill="auto"/>
          </w:tcPr>
          <w:p w:rsidR="0033335E" w:rsidRPr="00836346" w:rsidRDefault="0033335E" w:rsidP="00366917">
            <w:pPr>
              <w:spacing w:before="100" w:beforeAutospacing="1" w:after="100" w:afterAutospacing="1" w:line="480" w:lineRule="auto"/>
              <w:jc w:val="both"/>
              <w:outlineLvl w:val="0"/>
              <w:rPr>
                <w:rFonts w:ascii="Arial" w:hAnsi="Arial" w:cs="Arial"/>
                <w:sz w:val="24"/>
                <w:szCs w:val="24"/>
              </w:rPr>
            </w:pPr>
            <w:r w:rsidRPr="00836346">
              <w:rPr>
                <w:rFonts w:ascii="Arial" w:hAnsi="Arial" w:cs="Arial"/>
                <w:sz w:val="24"/>
                <w:szCs w:val="24"/>
              </w:rPr>
              <w:t>2012/2013</w:t>
            </w:r>
          </w:p>
        </w:tc>
        <w:tc>
          <w:tcPr>
            <w:tcW w:w="2340" w:type="dxa"/>
            <w:shd w:val="clear" w:color="auto" w:fill="auto"/>
          </w:tcPr>
          <w:p w:rsidR="0033335E" w:rsidRPr="00836346" w:rsidRDefault="0033335E" w:rsidP="00366917">
            <w:pPr>
              <w:spacing w:before="100" w:beforeAutospacing="1" w:after="100" w:afterAutospacing="1" w:line="480" w:lineRule="auto"/>
              <w:jc w:val="center"/>
              <w:outlineLvl w:val="0"/>
              <w:rPr>
                <w:rFonts w:ascii="Arial" w:hAnsi="Arial" w:cs="Arial"/>
                <w:sz w:val="24"/>
                <w:szCs w:val="24"/>
              </w:rPr>
            </w:pPr>
            <w:r>
              <w:rPr>
                <w:rFonts w:ascii="Arial" w:hAnsi="Arial" w:cs="Arial"/>
                <w:sz w:val="24"/>
                <w:szCs w:val="24"/>
              </w:rPr>
              <w:t>87</w:t>
            </w:r>
          </w:p>
        </w:tc>
        <w:tc>
          <w:tcPr>
            <w:tcW w:w="2115" w:type="dxa"/>
            <w:shd w:val="clear" w:color="auto" w:fill="auto"/>
          </w:tcPr>
          <w:p w:rsidR="0033335E" w:rsidRPr="00836346" w:rsidRDefault="0033335E" w:rsidP="00366917">
            <w:pPr>
              <w:spacing w:before="100" w:beforeAutospacing="1" w:after="100" w:afterAutospacing="1" w:line="480" w:lineRule="auto"/>
              <w:jc w:val="right"/>
              <w:outlineLvl w:val="0"/>
              <w:rPr>
                <w:rFonts w:ascii="Arial" w:hAnsi="Arial" w:cs="Arial"/>
                <w:sz w:val="24"/>
                <w:szCs w:val="24"/>
              </w:rPr>
            </w:pPr>
            <w:r>
              <w:rPr>
                <w:rFonts w:ascii="Arial" w:hAnsi="Arial" w:cs="Arial"/>
                <w:sz w:val="24"/>
                <w:szCs w:val="24"/>
              </w:rPr>
              <w:t>2, 525, 622.45</w:t>
            </w:r>
          </w:p>
        </w:tc>
      </w:tr>
      <w:tr w:rsidR="0033335E" w:rsidRPr="00836346" w:rsidTr="00366917">
        <w:tc>
          <w:tcPr>
            <w:tcW w:w="3600" w:type="dxa"/>
            <w:shd w:val="clear" w:color="auto" w:fill="auto"/>
          </w:tcPr>
          <w:p w:rsidR="0033335E" w:rsidRPr="00836346" w:rsidRDefault="0033335E" w:rsidP="00366917">
            <w:pPr>
              <w:spacing w:before="100" w:beforeAutospacing="1" w:after="100" w:afterAutospacing="1" w:line="480" w:lineRule="auto"/>
              <w:jc w:val="both"/>
              <w:outlineLvl w:val="0"/>
              <w:rPr>
                <w:rFonts w:ascii="Arial" w:hAnsi="Arial" w:cs="Arial"/>
                <w:sz w:val="24"/>
                <w:szCs w:val="24"/>
              </w:rPr>
            </w:pPr>
            <w:r w:rsidRPr="00836346">
              <w:rPr>
                <w:rFonts w:ascii="Arial" w:hAnsi="Arial" w:cs="Arial"/>
                <w:sz w:val="24"/>
                <w:szCs w:val="24"/>
              </w:rPr>
              <w:t>2013/2014</w:t>
            </w:r>
          </w:p>
        </w:tc>
        <w:tc>
          <w:tcPr>
            <w:tcW w:w="2340" w:type="dxa"/>
            <w:shd w:val="clear" w:color="auto" w:fill="auto"/>
          </w:tcPr>
          <w:p w:rsidR="0033335E" w:rsidRPr="00836346" w:rsidRDefault="0033335E" w:rsidP="00366917">
            <w:pPr>
              <w:spacing w:before="100" w:beforeAutospacing="1" w:after="100" w:afterAutospacing="1" w:line="480" w:lineRule="auto"/>
              <w:jc w:val="center"/>
              <w:outlineLvl w:val="0"/>
              <w:rPr>
                <w:rFonts w:ascii="Arial" w:hAnsi="Arial" w:cs="Arial"/>
                <w:sz w:val="24"/>
                <w:szCs w:val="24"/>
              </w:rPr>
            </w:pPr>
            <w:r>
              <w:rPr>
                <w:rFonts w:ascii="Arial" w:hAnsi="Arial" w:cs="Arial"/>
                <w:sz w:val="24"/>
                <w:szCs w:val="24"/>
              </w:rPr>
              <w:t>56</w:t>
            </w:r>
          </w:p>
        </w:tc>
        <w:tc>
          <w:tcPr>
            <w:tcW w:w="2115" w:type="dxa"/>
            <w:shd w:val="clear" w:color="auto" w:fill="auto"/>
          </w:tcPr>
          <w:p w:rsidR="0033335E" w:rsidRPr="00836346" w:rsidRDefault="0033335E" w:rsidP="00366917">
            <w:pPr>
              <w:spacing w:before="100" w:beforeAutospacing="1" w:after="100" w:afterAutospacing="1" w:line="480" w:lineRule="auto"/>
              <w:jc w:val="right"/>
              <w:outlineLvl w:val="0"/>
              <w:rPr>
                <w:rFonts w:ascii="Arial" w:hAnsi="Arial" w:cs="Arial"/>
                <w:sz w:val="24"/>
                <w:szCs w:val="24"/>
              </w:rPr>
            </w:pPr>
            <w:r>
              <w:rPr>
                <w:rFonts w:ascii="Arial" w:hAnsi="Arial" w:cs="Arial"/>
                <w:sz w:val="24"/>
                <w:szCs w:val="24"/>
              </w:rPr>
              <w:t>1, 138, 621.01</w:t>
            </w:r>
          </w:p>
        </w:tc>
      </w:tr>
      <w:tr w:rsidR="0033335E" w:rsidRPr="00836346" w:rsidTr="00366917">
        <w:tc>
          <w:tcPr>
            <w:tcW w:w="3600" w:type="dxa"/>
            <w:shd w:val="clear" w:color="auto" w:fill="auto"/>
          </w:tcPr>
          <w:p w:rsidR="0033335E" w:rsidRPr="00836346" w:rsidRDefault="0033335E" w:rsidP="00366917">
            <w:pPr>
              <w:spacing w:before="100" w:beforeAutospacing="1" w:after="100" w:afterAutospacing="1" w:line="480" w:lineRule="auto"/>
              <w:jc w:val="both"/>
              <w:outlineLvl w:val="0"/>
              <w:rPr>
                <w:rFonts w:ascii="Arial" w:hAnsi="Arial" w:cs="Arial"/>
                <w:sz w:val="24"/>
                <w:szCs w:val="24"/>
              </w:rPr>
            </w:pPr>
            <w:r w:rsidRPr="00836346">
              <w:rPr>
                <w:rFonts w:ascii="Arial" w:hAnsi="Arial" w:cs="Arial"/>
                <w:sz w:val="24"/>
                <w:szCs w:val="24"/>
              </w:rPr>
              <w:t>2014/2015</w:t>
            </w:r>
          </w:p>
        </w:tc>
        <w:tc>
          <w:tcPr>
            <w:tcW w:w="2340" w:type="dxa"/>
            <w:shd w:val="clear" w:color="auto" w:fill="auto"/>
          </w:tcPr>
          <w:p w:rsidR="0033335E" w:rsidRPr="00836346" w:rsidRDefault="0033335E" w:rsidP="00366917">
            <w:pPr>
              <w:spacing w:before="100" w:beforeAutospacing="1" w:after="100" w:afterAutospacing="1" w:line="480" w:lineRule="auto"/>
              <w:jc w:val="center"/>
              <w:outlineLvl w:val="0"/>
              <w:rPr>
                <w:rFonts w:ascii="Arial" w:hAnsi="Arial" w:cs="Arial"/>
                <w:sz w:val="24"/>
                <w:szCs w:val="24"/>
              </w:rPr>
            </w:pPr>
            <w:r>
              <w:rPr>
                <w:rFonts w:ascii="Arial" w:hAnsi="Arial" w:cs="Arial"/>
                <w:sz w:val="24"/>
                <w:szCs w:val="24"/>
              </w:rPr>
              <w:t>43</w:t>
            </w:r>
          </w:p>
        </w:tc>
        <w:tc>
          <w:tcPr>
            <w:tcW w:w="2115" w:type="dxa"/>
            <w:shd w:val="clear" w:color="auto" w:fill="auto"/>
          </w:tcPr>
          <w:p w:rsidR="0033335E" w:rsidRPr="00836346" w:rsidRDefault="0033335E" w:rsidP="00366917">
            <w:pPr>
              <w:spacing w:before="100" w:beforeAutospacing="1" w:after="100" w:afterAutospacing="1" w:line="480" w:lineRule="auto"/>
              <w:jc w:val="right"/>
              <w:outlineLvl w:val="0"/>
              <w:rPr>
                <w:rFonts w:ascii="Arial" w:hAnsi="Arial" w:cs="Arial"/>
                <w:sz w:val="24"/>
                <w:szCs w:val="24"/>
              </w:rPr>
            </w:pPr>
            <w:r>
              <w:rPr>
                <w:rFonts w:ascii="Arial" w:hAnsi="Arial" w:cs="Arial"/>
                <w:sz w:val="24"/>
                <w:szCs w:val="24"/>
              </w:rPr>
              <w:t>1, 839, 635.60</w:t>
            </w:r>
          </w:p>
        </w:tc>
      </w:tr>
      <w:tr w:rsidR="0033335E" w:rsidRPr="00836346" w:rsidTr="00366917">
        <w:tc>
          <w:tcPr>
            <w:tcW w:w="3600" w:type="dxa"/>
            <w:shd w:val="clear" w:color="auto" w:fill="auto"/>
          </w:tcPr>
          <w:p w:rsidR="0033335E" w:rsidRPr="00836346" w:rsidRDefault="0033335E" w:rsidP="00366917">
            <w:pPr>
              <w:spacing w:before="100" w:beforeAutospacing="1" w:after="100" w:afterAutospacing="1" w:line="480" w:lineRule="auto"/>
              <w:jc w:val="both"/>
              <w:outlineLvl w:val="0"/>
              <w:rPr>
                <w:rFonts w:ascii="Arial" w:hAnsi="Arial" w:cs="Arial"/>
                <w:sz w:val="24"/>
                <w:szCs w:val="24"/>
              </w:rPr>
            </w:pPr>
            <w:r w:rsidRPr="00836346">
              <w:rPr>
                <w:rFonts w:ascii="Arial" w:hAnsi="Arial" w:cs="Arial"/>
                <w:sz w:val="24"/>
                <w:szCs w:val="24"/>
              </w:rPr>
              <w:t>April &amp; May 2015</w:t>
            </w:r>
          </w:p>
        </w:tc>
        <w:tc>
          <w:tcPr>
            <w:tcW w:w="2340" w:type="dxa"/>
            <w:shd w:val="clear" w:color="auto" w:fill="auto"/>
          </w:tcPr>
          <w:p w:rsidR="0033335E" w:rsidRPr="00836346" w:rsidRDefault="0033335E" w:rsidP="00366917">
            <w:pPr>
              <w:spacing w:before="100" w:beforeAutospacing="1" w:after="100" w:afterAutospacing="1" w:line="480" w:lineRule="auto"/>
              <w:jc w:val="center"/>
              <w:outlineLvl w:val="0"/>
              <w:rPr>
                <w:rFonts w:ascii="Arial" w:hAnsi="Arial" w:cs="Arial"/>
                <w:sz w:val="24"/>
                <w:szCs w:val="24"/>
              </w:rPr>
            </w:pPr>
            <w:r>
              <w:rPr>
                <w:rFonts w:ascii="Arial" w:hAnsi="Arial" w:cs="Arial"/>
                <w:sz w:val="24"/>
                <w:szCs w:val="24"/>
              </w:rPr>
              <w:t>5</w:t>
            </w:r>
          </w:p>
        </w:tc>
        <w:tc>
          <w:tcPr>
            <w:tcW w:w="2115" w:type="dxa"/>
            <w:shd w:val="clear" w:color="auto" w:fill="auto"/>
          </w:tcPr>
          <w:p w:rsidR="0033335E" w:rsidRPr="00836346" w:rsidRDefault="0033335E" w:rsidP="00366917">
            <w:pPr>
              <w:spacing w:before="100" w:beforeAutospacing="1" w:after="100" w:afterAutospacing="1" w:line="480" w:lineRule="auto"/>
              <w:jc w:val="right"/>
              <w:outlineLvl w:val="0"/>
              <w:rPr>
                <w:rFonts w:ascii="Arial" w:hAnsi="Arial" w:cs="Arial"/>
                <w:sz w:val="24"/>
                <w:szCs w:val="24"/>
              </w:rPr>
            </w:pPr>
            <w:r>
              <w:rPr>
                <w:rFonts w:ascii="Arial" w:hAnsi="Arial" w:cs="Arial"/>
                <w:sz w:val="24"/>
                <w:szCs w:val="24"/>
              </w:rPr>
              <w:t>769, 807.78</w:t>
            </w:r>
          </w:p>
        </w:tc>
      </w:tr>
    </w:tbl>
    <w:p w:rsidR="0033335E" w:rsidRPr="00071D3E" w:rsidRDefault="0033335E" w:rsidP="0033335E">
      <w:pPr>
        <w:spacing w:before="100" w:beforeAutospacing="1" w:after="100" w:afterAutospacing="1" w:line="480" w:lineRule="auto"/>
        <w:jc w:val="both"/>
        <w:outlineLvl w:val="0"/>
        <w:rPr>
          <w:rFonts w:ascii="Arial" w:hAnsi="Arial" w:cs="Arial"/>
          <w:sz w:val="24"/>
          <w:szCs w:val="24"/>
        </w:rPr>
      </w:pPr>
    </w:p>
    <w:p w:rsidR="00E75C4A" w:rsidRPr="00071D3E" w:rsidRDefault="00E75C4A" w:rsidP="0033335E">
      <w:pPr>
        <w:tabs>
          <w:tab w:val="right" w:pos="9000"/>
        </w:tabs>
        <w:spacing w:before="100" w:beforeAutospacing="1" w:after="100" w:afterAutospacing="1" w:line="480" w:lineRule="auto"/>
        <w:ind w:left="709"/>
        <w:jc w:val="both"/>
        <w:rPr>
          <w:rFonts w:ascii="Arial" w:hAnsi="Arial" w:cs="Arial"/>
          <w:sz w:val="24"/>
          <w:szCs w:val="24"/>
        </w:rPr>
      </w:pPr>
    </w:p>
    <w:sectPr w:rsidR="00E75C4A" w:rsidRPr="00071D3E" w:rsidSect="00984D31">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A49" w:rsidRDefault="00303A49" w:rsidP="00831541">
      <w:pPr>
        <w:spacing w:after="0" w:line="240" w:lineRule="auto"/>
      </w:pPr>
      <w:r>
        <w:separator/>
      </w:r>
    </w:p>
  </w:endnote>
  <w:endnote w:type="continuationSeparator" w:id="0">
    <w:p w:rsidR="00303A49" w:rsidRDefault="00303A49" w:rsidP="00831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541" w:rsidRDefault="00831541">
    <w:pPr>
      <w:pStyle w:val="Footer"/>
    </w:pPr>
    <w:r>
      <w:t xml:space="preserve">PQ </w:t>
    </w:r>
    <w:r w:rsidR="0069485F">
      <w:rPr>
        <w:lang w:val="en-ZA"/>
      </w:rPr>
      <w:t>2282</w:t>
    </w:r>
    <w:r w:rsidR="000E75C8">
      <w:t>- 20150622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A49" w:rsidRDefault="00303A49" w:rsidP="00831541">
      <w:pPr>
        <w:spacing w:after="0" w:line="240" w:lineRule="auto"/>
      </w:pPr>
      <w:r>
        <w:separator/>
      </w:r>
    </w:p>
  </w:footnote>
  <w:footnote w:type="continuationSeparator" w:id="0">
    <w:p w:rsidR="00303A49" w:rsidRDefault="00303A49" w:rsidP="008315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A0E44"/>
    <w:multiLevelType w:val="hybridMultilevel"/>
    <w:tmpl w:val="DBDABF52"/>
    <w:lvl w:ilvl="0" w:tplc="86607110">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67E0500A"/>
    <w:multiLevelType w:val="hybridMultilevel"/>
    <w:tmpl w:val="30BACD40"/>
    <w:lvl w:ilvl="0" w:tplc="DDA6E75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762A6BA1"/>
    <w:multiLevelType w:val="hybridMultilevel"/>
    <w:tmpl w:val="99B0930A"/>
    <w:lvl w:ilvl="0" w:tplc="92B6D026">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84D31"/>
    <w:rsid w:val="00034DE8"/>
    <w:rsid w:val="00071D3E"/>
    <w:rsid w:val="000E75C8"/>
    <w:rsid w:val="00104B8F"/>
    <w:rsid w:val="00195A59"/>
    <w:rsid w:val="00216B08"/>
    <w:rsid w:val="002B4198"/>
    <w:rsid w:val="002D14E7"/>
    <w:rsid w:val="002F23EE"/>
    <w:rsid w:val="00303A49"/>
    <w:rsid w:val="0033335E"/>
    <w:rsid w:val="00340585"/>
    <w:rsid w:val="00366917"/>
    <w:rsid w:val="00371909"/>
    <w:rsid w:val="00396212"/>
    <w:rsid w:val="003E3210"/>
    <w:rsid w:val="004957CE"/>
    <w:rsid w:val="004B5E4A"/>
    <w:rsid w:val="004F3E7A"/>
    <w:rsid w:val="005440DA"/>
    <w:rsid w:val="005D3E94"/>
    <w:rsid w:val="005E4B40"/>
    <w:rsid w:val="006026CA"/>
    <w:rsid w:val="006176C6"/>
    <w:rsid w:val="00670A0A"/>
    <w:rsid w:val="006714D5"/>
    <w:rsid w:val="0068643B"/>
    <w:rsid w:val="0069485F"/>
    <w:rsid w:val="006B31CE"/>
    <w:rsid w:val="006B3E9A"/>
    <w:rsid w:val="00772E3C"/>
    <w:rsid w:val="007D5D21"/>
    <w:rsid w:val="00800F82"/>
    <w:rsid w:val="00830A78"/>
    <w:rsid w:val="00831541"/>
    <w:rsid w:val="00836346"/>
    <w:rsid w:val="008559BF"/>
    <w:rsid w:val="00884449"/>
    <w:rsid w:val="00984D31"/>
    <w:rsid w:val="009B385C"/>
    <w:rsid w:val="00AC0D44"/>
    <w:rsid w:val="00AC237B"/>
    <w:rsid w:val="00B00487"/>
    <w:rsid w:val="00B5780C"/>
    <w:rsid w:val="00B70765"/>
    <w:rsid w:val="00BB5FAC"/>
    <w:rsid w:val="00C161E6"/>
    <w:rsid w:val="00C6739C"/>
    <w:rsid w:val="00D4495F"/>
    <w:rsid w:val="00DA67B0"/>
    <w:rsid w:val="00DE593B"/>
    <w:rsid w:val="00E75C4A"/>
    <w:rsid w:val="00EF0217"/>
    <w:rsid w:val="00F509F0"/>
    <w:rsid w:val="00F80F17"/>
    <w:rsid w:val="00FA16A0"/>
    <w:rsid w:val="00FE58C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D31"/>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984D31"/>
    <w:rPr>
      <w:rFonts w:ascii="Tahoma" w:hAnsi="Tahoma" w:cs="Tahoma"/>
      <w:sz w:val="16"/>
      <w:szCs w:val="16"/>
    </w:rPr>
  </w:style>
  <w:style w:type="paragraph" w:styleId="Header">
    <w:name w:val="header"/>
    <w:basedOn w:val="Normal"/>
    <w:link w:val="HeaderChar"/>
    <w:uiPriority w:val="99"/>
    <w:unhideWhenUsed/>
    <w:rsid w:val="00831541"/>
    <w:pPr>
      <w:tabs>
        <w:tab w:val="center" w:pos="4680"/>
        <w:tab w:val="right" w:pos="9360"/>
      </w:tabs>
    </w:pPr>
    <w:rPr>
      <w:lang/>
    </w:rPr>
  </w:style>
  <w:style w:type="character" w:customStyle="1" w:styleId="HeaderChar">
    <w:name w:val="Header Char"/>
    <w:link w:val="Header"/>
    <w:uiPriority w:val="99"/>
    <w:rsid w:val="00831541"/>
    <w:rPr>
      <w:sz w:val="22"/>
      <w:szCs w:val="22"/>
    </w:rPr>
  </w:style>
  <w:style w:type="paragraph" w:styleId="Footer">
    <w:name w:val="footer"/>
    <w:basedOn w:val="Normal"/>
    <w:link w:val="FooterChar"/>
    <w:uiPriority w:val="99"/>
    <w:unhideWhenUsed/>
    <w:rsid w:val="00831541"/>
    <w:pPr>
      <w:tabs>
        <w:tab w:val="center" w:pos="4680"/>
        <w:tab w:val="right" w:pos="9360"/>
      </w:tabs>
    </w:pPr>
    <w:rPr>
      <w:lang/>
    </w:rPr>
  </w:style>
  <w:style w:type="character" w:customStyle="1" w:styleId="FooterChar">
    <w:name w:val="Footer Char"/>
    <w:link w:val="Footer"/>
    <w:uiPriority w:val="99"/>
    <w:rsid w:val="00831541"/>
    <w:rPr>
      <w:sz w:val="22"/>
      <w:szCs w:val="22"/>
    </w:rPr>
  </w:style>
  <w:style w:type="table" w:styleId="TableGrid">
    <w:name w:val="Table Grid"/>
    <w:basedOn w:val="TableNormal"/>
    <w:uiPriority w:val="59"/>
    <w:rsid w:val="00071D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Gresse Annelette</dc:creator>
  <cp:lastModifiedBy>PUMZA</cp:lastModifiedBy>
  <cp:revision>2</cp:revision>
  <cp:lastPrinted>2015-06-24T12:23:00Z</cp:lastPrinted>
  <dcterms:created xsi:type="dcterms:W3CDTF">2015-08-18T11:56:00Z</dcterms:created>
  <dcterms:modified xsi:type="dcterms:W3CDTF">2015-08-18T11:56:00Z</dcterms:modified>
</cp:coreProperties>
</file>