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191" w:rsidRDefault="00091191" w:rsidP="00FF5BC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ZA" w:eastAsia="en-ZA"/>
        </w:rPr>
        <w:drawing>
          <wp:anchor distT="57150" distB="57150" distL="57150" distR="57150" simplePos="0" relativeHeight="251658240" behindDoc="1" locked="0" layoutInCell="1" allowOverlap="1">
            <wp:simplePos x="0" y="0"/>
            <wp:positionH relativeFrom="margin">
              <wp:posOffset>2276475</wp:posOffset>
            </wp:positionH>
            <wp:positionV relativeFrom="page">
              <wp:posOffset>962025</wp:posOffset>
            </wp:positionV>
            <wp:extent cx="1095375" cy="136207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1191" w:rsidRDefault="00091191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33B06" w:rsidRPr="00091191" w:rsidRDefault="00F33B06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F5BC5" w:rsidRPr="00F47308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MINISTRY OF POLICE</w:t>
      </w:r>
    </w:p>
    <w:p w:rsidR="00FF5BC5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REPUBLIC OF SOUTH AFRICA</w:t>
      </w:r>
    </w:p>
    <w:p w:rsidR="00091191" w:rsidRDefault="00091191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70544C" w:rsidRPr="00091191" w:rsidRDefault="0070544C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091191" w:rsidRDefault="00FF5BC5" w:rsidP="004620BB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 xml:space="preserve">Private Bag X463 </w:t>
      </w:r>
      <w:r w:rsidRPr="00F47308">
        <w:rPr>
          <w:rFonts w:ascii="Arial Narrow" w:hAnsi="Arial Narrow"/>
          <w:b/>
          <w:sz w:val="18"/>
          <w:szCs w:val="18"/>
        </w:rPr>
        <w:t>PRETORIA</w:t>
      </w:r>
      <w:r w:rsidRPr="00F47308">
        <w:rPr>
          <w:rFonts w:ascii="Arial Narrow" w:hAnsi="Arial Narrow"/>
          <w:sz w:val="18"/>
          <w:szCs w:val="18"/>
        </w:rPr>
        <w:t xml:space="preserve"> 0001, Telephone (012) 393 2800, Fax (012) 393 2819/20, Private Bag X9080 </w:t>
      </w:r>
      <w:r w:rsidRPr="00F47308">
        <w:rPr>
          <w:rFonts w:ascii="Arial Narrow" w:hAnsi="Arial Narrow"/>
          <w:b/>
          <w:sz w:val="18"/>
          <w:szCs w:val="18"/>
        </w:rPr>
        <w:t>CAPE TOWN</w:t>
      </w:r>
      <w:r w:rsidRPr="00F47308">
        <w:rPr>
          <w:rFonts w:ascii="Arial Narrow" w:hAnsi="Arial Narrow"/>
          <w:sz w:val="18"/>
          <w:szCs w:val="18"/>
        </w:rPr>
        <w:t xml:space="preserve"> 8000, </w:t>
      </w:r>
    </w:p>
    <w:p w:rsidR="00B53665" w:rsidRDefault="00FF5BC5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>Tel (021) 467 7021, Fax (021) 467 7033</w:t>
      </w:r>
    </w:p>
    <w:p w:rsidR="00B177B8" w:rsidRDefault="00B177B8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</w:p>
    <w:p w:rsidR="00B177B8" w:rsidRDefault="00B177B8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</w:p>
    <w:p w:rsidR="006B7009" w:rsidRDefault="006B7009" w:rsidP="00584FE8">
      <w:pPr>
        <w:jc w:val="center"/>
        <w:outlineLvl w:val="0"/>
        <w:rPr>
          <w:rFonts w:ascii="Arial" w:hAnsi="Arial" w:cs="Arial"/>
          <w:b/>
        </w:rPr>
      </w:pPr>
    </w:p>
    <w:p w:rsidR="002A3B1C" w:rsidRPr="00A45FA4" w:rsidRDefault="002A3B1C" w:rsidP="002A3B1C">
      <w:pPr>
        <w:spacing w:line="360" w:lineRule="auto"/>
        <w:ind w:left="720" w:hanging="720"/>
        <w:jc w:val="both"/>
        <w:outlineLvl w:val="0"/>
        <w:rPr>
          <w:rFonts w:ascii="Verdana" w:hAnsi="Verdana" w:cs="Arial"/>
          <w:b/>
          <w:u w:val="single"/>
          <w:lang w:val="en-GB"/>
        </w:rPr>
      </w:pPr>
      <w:r w:rsidRPr="00A45FA4">
        <w:rPr>
          <w:rFonts w:ascii="Verdana" w:hAnsi="Verdana" w:cs="Arial"/>
          <w:b/>
          <w:u w:val="single"/>
          <w:lang w:val="en-GB"/>
        </w:rPr>
        <w:t>QUESTION 2279</w:t>
      </w:r>
    </w:p>
    <w:p w:rsidR="002A3B1C" w:rsidRPr="00A45FA4" w:rsidRDefault="002A3B1C" w:rsidP="002A3B1C">
      <w:pPr>
        <w:spacing w:line="360" w:lineRule="auto"/>
        <w:ind w:left="720" w:hanging="720"/>
        <w:jc w:val="both"/>
        <w:outlineLvl w:val="0"/>
        <w:rPr>
          <w:rFonts w:ascii="Verdana" w:hAnsi="Verdana" w:cs="Arial"/>
          <w:b/>
          <w:u w:val="single"/>
          <w:lang w:val="en-GB"/>
        </w:rPr>
      </w:pPr>
    </w:p>
    <w:p w:rsidR="002A3B1C" w:rsidRPr="00A45FA4" w:rsidRDefault="002A3B1C" w:rsidP="002A3B1C">
      <w:pPr>
        <w:spacing w:line="360" w:lineRule="auto"/>
        <w:ind w:left="720" w:right="-188" w:hanging="720"/>
        <w:jc w:val="center"/>
        <w:outlineLvl w:val="0"/>
        <w:rPr>
          <w:rFonts w:ascii="Verdana" w:hAnsi="Verdana" w:cs="Arial"/>
          <w:b/>
          <w:u w:val="single"/>
          <w:lang w:val="en-GB"/>
        </w:rPr>
      </w:pPr>
      <w:r w:rsidRPr="00A45FA4">
        <w:rPr>
          <w:rFonts w:ascii="Verdana" w:hAnsi="Verdana" w:cs="Arial"/>
          <w:b/>
          <w:u w:val="single"/>
          <w:lang w:val="en-GB"/>
        </w:rPr>
        <w:t>DATE OF PUBLICATION IN INTERNAL QUESTION PAPER: 14 AUGUST 2017</w:t>
      </w:r>
    </w:p>
    <w:p w:rsidR="002A3B1C" w:rsidRPr="00A45FA4" w:rsidRDefault="002A3B1C" w:rsidP="002A3B1C">
      <w:pPr>
        <w:spacing w:line="360" w:lineRule="auto"/>
        <w:jc w:val="center"/>
        <w:rPr>
          <w:rFonts w:ascii="Verdana" w:hAnsi="Verdana" w:cs="Arial"/>
          <w:b/>
          <w:u w:val="single"/>
          <w:lang w:val="en-GB"/>
        </w:rPr>
      </w:pPr>
      <w:r w:rsidRPr="00A45FA4">
        <w:rPr>
          <w:rFonts w:ascii="Verdana" w:hAnsi="Verdana" w:cs="Arial"/>
          <w:b/>
          <w:u w:val="single"/>
          <w:lang w:val="en-GB"/>
        </w:rPr>
        <w:t>(INTERNAL QUESTION PAPER NO 26-2017)</w:t>
      </w:r>
    </w:p>
    <w:p w:rsidR="002A3B1C" w:rsidRPr="00A45FA4" w:rsidRDefault="002A3B1C" w:rsidP="002A3B1C">
      <w:pPr>
        <w:spacing w:line="360" w:lineRule="auto"/>
        <w:ind w:left="851" w:hanging="851"/>
        <w:rPr>
          <w:rFonts w:ascii="Verdana" w:hAnsi="Verdana" w:cs="Arial"/>
          <w:b/>
        </w:rPr>
      </w:pPr>
    </w:p>
    <w:p w:rsidR="002A3B1C" w:rsidRPr="00A45FA4" w:rsidRDefault="002A3B1C" w:rsidP="002A3B1C">
      <w:pPr>
        <w:spacing w:line="360" w:lineRule="auto"/>
        <w:ind w:left="851" w:hanging="851"/>
        <w:rPr>
          <w:rFonts w:ascii="Verdana" w:hAnsi="Verdana" w:cs="Arial"/>
        </w:rPr>
      </w:pPr>
      <w:r w:rsidRPr="00A45FA4">
        <w:rPr>
          <w:rFonts w:ascii="Verdana" w:hAnsi="Verdana" w:cs="Arial"/>
          <w:b/>
        </w:rPr>
        <w:t>2279.</w:t>
      </w:r>
      <w:r w:rsidRPr="00A45FA4">
        <w:rPr>
          <w:rFonts w:ascii="Verdana" w:hAnsi="Verdana" w:cs="Arial"/>
          <w:b/>
        </w:rPr>
        <w:tab/>
      </w:r>
      <w:proofErr w:type="spellStart"/>
      <w:r w:rsidRPr="00A45FA4">
        <w:rPr>
          <w:rFonts w:ascii="Verdana" w:hAnsi="Verdana" w:cs="Arial"/>
          <w:b/>
        </w:rPr>
        <w:t>Mr</w:t>
      </w:r>
      <w:proofErr w:type="spellEnd"/>
      <w:r w:rsidRPr="00A45FA4">
        <w:rPr>
          <w:rFonts w:ascii="Verdana" w:hAnsi="Verdana" w:cs="Arial"/>
          <w:b/>
        </w:rPr>
        <w:t xml:space="preserve"> T E </w:t>
      </w:r>
      <w:proofErr w:type="spellStart"/>
      <w:r w:rsidRPr="00A45FA4">
        <w:rPr>
          <w:rFonts w:ascii="Verdana" w:hAnsi="Verdana" w:cs="Arial"/>
          <w:b/>
        </w:rPr>
        <w:t>Mulaudzi</w:t>
      </w:r>
      <w:proofErr w:type="spellEnd"/>
      <w:r w:rsidRPr="00A45FA4">
        <w:rPr>
          <w:rFonts w:ascii="Verdana" w:hAnsi="Verdana" w:cs="Arial"/>
          <w:b/>
        </w:rPr>
        <w:t xml:space="preserve"> (EFF) to </w:t>
      </w:r>
      <w:r w:rsidRPr="00A45FA4">
        <w:rPr>
          <w:rFonts w:ascii="Verdana" w:hAnsi="Verdana" w:cs="Arial"/>
          <w:b/>
          <w:noProof/>
          <w:color w:val="000000" w:themeColor="text1"/>
          <w:lang w:val="af-ZA"/>
        </w:rPr>
        <w:t>ask</w:t>
      </w:r>
      <w:r w:rsidRPr="00A45FA4">
        <w:rPr>
          <w:rFonts w:ascii="Verdana" w:hAnsi="Verdana" w:cs="Arial"/>
          <w:b/>
        </w:rPr>
        <w:t xml:space="preserve"> the Minister of Police:</w:t>
      </w:r>
    </w:p>
    <w:p w:rsidR="002A3B1C" w:rsidRPr="00A45FA4" w:rsidRDefault="002A3B1C" w:rsidP="002A3B1C">
      <w:pPr>
        <w:spacing w:line="360" w:lineRule="auto"/>
        <w:ind w:left="629" w:hanging="629"/>
        <w:jc w:val="both"/>
        <w:rPr>
          <w:rFonts w:ascii="Verdana" w:hAnsi="Verdana" w:cs="Arial"/>
        </w:rPr>
      </w:pPr>
    </w:p>
    <w:p w:rsidR="002A3B1C" w:rsidRPr="00A45FA4" w:rsidRDefault="002A3B1C" w:rsidP="002A3B1C">
      <w:pPr>
        <w:spacing w:line="360" w:lineRule="auto"/>
        <w:ind w:left="629" w:hanging="629"/>
        <w:jc w:val="both"/>
        <w:rPr>
          <w:rFonts w:ascii="Verdana" w:hAnsi="Verdana" w:cs="Arial"/>
        </w:rPr>
      </w:pPr>
      <w:r w:rsidRPr="00A45FA4">
        <w:rPr>
          <w:rFonts w:ascii="Verdana" w:hAnsi="Verdana" w:cs="Arial"/>
        </w:rPr>
        <w:t>(1)</w:t>
      </w:r>
      <w:r w:rsidRPr="00A45FA4">
        <w:rPr>
          <w:rFonts w:ascii="Verdana" w:hAnsi="Verdana" w:cs="Arial"/>
        </w:rPr>
        <w:tab/>
        <w:t>(</w:t>
      </w:r>
      <w:proofErr w:type="gramStart"/>
      <w:r w:rsidRPr="00A45FA4">
        <w:rPr>
          <w:rFonts w:ascii="Verdana" w:hAnsi="Verdana" w:cs="Arial"/>
        </w:rPr>
        <w:t>a</w:t>
      </w:r>
      <w:proofErr w:type="gramEnd"/>
      <w:r w:rsidRPr="00A45FA4">
        <w:rPr>
          <w:rFonts w:ascii="Verdana" w:hAnsi="Verdana" w:cs="Arial"/>
        </w:rPr>
        <w:t>) What is the total number of security guards who have been permanently injured while working for security companies and (b) what does the average compensation consist of;</w:t>
      </w:r>
    </w:p>
    <w:p w:rsidR="002A3B1C" w:rsidRPr="00A45FA4" w:rsidRDefault="002A3B1C" w:rsidP="002A3B1C">
      <w:pPr>
        <w:spacing w:line="360" w:lineRule="auto"/>
        <w:ind w:left="629" w:hanging="629"/>
        <w:jc w:val="both"/>
        <w:rPr>
          <w:rFonts w:ascii="Verdana" w:hAnsi="Verdana" w:cs="Arial"/>
        </w:rPr>
      </w:pPr>
    </w:p>
    <w:p w:rsidR="002A3B1C" w:rsidRPr="00A45FA4" w:rsidRDefault="002A3B1C" w:rsidP="002A3B1C">
      <w:pPr>
        <w:spacing w:line="360" w:lineRule="auto"/>
        <w:ind w:left="629" w:hanging="629"/>
        <w:jc w:val="both"/>
        <w:rPr>
          <w:rFonts w:ascii="Verdana" w:hAnsi="Verdana" w:cs="Arial"/>
        </w:rPr>
      </w:pPr>
      <w:r w:rsidRPr="00A45FA4">
        <w:rPr>
          <w:rFonts w:ascii="Verdana" w:hAnsi="Verdana" w:cs="Arial"/>
        </w:rPr>
        <w:t>(2)</w:t>
      </w:r>
      <w:r w:rsidRPr="00A45FA4">
        <w:rPr>
          <w:rFonts w:ascii="Verdana" w:hAnsi="Verdana" w:cs="Arial"/>
        </w:rPr>
        <w:tab/>
      </w:r>
      <w:proofErr w:type="gramStart"/>
      <w:r w:rsidRPr="00A45FA4">
        <w:rPr>
          <w:rFonts w:ascii="Verdana" w:hAnsi="Verdana" w:cs="Arial"/>
        </w:rPr>
        <w:t>whether</w:t>
      </w:r>
      <w:proofErr w:type="gramEnd"/>
      <w:r w:rsidRPr="00A45FA4">
        <w:rPr>
          <w:rFonts w:ascii="Verdana" w:hAnsi="Verdana" w:cs="Arial"/>
        </w:rPr>
        <w:t xml:space="preserve"> medical support for life is guaranteed in respect of the specified security guards?</w:t>
      </w:r>
    </w:p>
    <w:p w:rsidR="002A3B1C" w:rsidRPr="00A45FA4" w:rsidRDefault="002A3B1C" w:rsidP="002A3B1C">
      <w:pPr>
        <w:spacing w:line="360" w:lineRule="auto"/>
        <w:ind w:left="629" w:hanging="629"/>
        <w:jc w:val="right"/>
        <w:rPr>
          <w:rFonts w:ascii="Verdana" w:hAnsi="Verdana" w:cs="Arial"/>
        </w:rPr>
      </w:pPr>
      <w:r w:rsidRPr="00A45FA4">
        <w:rPr>
          <w:rFonts w:ascii="Verdana" w:hAnsi="Verdana" w:cs="Arial"/>
        </w:rPr>
        <w:t>NW2516E</w:t>
      </w:r>
    </w:p>
    <w:p w:rsidR="002A3B1C" w:rsidRPr="00A45FA4" w:rsidRDefault="002A3B1C" w:rsidP="002A3B1C">
      <w:pPr>
        <w:spacing w:line="360" w:lineRule="auto"/>
        <w:ind w:left="629" w:hanging="629"/>
        <w:jc w:val="both"/>
        <w:rPr>
          <w:rFonts w:ascii="Verdana" w:hAnsi="Verdana" w:cs="Arial"/>
        </w:rPr>
      </w:pPr>
      <w:r w:rsidRPr="00A45FA4">
        <w:rPr>
          <w:rFonts w:ascii="Verdana" w:hAnsi="Verdana" w:cs="Arial"/>
          <w:b/>
        </w:rPr>
        <w:t>REPLY:</w:t>
      </w:r>
    </w:p>
    <w:p w:rsidR="002A3B1C" w:rsidRPr="00A45FA4" w:rsidRDefault="002A3B1C" w:rsidP="002A3B1C">
      <w:pPr>
        <w:spacing w:line="360" w:lineRule="auto"/>
        <w:ind w:left="629" w:hanging="629"/>
        <w:jc w:val="both"/>
        <w:rPr>
          <w:rFonts w:ascii="Verdana" w:hAnsi="Verdana" w:cs="Arial"/>
        </w:rPr>
      </w:pPr>
    </w:p>
    <w:p w:rsidR="002A3B1C" w:rsidRDefault="002A3B1C" w:rsidP="002A3B1C">
      <w:pPr>
        <w:spacing w:line="360" w:lineRule="auto"/>
        <w:ind w:left="629" w:hanging="629"/>
        <w:jc w:val="both"/>
        <w:rPr>
          <w:rFonts w:ascii="Verdana" w:hAnsi="Verdana" w:cs="Arial"/>
        </w:rPr>
      </w:pPr>
      <w:r w:rsidRPr="00A45FA4">
        <w:rPr>
          <w:rFonts w:ascii="Verdana" w:hAnsi="Verdana" w:cs="Arial"/>
        </w:rPr>
        <w:t>(1)</w:t>
      </w:r>
      <w:r>
        <w:rPr>
          <w:rFonts w:ascii="Verdana" w:hAnsi="Verdana" w:cs="Arial"/>
        </w:rPr>
        <w:t>(a)</w:t>
      </w:r>
      <w:r>
        <w:rPr>
          <w:rFonts w:ascii="Verdana" w:hAnsi="Verdana" w:cs="Arial"/>
        </w:rPr>
        <w:tab/>
      </w:r>
      <w:proofErr w:type="gramStart"/>
      <w:r>
        <w:rPr>
          <w:rFonts w:ascii="Verdana" w:hAnsi="Verdana" w:cs="Arial"/>
        </w:rPr>
        <w:t>and</w:t>
      </w:r>
      <w:proofErr w:type="gramEnd"/>
      <w:r>
        <w:rPr>
          <w:rFonts w:ascii="Verdana" w:hAnsi="Verdana" w:cs="Arial"/>
        </w:rPr>
        <w:t xml:space="preserve"> (b) The response to these questions are similar than the reply under question 2278 above.</w:t>
      </w:r>
    </w:p>
    <w:p w:rsidR="002A3B1C" w:rsidRDefault="002A3B1C" w:rsidP="002A3B1C">
      <w:pPr>
        <w:spacing w:line="360" w:lineRule="auto"/>
        <w:jc w:val="both"/>
        <w:rPr>
          <w:rFonts w:ascii="Verdana" w:hAnsi="Verdana" w:cs="Arial"/>
        </w:rPr>
      </w:pPr>
    </w:p>
    <w:p w:rsidR="002A3B1C" w:rsidRPr="00A45FA4" w:rsidRDefault="002A3B1C" w:rsidP="002A3B1C">
      <w:pPr>
        <w:spacing w:line="360" w:lineRule="auto"/>
        <w:ind w:left="629" w:hanging="629"/>
        <w:jc w:val="both"/>
        <w:rPr>
          <w:rFonts w:ascii="Verdana" w:hAnsi="Verdana" w:cs="Arial"/>
          <w:b/>
        </w:rPr>
      </w:pPr>
      <w:r>
        <w:rPr>
          <w:rFonts w:ascii="Verdana" w:hAnsi="Verdana" w:cs="Arial"/>
        </w:rPr>
        <w:t>(2)</w:t>
      </w:r>
      <w:r>
        <w:rPr>
          <w:rFonts w:ascii="Verdana" w:hAnsi="Verdana" w:cs="Arial"/>
        </w:rPr>
        <w:tab/>
        <w:t xml:space="preserve">Minimum conditions of employment for the private security industry are determined by the Minister of </w:t>
      </w:r>
      <w:proofErr w:type="spellStart"/>
      <w:r>
        <w:rPr>
          <w:rFonts w:ascii="Verdana" w:hAnsi="Verdana" w:cs="Arial"/>
        </w:rPr>
        <w:t>Labour</w:t>
      </w:r>
      <w:proofErr w:type="spellEnd"/>
      <w:r>
        <w:rPr>
          <w:rFonts w:ascii="Verdana" w:hAnsi="Verdana" w:cs="Arial"/>
        </w:rPr>
        <w:t xml:space="preserve">.  Other than what is provided </w:t>
      </w:r>
      <w:r>
        <w:rPr>
          <w:rFonts w:ascii="Verdana" w:hAnsi="Verdana" w:cs="Arial"/>
        </w:rPr>
        <w:lastRenderedPageBreak/>
        <w:t xml:space="preserve">for in terms of the </w:t>
      </w:r>
      <w:r w:rsidRPr="00A45FA4">
        <w:rPr>
          <w:rFonts w:ascii="Verdana" w:hAnsi="Verdana" w:cs="Arial"/>
          <w:lang w:val="en-ZA"/>
        </w:rPr>
        <w:t>Compensation for Occupational Injuries and Diseases Amendment</w:t>
      </w:r>
      <w:r>
        <w:rPr>
          <w:rFonts w:ascii="Verdana" w:hAnsi="Verdana" w:cs="Arial"/>
          <w:lang w:val="en-ZA"/>
        </w:rPr>
        <w:t xml:space="preserve"> Act, 1997 (Act No. 61 of 1997), t</w:t>
      </w:r>
      <w:r>
        <w:rPr>
          <w:rFonts w:ascii="Verdana" w:hAnsi="Verdana" w:cs="Arial"/>
        </w:rPr>
        <w:t xml:space="preserve">here is currently no other provision for medical cover or aid for security guards in terms of </w:t>
      </w:r>
      <w:proofErr w:type="spellStart"/>
      <w:r>
        <w:rPr>
          <w:rFonts w:ascii="Verdana" w:hAnsi="Verdana" w:cs="Arial"/>
        </w:rPr>
        <w:t>labour</w:t>
      </w:r>
      <w:proofErr w:type="spellEnd"/>
      <w:r>
        <w:rPr>
          <w:rFonts w:ascii="Verdana" w:hAnsi="Verdana" w:cs="Arial"/>
        </w:rPr>
        <w:t xml:space="preserve"> legislation or the Private Security Industry Regulation Act, 2001. </w:t>
      </w:r>
    </w:p>
    <w:p w:rsidR="00693AF3" w:rsidRPr="00584FE8" w:rsidRDefault="00693AF3" w:rsidP="00386807">
      <w:pPr>
        <w:jc w:val="center"/>
        <w:outlineLvl w:val="0"/>
        <w:rPr>
          <w:rFonts w:ascii="Arial Narrow" w:hAnsi="Arial Narrow"/>
          <w:b/>
        </w:rPr>
      </w:pPr>
      <w:bookmarkStart w:id="0" w:name="_GoBack"/>
      <w:bookmarkEnd w:id="0"/>
    </w:p>
    <w:sectPr w:rsidR="00693AF3" w:rsidRPr="00584FE8" w:rsidSect="00091191">
      <w:headerReference w:type="default" r:id="rId8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3A4" w:rsidRDefault="001103A4" w:rsidP="00020C8A">
      <w:r>
        <w:separator/>
      </w:r>
    </w:p>
  </w:endnote>
  <w:endnote w:type="continuationSeparator" w:id="0">
    <w:p w:rsidR="001103A4" w:rsidRDefault="001103A4" w:rsidP="0002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3A4" w:rsidRDefault="001103A4" w:rsidP="00020C8A">
      <w:r>
        <w:separator/>
      </w:r>
    </w:p>
  </w:footnote>
  <w:footnote w:type="continuationSeparator" w:id="0">
    <w:p w:rsidR="001103A4" w:rsidRDefault="001103A4" w:rsidP="00020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C8A" w:rsidRPr="00020C8A" w:rsidRDefault="00020C8A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4A37B8"/>
    <w:multiLevelType w:val="hybridMultilevel"/>
    <w:tmpl w:val="900C970A"/>
    <w:lvl w:ilvl="0" w:tplc="E52A296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656F13"/>
    <w:multiLevelType w:val="hybridMultilevel"/>
    <w:tmpl w:val="EE68B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885597"/>
    <w:multiLevelType w:val="hybridMultilevel"/>
    <w:tmpl w:val="A674220A"/>
    <w:lvl w:ilvl="0" w:tplc="076E57B2">
      <w:start w:val="1"/>
      <w:numFmt w:val="lowerLetter"/>
      <w:lvlText w:val="(%1)"/>
      <w:lvlJc w:val="left"/>
      <w:pPr>
        <w:ind w:left="720" w:hanging="360"/>
      </w:pPr>
      <w:rPr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1F59D9"/>
    <w:multiLevelType w:val="hybridMultilevel"/>
    <w:tmpl w:val="A9E2BB30"/>
    <w:lvl w:ilvl="0" w:tplc="99361AD8">
      <w:start w:val="1"/>
      <w:numFmt w:val="decimal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531740"/>
    <w:multiLevelType w:val="hybridMultilevel"/>
    <w:tmpl w:val="D68EB0E8"/>
    <w:lvl w:ilvl="0" w:tplc="B264475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1F644A0"/>
    <w:multiLevelType w:val="hybridMultilevel"/>
    <w:tmpl w:val="BA002A6E"/>
    <w:lvl w:ilvl="0" w:tplc="390A87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077AA5"/>
    <w:multiLevelType w:val="hybridMultilevel"/>
    <w:tmpl w:val="DEACEE4E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C5"/>
    <w:rsid w:val="00005378"/>
    <w:rsid w:val="000124A1"/>
    <w:rsid w:val="00020C8A"/>
    <w:rsid w:val="000418C5"/>
    <w:rsid w:val="00083621"/>
    <w:rsid w:val="00091191"/>
    <w:rsid w:val="00093E1D"/>
    <w:rsid w:val="00096C32"/>
    <w:rsid w:val="000C445A"/>
    <w:rsid w:val="000D26BC"/>
    <w:rsid w:val="0010163A"/>
    <w:rsid w:val="001103A4"/>
    <w:rsid w:val="00180828"/>
    <w:rsid w:val="0018484C"/>
    <w:rsid w:val="00193036"/>
    <w:rsid w:val="00193F07"/>
    <w:rsid w:val="00235D5E"/>
    <w:rsid w:val="002526D2"/>
    <w:rsid w:val="002660B4"/>
    <w:rsid w:val="0027011F"/>
    <w:rsid w:val="00271524"/>
    <w:rsid w:val="002A3B1C"/>
    <w:rsid w:val="002B060F"/>
    <w:rsid w:val="00312D83"/>
    <w:rsid w:val="00313F6F"/>
    <w:rsid w:val="003429B2"/>
    <w:rsid w:val="00345860"/>
    <w:rsid w:val="00355C7B"/>
    <w:rsid w:val="00376D4C"/>
    <w:rsid w:val="00386807"/>
    <w:rsid w:val="003A29F4"/>
    <w:rsid w:val="003C3BC9"/>
    <w:rsid w:val="003E562D"/>
    <w:rsid w:val="004620BB"/>
    <w:rsid w:val="004841E2"/>
    <w:rsid w:val="004842A5"/>
    <w:rsid w:val="00487C39"/>
    <w:rsid w:val="004A3430"/>
    <w:rsid w:val="004E259E"/>
    <w:rsid w:val="005667CC"/>
    <w:rsid w:val="00584FE8"/>
    <w:rsid w:val="00591BFB"/>
    <w:rsid w:val="005C37B3"/>
    <w:rsid w:val="005E67ED"/>
    <w:rsid w:val="005F4DE5"/>
    <w:rsid w:val="0062086F"/>
    <w:rsid w:val="00630338"/>
    <w:rsid w:val="0064280B"/>
    <w:rsid w:val="00671325"/>
    <w:rsid w:val="00692AA0"/>
    <w:rsid w:val="00693AF3"/>
    <w:rsid w:val="00697291"/>
    <w:rsid w:val="006B7009"/>
    <w:rsid w:val="006D1984"/>
    <w:rsid w:val="0070544C"/>
    <w:rsid w:val="00773CD1"/>
    <w:rsid w:val="00775D04"/>
    <w:rsid w:val="007B44B4"/>
    <w:rsid w:val="00806642"/>
    <w:rsid w:val="0084083E"/>
    <w:rsid w:val="00863619"/>
    <w:rsid w:val="008709C3"/>
    <w:rsid w:val="008764DB"/>
    <w:rsid w:val="00882AE8"/>
    <w:rsid w:val="00887880"/>
    <w:rsid w:val="008921E2"/>
    <w:rsid w:val="008A40B9"/>
    <w:rsid w:val="008C1619"/>
    <w:rsid w:val="008E77C7"/>
    <w:rsid w:val="00930C84"/>
    <w:rsid w:val="00971BE9"/>
    <w:rsid w:val="0098689A"/>
    <w:rsid w:val="00991417"/>
    <w:rsid w:val="009967E6"/>
    <w:rsid w:val="009A3AAF"/>
    <w:rsid w:val="009B6CF0"/>
    <w:rsid w:val="009E4EFB"/>
    <w:rsid w:val="009E5F5E"/>
    <w:rsid w:val="00A145F8"/>
    <w:rsid w:val="00A25477"/>
    <w:rsid w:val="00A51E91"/>
    <w:rsid w:val="00A60330"/>
    <w:rsid w:val="00A650EF"/>
    <w:rsid w:val="00AD3A49"/>
    <w:rsid w:val="00AF35A5"/>
    <w:rsid w:val="00B10E82"/>
    <w:rsid w:val="00B177B8"/>
    <w:rsid w:val="00B17C8E"/>
    <w:rsid w:val="00B22747"/>
    <w:rsid w:val="00B357F2"/>
    <w:rsid w:val="00B53665"/>
    <w:rsid w:val="00B63558"/>
    <w:rsid w:val="00BA7359"/>
    <w:rsid w:val="00BA74B2"/>
    <w:rsid w:val="00BB028D"/>
    <w:rsid w:val="00C304FB"/>
    <w:rsid w:val="00C35239"/>
    <w:rsid w:val="00C573BC"/>
    <w:rsid w:val="00CB3722"/>
    <w:rsid w:val="00CB4D93"/>
    <w:rsid w:val="00CB73F4"/>
    <w:rsid w:val="00CD4C8D"/>
    <w:rsid w:val="00CF465A"/>
    <w:rsid w:val="00CF66CB"/>
    <w:rsid w:val="00D00C2A"/>
    <w:rsid w:val="00D12358"/>
    <w:rsid w:val="00D90829"/>
    <w:rsid w:val="00D92217"/>
    <w:rsid w:val="00DA2E74"/>
    <w:rsid w:val="00DB6069"/>
    <w:rsid w:val="00E239F0"/>
    <w:rsid w:val="00E275AB"/>
    <w:rsid w:val="00E275AD"/>
    <w:rsid w:val="00E45525"/>
    <w:rsid w:val="00E61CD7"/>
    <w:rsid w:val="00EB4706"/>
    <w:rsid w:val="00ED15D2"/>
    <w:rsid w:val="00EF6470"/>
    <w:rsid w:val="00F01AF5"/>
    <w:rsid w:val="00F33B06"/>
    <w:rsid w:val="00F570FA"/>
    <w:rsid w:val="00F8567D"/>
    <w:rsid w:val="00F9389C"/>
    <w:rsid w:val="00FD742D"/>
    <w:rsid w:val="00FE1628"/>
    <w:rsid w:val="00FF2B3E"/>
    <w:rsid w:val="00FF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D1E7700-F687-4CCE-8EA5-3375AAC6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B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5BC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76D4C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A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A49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F4DE5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3A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386807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rsid w:val="0038680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6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SAPS</Company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Kupa MS</cp:lastModifiedBy>
  <cp:revision>2</cp:revision>
  <cp:lastPrinted>2017-02-08T10:44:00Z</cp:lastPrinted>
  <dcterms:created xsi:type="dcterms:W3CDTF">2017-10-10T13:29:00Z</dcterms:created>
  <dcterms:modified xsi:type="dcterms:W3CDTF">2017-10-10T13:29:00Z</dcterms:modified>
</cp:coreProperties>
</file>