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130BDB">
      <w:pPr>
        <w:spacing w:after="200" w:line="276" w:lineRule="auto"/>
        <w:jc w:val="center"/>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130BDB" w:rsidP="00130BDB">
      <w:pPr>
        <w:spacing w:after="200" w:line="276" w:lineRule="auto"/>
        <w:jc w:val="center"/>
        <w:rPr>
          <w:rFonts w:ascii="Arial" w:eastAsia="Calibri" w:hAnsi="Arial" w:cs="Arial"/>
          <w:b/>
          <w:bCs/>
          <w:lang w:val="en-GB"/>
        </w:rPr>
      </w:pPr>
      <w:r w:rsidRPr="008C0966">
        <w:rPr>
          <w:rFonts w:ascii="Arial" w:eastAsia="Calibri" w:hAnsi="Arial" w:cs="Arial"/>
          <w:b/>
          <w:bCs/>
          <w:lang w:val="en-GB"/>
        </w:rPr>
        <w:t>FOR WRITTEN REPLY</w:t>
      </w:r>
    </w:p>
    <w:p w:rsidR="00130BDB" w:rsidRPr="008C0966" w:rsidRDefault="00130BDB" w:rsidP="00130BDB">
      <w:pPr>
        <w:spacing w:after="200" w:line="276" w:lineRule="auto"/>
        <w:jc w:val="center"/>
        <w:rPr>
          <w:rFonts w:ascii="Arial" w:eastAsia="Calibri" w:hAnsi="Arial" w:cs="Arial"/>
          <w:b/>
          <w:bCs/>
          <w:lang w:val="en-GB"/>
        </w:rPr>
      </w:pPr>
      <w:r w:rsidRPr="008C0966">
        <w:rPr>
          <w:rFonts w:ascii="Arial" w:eastAsia="Calibri" w:hAnsi="Arial" w:cs="Arial"/>
          <w:b/>
          <w:bCs/>
          <w:lang w:val="en-GB"/>
        </w:rPr>
        <w:t xml:space="preserve">QUESTION </w:t>
      </w:r>
      <w:r w:rsidR="00723F8C">
        <w:rPr>
          <w:rFonts w:ascii="Arial" w:eastAsia="Calibri" w:hAnsi="Arial" w:cs="Arial"/>
          <w:b/>
          <w:bCs/>
          <w:lang w:val="en-GB"/>
        </w:rPr>
        <w:t>2273</w:t>
      </w:r>
    </w:p>
    <w:p w:rsidR="00130BDB" w:rsidRPr="008C0966" w:rsidRDefault="00130BDB" w:rsidP="00130BDB">
      <w:pPr>
        <w:spacing w:after="200" w:line="276" w:lineRule="auto"/>
        <w:jc w:val="center"/>
        <w:rPr>
          <w:rFonts w:ascii="Arial" w:eastAsia="Calibri" w:hAnsi="Arial" w:cs="Arial"/>
          <w:b/>
          <w:bCs/>
          <w:u w:val="single"/>
          <w:lang w:val="en-GB"/>
        </w:rPr>
      </w:pPr>
      <w:r w:rsidRPr="008C0966">
        <w:rPr>
          <w:rFonts w:ascii="Arial" w:eastAsia="Calibri" w:hAnsi="Arial" w:cs="Arial"/>
          <w:b/>
          <w:bCs/>
          <w:u w:val="single"/>
          <w:lang w:val="en-GB"/>
        </w:rPr>
        <w:t xml:space="preserve">DATE OF PUBLICATION OF INTERNAL QUESTION PAPER: </w:t>
      </w:r>
      <w:r w:rsidR="00790A23">
        <w:rPr>
          <w:rFonts w:ascii="Arial" w:eastAsia="Calibri" w:hAnsi="Arial" w:cs="Arial"/>
          <w:b/>
          <w:bCs/>
          <w:u w:val="single"/>
          <w:lang w:val="en-GB"/>
        </w:rPr>
        <w:t>10</w:t>
      </w:r>
      <w:r>
        <w:rPr>
          <w:rFonts w:ascii="Arial" w:eastAsia="Calibri" w:hAnsi="Arial" w:cs="Arial"/>
          <w:b/>
          <w:bCs/>
          <w:u w:val="single"/>
          <w:lang w:val="en-GB"/>
        </w:rPr>
        <w:t>/</w:t>
      </w:r>
      <w:r w:rsidR="003F2E8D">
        <w:rPr>
          <w:rFonts w:ascii="Arial" w:eastAsia="Calibri" w:hAnsi="Arial" w:cs="Arial"/>
          <w:b/>
          <w:bCs/>
          <w:u w:val="single"/>
          <w:lang w:val="en-GB"/>
        </w:rPr>
        <w:t>0</w:t>
      </w:r>
      <w:r w:rsidR="00790A23">
        <w:rPr>
          <w:rFonts w:ascii="Arial" w:eastAsia="Calibri" w:hAnsi="Arial" w:cs="Arial"/>
          <w:b/>
          <w:bCs/>
          <w:u w:val="single"/>
          <w:lang w:val="en-GB"/>
        </w:rPr>
        <w:t>9</w:t>
      </w:r>
      <w:r w:rsidRPr="008C0966">
        <w:rPr>
          <w:rFonts w:ascii="Arial" w:eastAsia="Calibri" w:hAnsi="Arial" w:cs="Arial"/>
          <w:b/>
          <w:bCs/>
          <w:u w:val="single"/>
          <w:lang w:val="en-GB"/>
        </w:rPr>
        <w:t>/20</w:t>
      </w:r>
      <w:r w:rsidR="003F2E8D">
        <w:rPr>
          <w:rFonts w:ascii="Arial" w:eastAsia="Calibri" w:hAnsi="Arial" w:cs="Arial"/>
          <w:b/>
          <w:bCs/>
          <w:u w:val="single"/>
          <w:lang w:val="en-GB"/>
        </w:rPr>
        <w:t>2</w:t>
      </w:r>
      <w:r w:rsidR="000F7117">
        <w:rPr>
          <w:rFonts w:ascii="Arial" w:eastAsia="Calibri" w:hAnsi="Arial" w:cs="Arial"/>
          <w:b/>
          <w:bCs/>
          <w:u w:val="single"/>
          <w:lang w:val="en-GB"/>
        </w:rPr>
        <w:t>1</w:t>
      </w:r>
    </w:p>
    <w:p w:rsidR="00130BDB" w:rsidRPr="008C0966" w:rsidRDefault="00130BDB" w:rsidP="00130BDB">
      <w:pPr>
        <w:spacing w:before="100" w:beforeAutospacing="1" w:after="100" w:afterAutospacing="1" w:line="276" w:lineRule="auto"/>
        <w:jc w:val="center"/>
        <w:outlineLvl w:val="0"/>
        <w:rPr>
          <w:rFonts w:ascii="Arial" w:eastAsia="Calibri" w:hAnsi="Arial" w:cs="Arial"/>
          <w:b/>
          <w:bCs/>
          <w:u w:val="single"/>
          <w:lang w:val="en-GB"/>
        </w:rPr>
      </w:pPr>
      <w:r w:rsidRPr="008C0966">
        <w:rPr>
          <w:rFonts w:ascii="Arial" w:eastAsia="Calibri" w:hAnsi="Arial" w:cs="Arial"/>
          <w:b/>
          <w:bCs/>
          <w:u w:val="single"/>
          <w:lang w:val="en-GB"/>
        </w:rPr>
        <w:t xml:space="preserve">(INTERNAL QUESTION PAPER </w:t>
      </w:r>
      <w:r w:rsidR="00790A23">
        <w:rPr>
          <w:rFonts w:ascii="Arial" w:eastAsia="Calibri" w:hAnsi="Arial" w:cs="Arial"/>
          <w:b/>
          <w:bCs/>
          <w:u w:val="single"/>
          <w:lang w:val="en-GB"/>
        </w:rPr>
        <w:t>22</w:t>
      </w:r>
      <w:r w:rsidRPr="008C0966">
        <w:rPr>
          <w:rFonts w:ascii="Arial" w:eastAsia="Calibri" w:hAnsi="Arial" w:cs="Arial"/>
          <w:b/>
          <w:bCs/>
          <w:u w:val="single"/>
          <w:lang w:val="en-GB"/>
        </w:rPr>
        <w:t xml:space="preserve"> OF 20</w:t>
      </w:r>
      <w:r w:rsidR="003F2E8D">
        <w:rPr>
          <w:rFonts w:ascii="Arial" w:eastAsia="Calibri" w:hAnsi="Arial" w:cs="Arial"/>
          <w:b/>
          <w:bCs/>
          <w:u w:val="single"/>
          <w:lang w:val="en-GB"/>
        </w:rPr>
        <w:t>2</w:t>
      </w:r>
      <w:r w:rsidR="000F7117">
        <w:rPr>
          <w:rFonts w:ascii="Arial" w:eastAsia="Calibri" w:hAnsi="Arial" w:cs="Arial"/>
          <w:b/>
          <w:bCs/>
          <w:u w:val="single"/>
          <w:lang w:val="en-GB"/>
        </w:rPr>
        <w:t>1</w:t>
      </w:r>
      <w:r w:rsidRPr="008C0966">
        <w:rPr>
          <w:rFonts w:ascii="Arial" w:eastAsia="Calibri" w:hAnsi="Arial" w:cs="Arial"/>
          <w:b/>
          <w:bCs/>
          <w:u w:val="single"/>
          <w:lang w:val="en-GB"/>
        </w:rPr>
        <w:t>)</w:t>
      </w:r>
    </w:p>
    <w:p w:rsidR="00790A23" w:rsidRPr="00790A23" w:rsidRDefault="00790A23" w:rsidP="00790A23">
      <w:pPr>
        <w:spacing w:before="120" w:after="120" w:line="360" w:lineRule="auto"/>
        <w:jc w:val="both"/>
        <w:rPr>
          <w:rFonts w:ascii="Arial" w:hAnsi="Arial" w:cs="Arial"/>
          <w:b/>
          <w:bCs/>
          <w:lang w:val="en-ZA"/>
        </w:rPr>
      </w:pPr>
      <w:r w:rsidRPr="00790A23">
        <w:rPr>
          <w:rFonts w:ascii="Arial" w:hAnsi="Arial" w:cs="Arial"/>
          <w:b/>
          <w:bCs/>
          <w:lang w:val="en-ZA"/>
        </w:rPr>
        <w:t>Mr Q R Dyantyi (ANC) to ask the Minister of Justice and Correctional Services</w:t>
      </w:r>
      <w:r w:rsidRPr="00790A23">
        <w:rPr>
          <w:rFonts w:ascii="Arial" w:hAnsi="Arial" w:cs="Arial"/>
          <w:b/>
          <w:bCs/>
          <w:lang w:val="en-ZA"/>
        </w:rPr>
        <w:fldChar w:fldCharType="begin"/>
      </w:r>
      <w:r w:rsidRPr="00790A23">
        <w:rPr>
          <w:rFonts w:ascii="Arial" w:hAnsi="Arial" w:cs="Arial"/>
          <w:b/>
          <w:bCs/>
          <w:lang w:val="en-ZA"/>
        </w:rPr>
        <w:instrText xml:space="preserve"> XE "Justice and Correctional Services" </w:instrText>
      </w:r>
      <w:r w:rsidRPr="00790A23">
        <w:rPr>
          <w:rFonts w:ascii="Arial" w:hAnsi="Arial" w:cs="Arial"/>
          <w:b/>
          <w:bCs/>
          <w:lang w:val="en-ZA"/>
        </w:rPr>
        <w:fldChar w:fldCharType="end"/>
      </w:r>
      <w:r w:rsidRPr="00790A23">
        <w:rPr>
          <w:rFonts w:ascii="Arial" w:hAnsi="Arial" w:cs="Arial"/>
          <w:b/>
          <w:bCs/>
          <w:lang w:val="en-ZA"/>
        </w:rPr>
        <w:t>:</w:t>
      </w:r>
    </w:p>
    <w:p w:rsidR="00790A23" w:rsidRPr="00790A23" w:rsidRDefault="00790A23" w:rsidP="00790A23">
      <w:pPr>
        <w:numPr>
          <w:ilvl w:val="0"/>
          <w:numId w:val="6"/>
        </w:numPr>
        <w:spacing w:before="120" w:after="120" w:line="360" w:lineRule="auto"/>
        <w:jc w:val="both"/>
        <w:rPr>
          <w:rFonts w:ascii="Arial" w:hAnsi="Arial" w:cs="Arial"/>
          <w:lang w:val="en-ZA"/>
        </w:rPr>
      </w:pPr>
      <w:r w:rsidRPr="00790A23">
        <w:rPr>
          <w:rFonts w:ascii="Arial" w:hAnsi="Arial" w:cs="Arial"/>
          <w:lang w:val="en-ZA"/>
        </w:rPr>
        <w:t>What (a) total number of applications by persons who are entitled to monies from the Guardian Fund in the Master’s Offices are received each week and (b) is the provincial breakdown of such applications;</w:t>
      </w:r>
    </w:p>
    <w:p w:rsidR="00790A23" w:rsidRPr="00790A23" w:rsidRDefault="00790A23" w:rsidP="00790A23">
      <w:pPr>
        <w:numPr>
          <w:ilvl w:val="0"/>
          <w:numId w:val="6"/>
        </w:numPr>
        <w:spacing w:before="120" w:after="120" w:line="360" w:lineRule="auto"/>
        <w:jc w:val="both"/>
        <w:rPr>
          <w:rFonts w:ascii="Arial" w:hAnsi="Arial" w:cs="Arial"/>
          <w:lang w:val="en-ZA"/>
        </w:rPr>
      </w:pPr>
      <w:r>
        <w:rPr>
          <w:rFonts w:ascii="Arial" w:hAnsi="Arial" w:cs="Arial"/>
          <w:lang w:val="en-ZA"/>
        </w:rPr>
        <w:t>W</w:t>
      </w:r>
      <w:r w:rsidRPr="00790A23">
        <w:rPr>
          <w:rFonts w:ascii="Arial" w:hAnsi="Arial" w:cs="Arial"/>
          <w:lang w:val="en-ZA"/>
        </w:rPr>
        <w:t>hat total number of litigation cases have been lodged against the Master’s Offices;</w:t>
      </w:r>
    </w:p>
    <w:p w:rsidR="00790A23" w:rsidRPr="00790A23" w:rsidRDefault="00790A23" w:rsidP="00790A23">
      <w:pPr>
        <w:numPr>
          <w:ilvl w:val="0"/>
          <w:numId w:val="6"/>
        </w:numPr>
        <w:spacing w:before="120" w:after="120" w:line="360" w:lineRule="auto"/>
        <w:jc w:val="both"/>
        <w:rPr>
          <w:rFonts w:ascii="Arial" w:hAnsi="Arial" w:cs="Arial"/>
          <w:lang w:val="en-ZA"/>
        </w:rPr>
      </w:pPr>
      <w:r>
        <w:rPr>
          <w:rFonts w:ascii="Arial" w:hAnsi="Arial" w:cs="Arial"/>
          <w:lang w:val="en-ZA"/>
        </w:rPr>
        <w:t>W</w:t>
      </w:r>
      <w:r w:rsidRPr="00790A23">
        <w:rPr>
          <w:rFonts w:ascii="Arial" w:hAnsi="Arial" w:cs="Arial"/>
          <w:lang w:val="en-ZA"/>
        </w:rPr>
        <w:t>hat is the quantified total amount that should have been distributed to families and individuals, but are still in the accounts of the Master’s Offices;</w:t>
      </w:r>
    </w:p>
    <w:p w:rsidR="00790A23" w:rsidRPr="00790A23" w:rsidRDefault="00790A23" w:rsidP="00790A23">
      <w:pPr>
        <w:numPr>
          <w:ilvl w:val="0"/>
          <w:numId w:val="6"/>
        </w:numPr>
        <w:spacing w:before="120" w:after="120" w:line="360" w:lineRule="auto"/>
        <w:jc w:val="both"/>
        <w:rPr>
          <w:rFonts w:ascii="Arial" w:hAnsi="Arial" w:cs="Arial"/>
          <w:lang w:val="en-ZA"/>
        </w:rPr>
      </w:pPr>
      <w:r>
        <w:rPr>
          <w:rFonts w:ascii="Arial" w:hAnsi="Arial" w:cs="Arial"/>
          <w:lang w:val="en-ZA"/>
        </w:rPr>
        <w:t>W</w:t>
      </w:r>
      <w:r w:rsidRPr="00790A23">
        <w:rPr>
          <w:rFonts w:ascii="Arial" w:hAnsi="Arial" w:cs="Arial"/>
          <w:lang w:val="en-ZA"/>
        </w:rPr>
        <w:t>hether any consequence management action has been taken against any personnel; if not, why not; if so, what are the relevant details;</w:t>
      </w:r>
    </w:p>
    <w:p w:rsidR="00790A23" w:rsidRDefault="00790A23" w:rsidP="00790A23">
      <w:pPr>
        <w:numPr>
          <w:ilvl w:val="0"/>
          <w:numId w:val="6"/>
        </w:numPr>
        <w:spacing w:before="120" w:after="120" w:line="360" w:lineRule="auto"/>
        <w:jc w:val="both"/>
        <w:rPr>
          <w:rFonts w:ascii="Arial" w:hAnsi="Arial" w:cs="Arial"/>
          <w:lang w:val="en-ZA"/>
        </w:rPr>
      </w:pPr>
      <w:r>
        <w:rPr>
          <w:rFonts w:ascii="Arial" w:hAnsi="Arial" w:cs="Arial"/>
          <w:lang w:val="en-ZA"/>
        </w:rPr>
        <w:t>H</w:t>
      </w:r>
      <w:r w:rsidRPr="00790A23">
        <w:rPr>
          <w:rFonts w:ascii="Arial" w:hAnsi="Arial" w:cs="Arial"/>
          <w:lang w:val="en-ZA"/>
        </w:rPr>
        <w:t>ow does he intend to turn things around?</w:t>
      </w:r>
      <w:r w:rsidRPr="00790A23">
        <w:rPr>
          <w:rFonts w:ascii="Arial" w:hAnsi="Arial" w:cs="Arial"/>
          <w:lang w:val="en-ZA"/>
        </w:rPr>
        <w:tab/>
      </w:r>
      <w:r w:rsidRPr="00790A23">
        <w:rPr>
          <w:rFonts w:ascii="Arial" w:hAnsi="Arial" w:cs="Arial"/>
          <w:lang w:val="en-ZA"/>
        </w:rPr>
        <w:tab/>
      </w:r>
      <w:r w:rsidRPr="00790A23">
        <w:rPr>
          <w:rFonts w:ascii="Arial" w:hAnsi="Arial" w:cs="Arial"/>
          <w:lang w:val="en-ZA"/>
        </w:rPr>
        <w:tab/>
      </w:r>
      <w:r w:rsidRPr="00790A23">
        <w:rPr>
          <w:rFonts w:ascii="Arial" w:hAnsi="Arial" w:cs="Arial"/>
          <w:lang w:val="en-ZA"/>
        </w:rPr>
        <w:tab/>
      </w:r>
    </w:p>
    <w:p w:rsidR="00790A23" w:rsidRPr="00790A23" w:rsidRDefault="00790A23" w:rsidP="00790A23">
      <w:pPr>
        <w:spacing w:before="120" w:after="120" w:line="360" w:lineRule="auto"/>
        <w:ind w:left="360"/>
        <w:jc w:val="right"/>
        <w:rPr>
          <w:rFonts w:ascii="Arial" w:hAnsi="Arial" w:cs="Arial"/>
          <w:b/>
          <w:lang w:val="en-ZA"/>
        </w:rPr>
      </w:pPr>
      <w:r w:rsidRPr="00790A23">
        <w:rPr>
          <w:rFonts w:ascii="Arial" w:hAnsi="Arial" w:cs="Arial"/>
          <w:b/>
          <w:lang w:val="en-ZA"/>
        </w:rPr>
        <w:t>NW2582E</w:t>
      </w:r>
    </w:p>
    <w:p w:rsidR="00790A23" w:rsidRPr="00C35F7A" w:rsidRDefault="00790A23" w:rsidP="00790A23">
      <w:pPr>
        <w:spacing w:before="120" w:after="120" w:line="360" w:lineRule="auto"/>
        <w:ind w:left="360"/>
        <w:rPr>
          <w:rFonts w:ascii="Arial" w:hAnsi="Arial" w:cs="Arial"/>
          <w:b/>
          <w:lang w:val="en-ZA"/>
        </w:rPr>
      </w:pPr>
    </w:p>
    <w:p w:rsidR="00983C6B" w:rsidRPr="00EE1585" w:rsidRDefault="00133EC9" w:rsidP="00EE1585">
      <w:pPr>
        <w:spacing w:line="360" w:lineRule="auto"/>
        <w:jc w:val="both"/>
        <w:rPr>
          <w:rFonts w:ascii="Arial" w:hAnsi="Arial" w:cs="Arial"/>
          <w:b/>
        </w:rPr>
      </w:pPr>
      <w:r>
        <w:rPr>
          <w:rFonts w:ascii="Arial" w:hAnsi="Arial" w:cs="Arial"/>
          <w:b/>
        </w:rPr>
        <w:br w:type="page"/>
      </w:r>
      <w:r w:rsidR="0007655F" w:rsidRPr="00EE1585">
        <w:rPr>
          <w:rFonts w:ascii="Arial" w:hAnsi="Arial" w:cs="Arial"/>
          <w:b/>
        </w:rPr>
        <w:lastRenderedPageBreak/>
        <w:t>REPLY:</w:t>
      </w:r>
    </w:p>
    <w:p w:rsidR="00EE1585" w:rsidRPr="00EE1585" w:rsidRDefault="00EE1585" w:rsidP="00EE1585">
      <w:pPr>
        <w:spacing w:line="360" w:lineRule="auto"/>
        <w:jc w:val="both"/>
        <w:rPr>
          <w:rFonts w:ascii="Arial" w:hAnsi="Arial" w:cs="Arial"/>
          <w:b/>
        </w:rPr>
      </w:pPr>
    </w:p>
    <w:p w:rsidR="00EE1585" w:rsidRDefault="00EE1585" w:rsidP="00EE1585">
      <w:pPr>
        <w:numPr>
          <w:ilvl w:val="0"/>
          <w:numId w:val="8"/>
        </w:numPr>
        <w:spacing w:line="360" w:lineRule="auto"/>
        <w:contextualSpacing/>
        <w:jc w:val="both"/>
        <w:rPr>
          <w:rFonts w:ascii="Arial" w:eastAsia="Calibri" w:hAnsi="Arial" w:cs="Arial"/>
          <w:lang w:val="en-GB"/>
        </w:rPr>
      </w:pPr>
      <w:r w:rsidRPr="00EE1585">
        <w:rPr>
          <w:rFonts w:ascii="Arial" w:eastAsia="Calibri" w:hAnsi="Arial" w:cs="Arial"/>
          <w:lang w:val="en-ZA"/>
        </w:rPr>
        <w:t xml:space="preserve">All applications received by the Guardian’s Fund </w:t>
      </w:r>
      <w:proofErr w:type="gramStart"/>
      <w:r w:rsidRPr="00EE1585">
        <w:rPr>
          <w:rFonts w:ascii="Arial" w:eastAsia="Calibri" w:hAnsi="Arial" w:cs="Arial"/>
          <w:lang w:val="en-ZA"/>
        </w:rPr>
        <w:t>is</w:t>
      </w:r>
      <w:proofErr w:type="gramEnd"/>
      <w:r w:rsidRPr="00EE1585">
        <w:rPr>
          <w:rFonts w:ascii="Arial" w:eastAsia="Calibri" w:hAnsi="Arial" w:cs="Arial"/>
          <w:lang w:val="en-ZA"/>
        </w:rPr>
        <w:t xml:space="preserve"> captured on the Application Tracker System by each office. </w:t>
      </w:r>
      <w:r w:rsidR="00237B4B">
        <w:rPr>
          <w:rFonts w:ascii="Arial" w:eastAsia="Calibri" w:hAnsi="Arial" w:cs="Arial"/>
          <w:lang w:val="en-GB"/>
        </w:rPr>
        <w:t>However,</w:t>
      </w:r>
      <w:r w:rsidRPr="00EE1585">
        <w:rPr>
          <w:rFonts w:ascii="Arial" w:eastAsia="Calibri" w:hAnsi="Arial" w:cs="Arial"/>
          <w:lang w:val="en-GB"/>
        </w:rPr>
        <w:t xml:space="preserve"> t</w:t>
      </w:r>
      <w:r w:rsidR="00237B4B">
        <w:rPr>
          <w:rFonts w:ascii="Arial" w:eastAsia="Calibri" w:hAnsi="Arial" w:cs="Arial"/>
          <w:lang w:val="en-GB"/>
        </w:rPr>
        <w:t xml:space="preserve">he Department of Justice and Constitutional Development’s </w:t>
      </w:r>
      <w:r w:rsidRPr="00EE1585">
        <w:rPr>
          <w:rFonts w:ascii="Arial" w:eastAsia="Calibri" w:hAnsi="Arial" w:cs="Arial"/>
          <w:lang w:val="en-GB"/>
        </w:rPr>
        <w:t>Information Technology Systems are currently down</w:t>
      </w:r>
      <w:r w:rsidR="00237B4B">
        <w:rPr>
          <w:rFonts w:ascii="Arial" w:eastAsia="Calibri" w:hAnsi="Arial" w:cs="Arial"/>
          <w:lang w:val="en-GB"/>
        </w:rPr>
        <w:t>,</w:t>
      </w:r>
      <w:r w:rsidRPr="00EE1585">
        <w:rPr>
          <w:rFonts w:ascii="Arial" w:eastAsia="Calibri" w:hAnsi="Arial" w:cs="Arial"/>
          <w:lang w:val="en-GB"/>
        </w:rPr>
        <w:t xml:space="preserve"> </w:t>
      </w:r>
      <w:r w:rsidR="00237B4B">
        <w:rPr>
          <w:rFonts w:ascii="Arial" w:eastAsia="Calibri" w:hAnsi="Arial" w:cs="Arial"/>
          <w:lang w:val="en-GB"/>
        </w:rPr>
        <w:t>hence the inability to extract and provide</w:t>
      </w:r>
      <w:r w:rsidRPr="00EE1585">
        <w:rPr>
          <w:rFonts w:ascii="Arial" w:eastAsia="Calibri" w:hAnsi="Arial" w:cs="Arial"/>
          <w:lang w:val="en-GB"/>
        </w:rPr>
        <w:t xml:space="preserve"> such information at this stage.</w:t>
      </w:r>
    </w:p>
    <w:p w:rsidR="00EE1585" w:rsidRDefault="00EE1585" w:rsidP="00EE1585">
      <w:pPr>
        <w:spacing w:line="360" w:lineRule="auto"/>
        <w:ind w:left="360"/>
        <w:contextualSpacing/>
        <w:jc w:val="both"/>
        <w:rPr>
          <w:rFonts w:ascii="Arial" w:eastAsia="Calibri" w:hAnsi="Arial" w:cs="Arial"/>
          <w:lang w:val="en-GB"/>
        </w:rPr>
      </w:pPr>
    </w:p>
    <w:p w:rsidR="00EE1585" w:rsidRPr="007B280B" w:rsidRDefault="00EE1585" w:rsidP="007B280B">
      <w:pPr>
        <w:numPr>
          <w:ilvl w:val="0"/>
          <w:numId w:val="8"/>
        </w:numPr>
        <w:spacing w:line="360" w:lineRule="auto"/>
        <w:contextualSpacing/>
        <w:jc w:val="both"/>
        <w:rPr>
          <w:rFonts w:ascii="Arial" w:eastAsia="Calibri" w:hAnsi="Arial" w:cs="Arial"/>
          <w:lang w:val="en-GB"/>
        </w:rPr>
      </w:pPr>
      <w:r w:rsidRPr="00EE1585">
        <w:rPr>
          <w:rFonts w:ascii="Arial" w:eastAsia="Calibri" w:hAnsi="Arial" w:cs="Arial"/>
          <w:lang w:val="en-ZA"/>
        </w:rPr>
        <w:t xml:space="preserve">Though various litigation cases are served on the Master annually, they are not necessarily lodged against the Master, </w:t>
      </w:r>
      <w:r w:rsidR="007B280B">
        <w:rPr>
          <w:rFonts w:ascii="Arial" w:eastAsia="Calibri" w:hAnsi="Arial" w:cs="Arial"/>
          <w:lang w:val="en-ZA"/>
        </w:rPr>
        <w:t>as the Master is and have to be,</w:t>
      </w:r>
      <w:r w:rsidRPr="00EE1585">
        <w:rPr>
          <w:rFonts w:ascii="Arial" w:eastAsia="Calibri" w:hAnsi="Arial" w:cs="Arial"/>
          <w:lang w:val="en-ZA"/>
        </w:rPr>
        <w:t xml:space="preserve"> in many instances, cited as an interested party due to the functions of the Master as prescribed in the various acts governing the Master. In m</w:t>
      </w:r>
      <w:r w:rsidR="007B280B">
        <w:rPr>
          <w:rFonts w:ascii="Arial" w:eastAsia="Calibri" w:hAnsi="Arial" w:cs="Arial"/>
          <w:lang w:val="en-ZA"/>
        </w:rPr>
        <w:t>ost</w:t>
      </w:r>
      <w:r w:rsidRPr="00EE1585">
        <w:rPr>
          <w:rFonts w:ascii="Arial" w:eastAsia="Calibri" w:hAnsi="Arial" w:cs="Arial"/>
          <w:lang w:val="en-ZA"/>
        </w:rPr>
        <w:t xml:space="preserve"> of those matters</w:t>
      </w:r>
      <w:r w:rsidR="007B280B">
        <w:rPr>
          <w:rFonts w:ascii="Arial" w:eastAsia="Calibri" w:hAnsi="Arial" w:cs="Arial"/>
          <w:lang w:val="en-ZA"/>
        </w:rPr>
        <w:t>,</w:t>
      </w:r>
      <w:r w:rsidRPr="00EE1585">
        <w:rPr>
          <w:rFonts w:ascii="Arial" w:eastAsia="Calibri" w:hAnsi="Arial" w:cs="Arial"/>
          <w:lang w:val="en-ZA"/>
        </w:rPr>
        <w:t xml:space="preserve"> no specific relief is necessarily sought against the Master.</w:t>
      </w:r>
      <w:r w:rsidR="007B280B">
        <w:rPr>
          <w:rFonts w:ascii="Arial" w:eastAsia="Calibri" w:hAnsi="Arial" w:cs="Arial"/>
          <w:lang w:val="en-GB"/>
        </w:rPr>
        <w:t xml:space="preserve"> The tables below provide details </w:t>
      </w:r>
      <w:r w:rsidRPr="007B280B">
        <w:rPr>
          <w:rFonts w:ascii="Arial" w:eastAsia="Calibri" w:hAnsi="Arial" w:cs="Arial"/>
          <w:lang w:val="en-ZA"/>
        </w:rPr>
        <w:t>of all litigation matter</w:t>
      </w:r>
      <w:r w:rsidR="007B280B">
        <w:rPr>
          <w:rFonts w:ascii="Arial" w:eastAsia="Calibri" w:hAnsi="Arial" w:cs="Arial"/>
          <w:lang w:val="en-ZA"/>
        </w:rPr>
        <w:t>s</w:t>
      </w:r>
      <w:r w:rsidRPr="007B280B">
        <w:rPr>
          <w:rFonts w:ascii="Arial" w:eastAsia="Calibri" w:hAnsi="Arial" w:cs="Arial"/>
          <w:lang w:val="en-ZA"/>
        </w:rPr>
        <w:t xml:space="preserve"> received in which the Master is </w:t>
      </w:r>
      <w:r w:rsidR="007B280B">
        <w:rPr>
          <w:rFonts w:ascii="Arial" w:eastAsia="Calibri" w:hAnsi="Arial" w:cs="Arial"/>
          <w:lang w:val="en-ZA"/>
        </w:rPr>
        <w:t>cited according to the r</w:t>
      </w:r>
      <w:r w:rsidR="007B280B" w:rsidRPr="007B280B">
        <w:rPr>
          <w:rFonts w:ascii="Arial" w:eastAsia="Calibri" w:hAnsi="Arial" w:cs="Arial"/>
          <w:lang w:val="en-ZA"/>
        </w:rPr>
        <w:t>ecord</w:t>
      </w:r>
      <w:r w:rsidR="007B280B">
        <w:rPr>
          <w:rFonts w:ascii="Arial" w:eastAsia="Calibri" w:hAnsi="Arial" w:cs="Arial"/>
          <w:lang w:val="en-ZA"/>
        </w:rPr>
        <w:t>s</w:t>
      </w:r>
      <w:r w:rsidR="007B280B" w:rsidRPr="007B280B">
        <w:rPr>
          <w:rFonts w:ascii="Arial" w:eastAsia="Calibri" w:hAnsi="Arial" w:cs="Arial"/>
          <w:lang w:val="en-ZA"/>
        </w:rPr>
        <w:t xml:space="preserve"> kept</w:t>
      </w:r>
      <w:r w:rsidRPr="007B280B">
        <w:rPr>
          <w:rFonts w:ascii="Arial" w:eastAsia="Calibri" w:hAnsi="Arial" w:cs="Arial"/>
          <w:lang w:val="en-ZA"/>
        </w:rPr>
        <w:t>:</w:t>
      </w:r>
    </w:p>
    <w:tbl>
      <w:tblPr>
        <w:tblW w:w="8930" w:type="dxa"/>
        <w:tblInd w:w="534" w:type="dxa"/>
        <w:tblLook w:val="04A0"/>
      </w:tblPr>
      <w:tblGrid>
        <w:gridCol w:w="1762"/>
        <w:gridCol w:w="5750"/>
        <w:gridCol w:w="1418"/>
      </w:tblGrid>
      <w:tr w:rsidR="00EE1585" w:rsidRPr="00EE1585" w:rsidTr="007B280B">
        <w:trPr>
          <w:trHeight w:val="409"/>
        </w:trPr>
        <w:tc>
          <w:tcPr>
            <w:tcW w:w="751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1585" w:rsidRPr="007B280B" w:rsidRDefault="007B280B" w:rsidP="00EE1585">
            <w:pPr>
              <w:spacing w:line="360" w:lineRule="auto"/>
              <w:jc w:val="both"/>
              <w:rPr>
                <w:rFonts w:ascii="Arial" w:hAnsi="Arial" w:cs="Arial"/>
                <w:b/>
                <w:bCs/>
                <w:color w:val="000000"/>
                <w:lang w:val="en-ZA" w:eastAsia="en-ZA"/>
              </w:rPr>
            </w:pPr>
            <w:r w:rsidRPr="007B280B">
              <w:rPr>
                <w:rFonts w:ascii="Arial" w:hAnsi="Arial" w:cs="Arial"/>
                <w:b/>
                <w:bCs/>
                <w:color w:val="000000"/>
                <w:lang w:val="en-ZA" w:eastAsia="en-ZA"/>
              </w:rPr>
              <w:t>1 April 2020 – 31 March 2021 </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EE1585" w:rsidRPr="00EE1585" w:rsidRDefault="007B280B" w:rsidP="00EE1585">
            <w:pPr>
              <w:spacing w:line="360" w:lineRule="auto"/>
              <w:jc w:val="center"/>
              <w:rPr>
                <w:rFonts w:ascii="Arial" w:hAnsi="Arial" w:cs="Arial"/>
                <w:b/>
                <w:bCs/>
                <w:color w:val="000000"/>
                <w:lang w:val="en-ZA" w:eastAsia="en-ZA"/>
              </w:rPr>
            </w:pPr>
            <w:r w:rsidRPr="007B280B">
              <w:rPr>
                <w:rFonts w:ascii="Arial" w:hAnsi="Arial" w:cs="Arial"/>
                <w:b/>
                <w:bCs/>
                <w:color w:val="000000"/>
                <w:lang w:val="en-ZA" w:eastAsia="en-ZA"/>
              </w:rPr>
              <w:t>Total</w:t>
            </w:r>
          </w:p>
        </w:tc>
      </w:tr>
      <w:tr w:rsidR="00EE1585" w:rsidRPr="00EE1585" w:rsidTr="00EE1585">
        <w:trPr>
          <w:trHeight w:val="288"/>
        </w:trPr>
        <w:tc>
          <w:tcPr>
            <w:tcW w:w="7512" w:type="dxa"/>
            <w:gridSpan w:val="2"/>
            <w:tcBorders>
              <w:top w:val="nil"/>
              <w:left w:val="single" w:sz="4" w:space="0" w:color="auto"/>
              <w:bottom w:val="single" w:sz="4" w:space="0" w:color="auto"/>
              <w:right w:val="single" w:sz="4" w:space="0" w:color="auto"/>
            </w:tcBorders>
            <w:shd w:val="clear" w:color="auto" w:fill="auto"/>
            <w:noWrap/>
            <w:hideMark/>
          </w:tcPr>
          <w:p w:rsidR="00EE1585" w:rsidRPr="00EE1585" w:rsidRDefault="00EE1585" w:rsidP="00EE1585">
            <w:pPr>
              <w:spacing w:line="360" w:lineRule="auto"/>
              <w:jc w:val="both"/>
              <w:rPr>
                <w:rFonts w:ascii="Arial" w:hAnsi="Arial" w:cs="Arial"/>
                <w:b/>
                <w:bCs/>
                <w:color w:val="000000"/>
                <w:lang w:val="en-ZA" w:eastAsia="en-ZA"/>
              </w:rPr>
            </w:pPr>
            <w:r w:rsidRPr="00EE1585">
              <w:rPr>
                <w:rFonts w:ascii="Arial" w:hAnsi="Arial" w:cs="Arial"/>
                <w:b/>
                <w:bCs/>
                <w:color w:val="000000"/>
                <w:lang w:val="en-ZA" w:eastAsia="en-ZA"/>
              </w:rPr>
              <w:t>Unopposed summonses</w:t>
            </w:r>
          </w:p>
        </w:tc>
        <w:tc>
          <w:tcPr>
            <w:tcW w:w="1418" w:type="dxa"/>
            <w:tcBorders>
              <w:top w:val="nil"/>
              <w:left w:val="nil"/>
              <w:bottom w:val="single" w:sz="4" w:space="0" w:color="auto"/>
              <w:right w:val="single" w:sz="4" w:space="0" w:color="auto"/>
            </w:tcBorders>
            <w:shd w:val="clear" w:color="auto" w:fill="auto"/>
            <w:noWrap/>
            <w:vAlign w:val="center"/>
            <w:hideMark/>
          </w:tcPr>
          <w:p w:rsidR="00EE1585" w:rsidRPr="00EE1585" w:rsidRDefault="00EE1585" w:rsidP="00EE1585">
            <w:pPr>
              <w:spacing w:line="360" w:lineRule="auto"/>
              <w:jc w:val="center"/>
              <w:rPr>
                <w:rFonts w:ascii="Arial" w:hAnsi="Arial" w:cs="Arial"/>
                <w:color w:val="000000"/>
                <w:lang w:val="en-ZA" w:eastAsia="en-ZA"/>
              </w:rPr>
            </w:pPr>
            <w:r w:rsidRPr="00EE1585">
              <w:rPr>
                <w:rFonts w:ascii="Arial" w:hAnsi="Arial" w:cs="Arial"/>
                <w:color w:val="000000"/>
                <w:lang w:val="en-ZA" w:eastAsia="en-ZA"/>
              </w:rPr>
              <w:t>74</w:t>
            </w:r>
          </w:p>
        </w:tc>
      </w:tr>
      <w:tr w:rsidR="00EE1585" w:rsidRPr="00EE1585" w:rsidTr="00EE1585">
        <w:trPr>
          <w:trHeight w:val="288"/>
        </w:trPr>
        <w:tc>
          <w:tcPr>
            <w:tcW w:w="751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1585" w:rsidRPr="00EE1585" w:rsidRDefault="00EE1585" w:rsidP="00EE1585">
            <w:pPr>
              <w:spacing w:line="360" w:lineRule="auto"/>
              <w:jc w:val="both"/>
              <w:rPr>
                <w:rFonts w:ascii="Arial" w:hAnsi="Arial" w:cs="Arial"/>
                <w:b/>
                <w:bCs/>
                <w:color w:val="000000"/>
                <w:lang w:val="en-ZA" w:eastAsia="en-ZA"/>
              </w:rPr>
            </w:pPr>
            <w:r w:rsidRPr="00EE1585">
              <w:rPr>
                <w:rFonts w:ascii="Arial" w:hAnsi="Arial" w:cs="Arial"/>
                <w:b/>
                <w:bCs/>
                <w:color w:val="000000"/>
                <w:lang w:val="en-ZA" w:eastAsia="en-ZA"/>
              </w:rPr>
              <w:t>Opposed summonses</w:t>
            </w:r>
          </w:p>
        </w:tc>
        <w:tc>
          <w:tcPr>
            <w:tcW w:w="1418" w:type="dxa"/>
            <w:tcBorders>
              <w:top w:val="nil"/>
              <w:left w:val="nil"/>
              <w:bottom w:val="single" w:sz="4" w:space="0" w:color="auto"/>
              <w:right w:val="single" w:sz="4" w:space="0" w:color="auto"/>
            </w:tcBorders>
            <w:shd w:val="clear" w:color="auto" w:fill="auto"/>
            <w:noWrap/>
            <w:vAlign w:val="center"/>
            <w:hideMark/>
          </w:tcPr>
          <w:p w:rsidR="00EE1585" w:rsidRPr="00EE1585" w:rsidRDefault="00EE1585" w:rsidP="00EE1585">
            <w:pPr>
              <w:spacing w:line="360" w:lineRule="auto"/>
              <w:jc w:val="center"/>
              <w:rPr>
                <w:rFonts w:ascii="Arial" w:hAnsi="Arial" w:cs="Arial"/>
                <w:color w:val="000000"/>
                <w:lang w:val="en-ZA" w:eastAsia="en-ZA"/>
              </w:rPr>
            </w:pPr>
            <w:r w:rsidRPr="00EE1585">
              <w:rPr>
                <w:rFonts w:ascii="Arial" w:hAnsi="Arial" w:cs="Arial"/>
                <w:color w:val="000000"/>
                <w:lang w:val="en-ZA" w:eastAsia="en-ZA"/>
              </w:rPr>
              <w:t>6</w:t>
            </w:r>
          </w:p>
        </w:tc>
      </w:tr>
      <w:tr w:rsidR="00EE1585" w:rsidRPr="00EE1585" w:rsidTr="00EE1585">
        <w:trPr>
          <w:trHeight w:val="288"/>
        </w:trPr>
        <w:tc>
          <w:tcPr>
            <w:tcW w:w="751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1585" w:rsidRPr="00EE1585" w:rsidRDefault="00EE1585" w:rsidP="00EE1585">
            <w:pPr>
              <w:spacing w:line="360" w:lineRule="auto"/>
              <w:jc w:val="both"/>
              <w:rPr>
                <w:rFonts w:ascii="Arial" w:hAnsi="Arial" w:cs="Arial"/>
                <w:b/>
                <w:bCs/>
                <w:color w:val="000000"/>
                <w:lang w:val="en-ZA" w:eastAsia="en-ZA"/>
              </w:rPr>
            </w:pPr>
            <w:r w:rsidRPr="00EE1585">
              <w:rPr>
                <w:rFonts w:ascii="Arial" w:hAnsi="Arial" w:cs="Arial"/>
                <w:b/>
                <w:bCs/>
                <w:color w:val="000000"/>
                <w:lang w:val="en-ZA" w:eastAsia="en-ZA"/>
              </w:rPr>
              <w:t>Unopposed applications</w:t>
            </w:r>
          </w:p>
        </w:tc>
        <w:tc>
          <w:tcPr>
            <w:tcW w:w="1418" w:type="dxa"/>
            <w:tcBorders>
              <w:top w:val="nil"/>
              <w:left w:val="nil"/>
              <w:bottom w:val="single" w:sz="4" w:space="0" w:color="auto"/>
              <w:right w:val="single" w:sz="4" w:space="0" w:color="auto"/>
            </w:tcBorders>
            <w:shd w:val="clear" w:color="auto" w:fill="auto"/>
            <w:noWrap/>
            <w:vAlign w:val="center"/>
            <w:hideMark/>
          </w:tcPr>
          <w:p w:rsidR="00EE1585" w:rsidRPr="00EE1585" w:rsidRDefault="00EE1585" w:rsidP="00EE1585">
            <w:pPr>
              <w:spacing w:line="360" w:lineRule="auto"/>
              <w:jc w:val="center"/>
              <w:rPr>
                <w:rFonts w:ascii="Arial" w:hAnsi="Arial" w:cs="Arial"/>
                <w:color w:val="000000"/>
                <w:lang w:val="en-ZA" w:eastAsia="en-ZA"/>
              </w:rPr>
            </w:pPr>
            <w:r w:rsidRPr="00EE1585">
              <w:rPr>
                <w:rFonts w:ascii="Arial" w:hAnsi="Arial" w:cs="Arial"/>
                <w:color w:val="000000"/>
                <w:lang w:val="en-ZA" w:eastAsia="en-ZA"/>
              </w:rPr>
              <w:t>574</w:t>
            </w:r>
          </w:p>
        </w:tc>
      </w:tr>
      <w:tr w:rsidR="00EE1585" w:rsidRPr="00EE1585" w:rsidTr="00EE1585">
        <w:trPr>
          <w:trHeight w:val="288"/>
        </w:trPr>
        <w:tc>
          <w:tcPr>
            <w:tcW w:w="1762" w:type="dxa"/>
            <w:vMerge w:val="restart"/>
            <w:tcBorders>
              <w:top w:val="nil"/>
              <w:left w:val="single" w:sz="4" w:space="0" w:color="auto"/>
              <w:bottom w:val="single" w:sz="4" w:space="0" w:color="auto"/>
              <w:right w:val="single" w:sz="4" w:space="0" w:color="auto"/>
            </w:tcBorders>
            <w:shd w:val="clear" w:color="auto" w:fill="auto"/>
            <w:noWrap/>
            <w:hideMark/>
          </w:tcPr>
          <w:p w:rsidR="00EE1585" w:rsidRPr="00EE1585" w:rsidRDefault="00EE1585" w:rsidP="00EE1585">
            <w:pPr>
              <w:spacing w:line="360" w:lineRule="auto"/>
              <w:jc w:val="both"/>
              <w:rPr>
                <w:rFonts w:ascii="Arial" w:hAnsi="Arial" w:cs="Arial"/>
                <w:b/>
                <w:bCs/>
                <w:color w:val="000000"/>
                <w:lang w:val="en-ZA" w:eastAsia="en-ZA"/>
              </w:rPr>
            </w:pPr>
            <w:r w:rsidRPr="00EE1585">
              <w:rPr>
                <w:rFonts w:ascii="Arial" w:hAnsi="Arial" w:cs="Arial"/>
                <w:b/>
                <w:bCs/>
                <w:color w:val="000000"/>
                <w:lang w:val="en-ZA" w:eastAsia="en-ZA"/>
              </w:rPr>
              <w:t>Opposed applications</w:t>
            </w:r>
          </w:p>
        </w:tc>
        <w:tc>
          <w:tcPr>
            <w:tcW w:w="5750" w:type="dxa"/>
            <w:tcBorders>
              <w:top w:val="nil"/>
              <w:left w:val="nil"/>
              <w:bottom w:val="single" w:sz="4" w:space="0" w:color="auto"/>
              <w:right w:val="single" w:sz="4" w:space="0" w:color="auto"/>
            </w:tcBorders>
            <w:shd w:val="clear" w:color="auto" w:fill="auto"/>
            <w:noWrap/>
            <w:vAlign w:val="bottom"/>
            <w:hideMark/>
          </w:tcPr>
          <w:p w:rsidR="00EE1585" w:rsidRPr="00EE1585" w:rsidRDefault="00EE1585" w:rsidP="00EE1585">
            <w:pPr>
              <w:spacing w:line="360" w:lineRule="auto"/>
              <w:jc w:val="both"/>
              <w:rPr>
                <w:rFonts w:ascii="Arial" w:hAnsi="Arial" w:cs="Arial"/>
                <w:color w:val="000000"/>
                <w:lang w:val="en-ZA" w:eastAsia="en-ZA"/>
              </w:rPr>
            </w:pPr>
            <w:r w:rsidRPr="00EE1585">
              <w:rPr>
                <w:rFonts w:ascii="Arial" w:hAnsi="Arial" w:cs="Arial"/>
                <w:color w:val="000000"/>
                <w:lang w:val="en-ZA" w:eastAsia="en-ZA"/>
              </w:rPr>
              <w:t>costs only opposed</w:t>
            </w:r>
          </w:p>
        </w:tc>
        <w:tc>
          <w:tcPr>
            <w:tcW w:w="1418" w:type="dxa"/>
            <w:tcBorders>
              <w:top w:val="nil"/>
              <w:left w:val="nil"/>
              <w:bottom w:val="single" w:sz="4" w:space="0" w:color="auto"/>
              <w:right w:val="single" w:sz="4" w:space="0" w:color="auto"/>
            </w:tcBorders>
            <w:shd w:val="clear" w:color="auto" w:fill="auto"/>
            <w:noWrap/>
            <w:vAlign w:val="center"/>
            <w:hideMark/>
          </w:tcPr>
          <w:p w:rsidR="00EE1585" w:rsidRPr="00EE1585" w:rsidRDefault="00EE1585" w:rsidP="00EE1585">
            <w:pPr>
              <w:spacing w:line="360" w:lineRule="auto"/>
              <w:jc w:val="center"/>
              <w:rPr>
                <w:rFonts w:ascii="Arial" w:hAnsi="Arial" w:cs="Arial"/>
                <w:color w:val="000000"/>
                <w:lang w:val="en-ZA" w:eastAsia="en-ZA"/>
              </w:rPr>
            </w:pPr>
            <w:r w:rsidRPr="00EE1585">
              <w:rPr>
                <w:rFonts w:ascii="Arial" w:hAnsi="Arial" w:cs="Arial"/>
                <w:color w:val="000000"/>
                <w:lang w:val="en-ZA" w:eastAsia="en-ZA"/>
              </w:rPr>
              <w:t>22</w:t>
            </w:r>
          </w:p>
        </w:tc>
      </w:tr>
      <w:tr w:rsidR="00EE1585" w:rsidRPr="00EE1585" w:rsidTr="00EE1585">
        <w:trPr>
          <w:trHeight w:val="288"/>
        </w:trPr>
        <w:tc>
          <w:tcPr>
            <w:tcW w:w="1762" w:type="dxa"/>
            <w:vMerge/>
            <w:tcBorders>
              <w:top w:val="nil"/>
              <w:left w:val="single" w:sz="4" w:space="0" w:color="auto"/>
              <w:bottom w:val="single" w:sz="4" w:space="0" w:color="auto"/>
              <w:right w:val="single" w:sz="4" w:space="0" w:color="auto"/>
            </w:tcBorders>
            <w:vAlign w:val="center"/>
            <w:hideMark/>
          </w:tcPr>
          <w:p w:rsidR="00EE1585" w:rsidRPr="00EE1585" w:rsidRDefault="00EE1585" w:rsidP="00EE1585">
            <w:pPr>
              <w:spacing w:line="360" w:lineRule="auto"/>
              <w:jc w:val="both"/>
              <w:rPr>
                <w:rFonts w:ascii="Arial" w:hAnsi="Arial" w:cs="Arial"/>
                <w:b/>
                <w:bCs/>
                <w:color w:val="000000"/>
                <w:lang w:val="en-ZA" w:eastAsia="en-ZA"/>
              </w:rPr>
            </w:pPr>
          </w:p>
        </w:tc>
        <w:tc>
          <w:tcPr>
            <w:tcW w:w="5750" w:type="dxa"/>
            <w:tcBorders>
              <w:top w:val="nil"/>
              <w:left w:val="nil"/>
              <w:bottom w:val="single" w:sz="4" w:space="0" w:color="auto"/>
              <w:right w:val="single" w:sz="4" w:space="0" w:color="auto"/>
            </w:tcBorders>
            <w:shd w:val="clear" w:color="auto" w:fill="auto"/>
            <w:noWrap/>
            <w:vAlign w:val="bottom"/>
            <w:hideMark/>
          </w:tcPr>
          <w:p w:rsidR="00EE1585" w:rsidRPr="00EE1585" w:rsidRDefault="00EE1585" w:rsidP="00EE1585">
            <w:pPr>
              <w:spacing w:line="360" w:lineRule="auto"/>
              <w:jc w:val="both"/>
              <w:rPr>
                <w:rFonts w:ascii="Arial" w:hAnsi="Arial" w:cs="Arial"/>
                <w:color w:val="000000"/>
                <w:lang w:val="en-ZA" w:eastAsia="en-ZA"/>
              </w:rPr>
            </w:pPr>
            <w:r w:rsidRPr="00EE1585">
              <w:rPr>
                <w:rFonts w:ascii="Arial" w:hAnsi="Arial" w:cs="Arial"/>
                <w:color w:val="000000"/>
                <w:lang w:val="en-ZA" w:eastAsia="en-ZA"/>
              </w:rPr>
              <w:t>application opposed</w:t>
            </w:r>
          </w:p>
        </w:tc>
        <w:tc>
          <w:tcPr>
            <w:tcW w:w="1418" w:type="dxa"/>
            <w:tcBorders>
              <w:top w:val="nil"/>
              <w:left w:val="nil"/>
              <w:bottom w:val="single" w:sz="4" w:space="0" w:color="auto"/>
              <w:right w:val="single" w:sz="4" w:space="0" w:color="auto"/>
            </w:tcBorders>
            <w:shd w:val="clear" w:color="auto" w:fill="auto"/>
            <w:noWrap/>
            <w:vAlign w:val="center"/>
            <w:hideMark/>
          </w:tcPr>
          <w:p w:rsidR="00EE1585" w:rsidRPr="00EE1585" w:rsidRDefault="00EE1585" w:rsidP="00EE1585">
            <w:pPr>
              <w:spacing w:line="360" w:lineRule="auto"/>
              <w:jc w:val="center"/>
              <w:rPr>
                <w:rFonts w:ascii="Arial" w:hAnsi="Arial" w:cs="Arial"/>
                <w:color w:val="000000"/>
                <w:lang w:val="en-ZA" w:eastAsia="en-ZA"/>
              </w:rPr>
            </w:pPr>
            <w:r w:rsidRPr="00EE1585">
              <w:rPr>
                <w:rFonts w:ascii="Arial" w:hAnsi="Arial" w:cs="Arial"/>
                <w:color w:val="000000"/>
                <w:lang w:val="en-ZA" w:eastAsia="en-ZA"/>
              </w:rPr>
              <w:t>6</w:t>
            </w:r>
          </w:p>
        </w:tc>
      </w:tr>
      <w:tr w:rsidR="00EE1585" w:rsidRPr="00EE1585" w:rsidTr="00EE1585">
        <w:trPr>
          <w:trHeight w:val="708"/>
        </w:trPr>
        <w:tc>
          <w:tcPr>
            <w:tcW w:w="7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1585" w:rsidRPr="00EE1585" w:rsidRDefault="00EE1585" w:rsidP="00EE1585">
            <w:pPr>
              <w:spacing w:line="360" w:lineRule="auto"/>
              <w:jc w:val="both"/>
              <w:rPr>
                <w:rFonts w:ascii="Arial" w:hAnsi="Arial" w:cs="Arial"/>
                <w:b/>
                <w:bCs/>
                <w:color w:val="000000"/>
                <w:lang w:val="en-ZA" w:eastAsia="en-ZA"/>
              </w:rPr>
            </w:pPr>
            <w:r w:rsidRPr="00EE1585">
              <w:rPr>
                <w:rFonts w:ascii="Arial" w:hAnsi="Arial" w:cs="Arial"/>
                <w:b/>
                <w:bCs/>
                <w:color w:val="000000"/>
                <w:lang w:val="en-ZA" w:eastAsia="en-ZA"/>
              </w:rPr>
              <w:t>Matters where no specific action was filed (withdrawn, incorrectly cited</w:t>
            </w:r>
            <w:r>
              <w:rPr>
                <w:rFonts w:ascii="Arial" w:hAnsi="Arial" w:cs="Arial"/>
                <w:b/>
                <w:bCs/>
                <w:color w:val="000000"/>
                <w:lang w:val="en-ZA" w:eastAsia="en-ZA"/>
              </w:rPr>
              <w:t>,</w:t>
            </w:r>
            <w:r w:rsidRPr="00EE1585">
              <w:rPr>
                <w:rFonts w:ascii="Arial" w:hAnsi="Arial" w:cs="Arial"/>
                <w:b/>
                <w:bCs/>
                <w:color w:val="000000"/>
                <w:lang w:val="en-ZA" w:eastAsia="en-ZA"/>
              </w:rPr>
              <w:t xml:space="preserve"> etc.)</w:t>
            </w:r>
          </w:p>
        </w:tc>
        <w:tc>
          <w:tcPr>
            <w:tcW w:w="1418" w:type="dxa"/>
            <w:tcBorders>
              <w:top w:val="nil"/>
              <w:left w:val="nil"/>
              <w:bottom w:val="single" w:sz="4" w:space="0" w:color="auto"/>
              <w:right w:val="single" w:sz="4" w:space="0" w:color="auto"/>
            </w:tcBorders>
            <w:shd w:val="clear" w:color="auto" w:fill="auto"/>
            <w:noWrap/>
            <w:vAlign w:val="center"/>
            <w:hideMark/>
          </w:tcPr>
          <w:p w:rsidR="00EE1585" w:rsidRPr="00EE1585" w:rsidRDefault="00EE1585" w:rsidP="00EE1585">
            <w:pPr>
              <w:spacing w:line="360" w:lineRule="auto"/>
              <w:jc w:val="center"/>
              <w:rPr>
                <w:rFonts w:ascii="Arial" w:hAnsi="Arial" w:cs="Arial"/>
                <w:color w:val="000000"/>
                <w:lang w:val="en-ZA" w:eastAsia="en-ZA"/>
              </w:rPr>
            </w:pPr>
            <w:r w:rsidRPr="00EE1585">
              <w:rPr>
                <w:rFonts w:ascii="Arial" w:hAnsi="Arial" w:cs="Arial"/>
                <w:color w:val="000000"/>
                <w:lang w:val="en-ZA" w:eastAsia="en-ZA"/>
              </w:rPr>
              <w:t>25</w:t>
            </w:r>
          </w:p>
        </w:tc>
      </w:tr>
      <w:tr w:rsidR="00EE1585" w:rsidRPr="00EE1585" w:rsidTr="00EE1585">
        <w:trPr>
          <w:trHeight w:val="288"/>
        </w:trPr>
        <w:tc>
          <w:tcPr>
            <w:tcW w:w="7512" w:type="dxa"/>
            <w:gridSpan w:val="2"/>
            <w:tcBorders>
              <w:top w:val="single" w:sz="4" w:space="0" w:color="auto"/>
              <w:left w:val="single" w:sz="4" w:space="0" w:color="auto"/>
              <w:bottom w:val="single" w:sz="4" w:space="0" w:color="auto"/>
              <w:right w:val="single" w:sz="4" w:space="0" w:color="auto"/>
            </w:tcBorders>
            <w:shd w:val="clear" w:color="000000" w:fill="BFBFBF"/>
            <w:noWrap/>
            <w:hideMark/>
          </w:tcPr>
          <w:p w:rsidR="00EE1585" w:rsidRPr="00EE1585" w:rsidRDefault="007B280B" w:rsidP="00EE1585">
            <w:pPr>
              <w:spacing w:line="360" w:lineRule="auto"/>
              <w:jc w:val="both"/>
              <w:rPr>
                <w:rFonts w:ascii="Arial" w:hAnsi="Arial" w:cs="Arial"/>
                <w:b/>
                <w:bCs/>
                <w:color w:val="000000"/>
                <w:lang w:val="en-ZA" w:eastAsia="en-ZA"/>
              </w:rPr>
            </w:pPr>
            <w:r w:rsidRPr="00EE1585">
              <w:rPr>
                <w:rFonts w:ascii="Arial" w:hAnsi="Arial" w:cs="Arial"/>
                <w:b/>
                <w:bCs/>
                <w:color w:val="000000"/>
                <w:lang w:val="en-ZA" w:eastAsia="en-ZA"/>
              </w:rPr>
              <w:t>Annual Total</w:t>
            </w:r>
          </w:p>
        </w:tc>
        <w:tc>
          <w:tcPr>
            <w:tcW w:w="1418" w:type="dxa"/>
            <w:tcBorders>
              <w:top w:val="nil"/>
              <w:left w:val="nil"/>
              <w:bottom w:val="single" w:sz="4" w:space="0" w:color="auto"/>
              <w:right w:val="single" w:sz="4" w:space="0" w:color="auto"/>
            </w:tcBorders>
            <w:shd w:val="clear" w:color="000000" w:fill="BFBFBF"/>
            <w:noWrap/>
            <w:vAlign w:val="center"/>
            <w:hideMark/>
          </w:tcPr>
          <w:p w:rsidR="00EE1585" w:rsidRPr="00EE1585" w:rsidRDefault="007B280B" w:rsidP="00EE1585">
            <w:pPr>
              <w:spacing w:line="360" w:lineRule="auto"/>
              <w:jc w:val="center"/>
              <w:rPr>
                <w:rFonts w:ascii="Arial" w:hAnsi="Arial" w:cs="Arial"/>
                <w:b/>
                <w:bCs/>
                <w:color w:val="000000"/>
                <w:lang w:val="en-ZA" w:eastAsia="en-ZA"/>
              </w:rPr>
            </w:pPr>
            <w:r w:rsidRPr="00EE1585">
              <w:rPr>
                <w:rFonts w:ascii="Arial" w:hAnsi="Arial" w:cs="Arial"/>
                <w:b/>
                <w:bCs/>
                <w:color w:val="000000"/>
                <w:lang w:val="en-ZA" w:eastAsia="en-ZA"/>
              </w:rPr>
              <w:t>707</w:t>
            </w:r>
          </w:p>
        </w:tc>
      </w:tr>
    </w:tbl>
    <w:p w:rsidR="00EE1585" w:rsidRPr="00EE1585" w:rsidRDefault="00EE1585" w:rsidP="00EE1585">
      <w:pPr>
        <w:spacing w:line="360" w:lineRule="auto"/>
        <w:ind w:left="720"/>
        <w:contextualSpacing/>
        <w:jc w:val="both"/>
        <w:rPr>
          <w:rFonts w:ascii="Arial" w:eastAsia="Calibri" w:hAnsi="Arial" w:cs="Arial"/>
          <w:lang w:val="en-ZA"/>
        </w:rPr>
      </w:pPr>
    </w:p>
    <w:tbl>
      <w:tblPr>
        <w:tblW w:w="8930" w:type="dxa"/>
        <w:tblInd w:w="534" w:type="dxa"/>
        <w:tblLook w:val="04A0"/>
      </w:tblPr>
      <w:tblGrid>
        <w:gridCol w:w="1767"/>
        <w:gridCol w:w="5745"/>
        <w:gridCol w:w="1418"/>
      </w:tblGrid>
      <w:tr w:rsidR="00EE1585" w:rsidRPr="00EE1585" w:rsidTr="00EE1585">
        <w:trPr>
          <w:trHeight w:val="300"/>
          <w:tblHeader/>
        </w:trPr>
        <w:tc>
          <w:tcPr>
            <w:tcW w:w="7512" w:type="dxa"/>
            <w:gridSpan w:val="2"/>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EE1585" w:rsidRPr="00EE1585" w:rsidRDefault="007B280B" w:rsidP="00EE1585">
            <w:pPr>
              <w:spacing w:line="360" w:lineRule="auto"/>
              <w:jc w:val="both"/>
              <w:rPr>
                <w:rFonts w:ascii="Arial" w:hAnsi="Arial" w:cs="Arial"/>
                <w:b/>
                <w:bCs/>
                <w:color w:val="000000"/>
                <w:lang w:val="en-ZA" w:eastAsia="en-ZA"/>
              </w:rPr>
            </w:pPr>
            <w:r w:rsidRPr="00EE1585">
              <w:rPr>
                <w:rFonts w:ascii="Arial" w:hAnsi="Arial" w:cs="Arial"/>
                <w:b/>
                <w:bCs/>
                <w:color w:val="000000"/>
                <w:lang w:val="en-ZA" w:eastAsia="en-ZA"/>
              </w:rPr>
              <w:t>1</w:t>
            </w:r>
            <w:r>
              <w:rPr>
                <w:rFonts w:ascii="Arial" w:hAnsi="Arial" w:cs="Arial"/>
                <w:b/>
                <w:bCs/>
                <w:color w:val="000000"/>
                <w:lang w:val="en-ZA" w:eastAsia="en-ZA"/>
              </w:rPr>
              <w:t xml:space="preserve"> April </w:t>
            </w:r>
            <w:r w:rsidRPr="00EE1585">
              <w:rPr>
                <w:rFonts w:ascii="Arial" w:hAnsi="Arial" w:cs="Arial"/>
                <w:b/>
                <w:bCs/>
                <w:color w:val="000000"/>
                <w:lang w:val="en-ZA" w:eastAsia="en-ZA"/>
              </w:rPr>
              <w:t xml:space="preserve">2021 </w:t>
            </w:r>
            <w:r>
              <w:rPr>
                <w:rFonts w:ascii="Arial" w:hAnsi="Arial" w:cs="Arial"/>
                <w:b/>
                <w:bCs/>
                <w:color w:val="000000"/>
                <w:lang w:val="en-ZA" w:eastAsia="en-ZA"/>
              </w:rPr>
              <w:t>–</w:t>
            </w:r>
            <w:r w:rsidRPr="00EE1585">
              <w:rPr>
                <w:rFonts w:ascii="Arial" w:hAnsi="Arial" w:cs="Arial"/>
                <w:b/>
                <w:bCs/>
                <w:color w:val="000000"/>
                <w:lang w:val="en-ZA" w:eastAsia="en-ZA"/>
              </w:rPr>
              <w:t xml:space="preserve"> 30</w:t>
            </w:r>
            <w:r>
              <w:rPr>
                <w:rFonts w:ascii="Arial" w:hAnsi="Arial" w:cs="Arial"/>
                <w:b/>
                <w:bCs/>
                <w:color w:val="000000"/>
                <w:lang w:val="en-ZA" w:eastAsia="en-ZA"/>
              </w:rPr>
              <w:t xml:space="preserve"> June </w:t>
            </w:r>
            <w:r w:rsidRPr="00EE1585">
              <w:rPr>
                <w:rFonts w:ascii="Arial" w:hAnsi="Arial" w:cs="Arial"/>
                <w:b/>
                <w:bCs/>
                <w:color w:val="000000"/>
                <w:lang w:val="en-ZA" w:eastAsia="en-ZA"/>
              </w:rPr>
              <w:t>2021 </w:t>
            </w:r>
          </w:p>
        </w:tc>
        <w:tc>
          <w:tcPr>
            <w:tcW w:w="1418" w:type="dxa"/>
            <w:tcBorders>
              <w:top w:val="single" w:sz="8" w:space="0" w:color="auto"/>
              <w:left w:val="nil"/>
              <w:bottom w:val="single" w:sz="8" w:space="0" w:color="auto"/>
              <w:right w:val="single" w:sz="8" w:space="0" w:color="auto"/>
            </w:tcBorders>
            <w:shd w:val="clear" w:color="000000" w:fill="D9D9D9"/>
            <w:noWrap/>
            <w:vAlign w:val="bottom"/>
            <w:hideMark/>
          </w:tcPr>
          <w:p w:rsidR="00EE1585" w:rsidRPr="00EE1585" w:rsidRDefault="007B280B" w:rsidP="00EE1585">
            <w:pPr>
              <w:spacing w:line="360" w:lineRule="auto"/>
              <w:jc w:val="both"/>
              <w:rPr>
                <w:rFonts w:ascii="Arial" w:hAnsi="Arial" w:cs="Arial"/>
                <w:b/>
                <w:bCs/>
                <w:color w:val="000000"/>
                <w:lang w:val="en-ZA" w:eastAsia="en-ZA"/>
              </w:rPr>
            </w:pPr>
            <w:r w:rsidRPr="00EE1585">
              <w:rPr>
                <w:rFonts w:ascii="Arial" w:hAnsi="Arial" w:cs="Arial"/>
                <w:b/>
                <w:bCs/>
                <w:color w:val="000000"/>
                <w:lang w:val="en-ZA" w:eastAsia="en-ZA"/>
              </w:rPr>
              <w:t>Total</w:t>
            </w:r>
          </w:p>
        </w:tc>
      </w:tr>
      <w:tr w:rsidR="00EE1585" w:rsidRPr="00EE1585" w:rsidTr="00EE1585">
        <w:trPr>
          <w:trHeight w:val="288"/>
        </w:trPr>
        <w:tc>
          <w:tcPr>
            <w:tcW w:w="7512" w:type="dxa"/>
            <w:gridSpan w:val="2"/>
            <w:tcBorders>
              <w:top w:val="nil"/>
              <w:left w:val="single" w:sz="4" w:space="0" w:color="auto"/>
              <w:bottom w:val="single" w:sz="4" w:space="0" w:color="auto"/>
              <w:right w:val="single" w:sz="4" w:space="0" w:color="auto"/>
            </w:tcBorders>
            <w:shd w:val="clear" w:color="auto" w:fill="auto"/>
            <w:noWrap/>
            <w:hideMark/>
          </w:tcPr>
          <w:p w:rsidR="00EE1585" w:rsidRPr="00EE1585" w:rsidRDefault="00EE1585" w:rsidP="00EE1585">
            <w:pPr>
              <w:spacing w:line="360" w:lineRule="auto"/>
              <w:jc w:val="both"/>
              <w:rPr>
                <w:rFonts w:ascii="Arial" w:hAnsi="Arial" w:cs="Arial"/>
                <w:b/>
                <w:bCs/>
                <w:color w:val="000000"/>
                <w:lang w:val="en-ZA" w:eastAsia="en-ZA"/>
              </w:rPr>
            </w:pPr>
            <w:r w:rsidRPr="00EE1585">
              <w:rPr>
                <w:rFonts w:ascii="Arial" w:hAnsi="Arial" w:cs="Arial"/>
                <w:b/>
                <w:bCs/>
                <w:color w:val="000000"/>
                <w:lang w:val="en-ZA" w:eastAsia="en-ZA"/>
              </w:rPr>
              <w:t>Unopposed summonses</w:t>
            </w:r>
          </w:p>
        </w:tc>
        <w:tc>
          <w:tcPr>
            <w:tcW w:w="1418" w:type="dxa"/>
            <w:tcBorders>
              <w:top w:val="nil"/>
              <w:left w:val="nil"/>
              <w:bottom w:val="single" w:sz="4" w:space="0" w:color="auto"/>
              <w:right w:val="single" w:sz="4" w:space="0" w:color="auto"/>
            </w:tcBorders>
            <w:shd w:val="clear" w:color="auto" w:fill="auto"/>
            <w:noWrap/>
            <w:vAlign w:val="bottom"/>
            <w:hideMark/>
          </w:tcPr>
          <w:p w:rsidR="00EE1585" w:rsidRPr="00EE1585" w:rsidRDefault="00EE1585" w:rsidP="00EE1585">
            <w:pPr>
              <w:spacing w:line="360" w:lineRule="auto"/>
              <w:jc w:val="both"/>
              <w:rPr>
                <w:rFonts w:ascii="Arial" w:hAnsi="Arial" w:cs="Arial"/>
                <w:color w:val="000000"/>
                <w:lang w:val="en-ZA" w:eastAsia="en-ZA"/>
              </w:rPr>
            </w:pPr>
            <w:r w:rsidRPr="00EE1585">
              <w:rPr>
                <w:rFonts w:ascii="Arial" w:hAnsi="Arial" w:cs="Arial"/>
                <w:color w:val="000000"/>
                <w:lang w:val="en-ZA" w:eastAsia="en-ZA"/>
              </w:rPr>
              <w:t>29</w:t>
            </w:r>
          </w:p>
        </w:tc>
      </w:tr>
      <w:tr w:rsidR="00EE1585" w:rsidRPr="00EE1585" w:rsidTr="00EE1585">
        <w:trPr>
          <w:trHeight w:val="288"/>
        </w:trPr>
        <w:tc>
          <w:tcPr>
            <w:tcW w:w="751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1585" w:rsidRPr="00EE1585" w:rsidRDefault="00EE1585" w:rsidP="00EE1585">
            <w:pPr>
              <w:spacing w:line="360" w:lineRule="auto"/>
              <w:jc w:val="both"/>
              <w:rPr>
                <w:rFonts w:ascii="Arial" w:hAnsi="Arial" w:cs="Arial"/>
                <w:b/>
                <w:bCs/>
                <w:color w:val="000000"/>
                <w:lang w:val="en-ZA" w:eastAsia="en-ZA"/>
              </w:rPr>
            </w:pPr>
            <w:r w:rsidRPr="00EE1585">
              <w:rPr>
                <w:rFonts w:ascii="Arial" w:hAnsi="Arial" w:cs="Arial"/>
                <w:b/>
                <w:bCs/>
                <w:color w:val="000000"/>
                <w:lang w:val="en-ZA" w:eastAsia="en-ZA"/>
              </w:rPr>
              <w:t>Unopposed applications</w:t>
            </w:r>
          </w:p>
        </w:tc>
        <w:tc>
          <w:tcPr>
            <w:tcW w:w="1418" w:type="dxa"/>
            <w:tcBorders>
              <w:top w:val="nil"/>
              <w:left w:val="nil"/>
              <w:bottom w:val="single" w:sz="4" w:space="0" w:color="auto"/>
              <w:right w:val="single" w:sz="4" w:space="0" w:color="auto"/>
            </w:tcBorders>
            <w:shd w:val="clear" w:color="auto" w:fill="auto"/>
            <w:noWrap/>
            <w:vAlign w:val="bottom"/>
            <w:hideMark/>
          </w:tcPr>
          <w:p w:rsidR="00EE1585" w:rsidRPr="00EE1585" w:rsidRDefault="00EE1585" w:rsidP="00EE1585">
            <w:pPr>
              <w:spacing w:line="360" w:lineRule="auto"/>
              <w:jc w:val="both"/>
              <w:rPr>
                <w:rFonts w:ascii="Arial" w:hAnsi="Arial" w:cs="Arial"/>
                <w:color w:val="000000"/>
                <w:lang w:val="en-ZA" w:eastAsia="en-ZA"/>
              </w:rPr>
            </w:pPr>
            <w:r w:rsidRPr="00EE1585">
              <w:rPr>
                <w:rFonts w:ascii="Arial" w:hAnsi="Arial" w:cs="Arial"/>
                <w:color w:val="000000"/>
                <w:lang w:val="en-ZA" w:eastAsia="en-ZA"/>
              </w:rPr>
              <w:t>207</w:t>
            </w:r>
          </w:p>
        </w:tc>
      </w:tr>
      <w:tr w:rsidR="00EE1585" w:rsidRPr="00EE1585" w:rsidTr="00EE1585">
        <w:trPr>
          <w:trHeight w:val="288"/>
        </w:trPr>
        <w:tc>
          <w:tcPr>
            <w:tcW w:w="1767" w:type="dxa"/>
            <w:tcBorders>
              <w:top w:val="nil"/>
              <w:left w:val="single" w:sz="4" w:space="0" w:color="auto"/>
              <w:bottom w:val="single" w:sz="4" w:space="0" w:color="auto"/>
              <w:right w:val="single" w:sz="4" w:space="0" w:color="auto"/>
            </w:tcBorders>
            <w:shd w:val="clear" w:color="auto" w:fill="auto"/>
            <w:noWrap/>
            <w:hideMark/>
          </w:tcPr>
          <w:p w:rsidR="00EE1585" w:rsidRPr="00EE1585" w:rsidRDefault="00EE1585" w:rsidP="00EE1585">
            <w:pPr>
              <w:spacing w:line="360" w:lineRule="auto"/>
              <w:jc w:val="both"/>
              <w:rPr>
                <w:rFonts w:ascii="Arial" w:hAnsi="Arial" w:cs="Arial"/>
                <w:b/>
                <w:bCs/>
                <w:color w:val="000000"/>
                <w:lang w:val="en-ZA" w:eastAsia="en-ZA"/>
              </w:rPr>
            </w:pPr>
            <w:r w:rsidRPr="00EE1585">
              <w:rPr>
                <w:rFonts w:ascii="Arial" w:hAnsi="Arial" w:cs="Arial"/>
                <w:b/>
                <w:bCs/>
                <w:color w:val="000000"/>
                <w:lang w:val="en-ZA" w:eastAsia="en-ZA"/>
              </w:rPr>
              <w:t>Opposed applications</w:t>
            </w:r>
          </w:p>
        </w:tc>
        <w:tc>
          <w:tcPr>
            <w:tcW w:w="5745" w:type="dxa"/>
            <w:tcBorders>
              <w:top w:val="nil"/>
              <w:left w:val="nil"/>
              <w:bottom w:val="single" w:sz="4" w:space="0" w:color="auto"/>
              <w:right w:val="single" w:sz="4" w:space="0" w:color="auto"/>
            </w:tcBorders>
            <w:shd w:val="clear" w:color="auto" w:fill="auto"/>
            <w:noWrap/>
            <w:vAlign w:val="bottom"/>
            <w:hideMark/>
          </w:tcPr>
          <w:p w:rsidR="00EE1585" w:rsidRPr="00EE1585" w:rsidRDefault="00EE1585" w:rsidP="00EE1585">
            <w:pPr>
              <w:spacing w:line="360" w:lineRule="auto"/>
              <w:jc w:val="both"/>
              <w:rPr>
                <w:rFonts w:ascii="Arial" w:hAnsi="Arial" w:cs="Arial"/>
                <w:color w:val="000000"/>
                <w:lang w:val="en-ZA" w:eastAsia="en-ZA"/>
              </w:rPr>
            </w:pPr>
            <w:r w:rsidRPr="00EE1585">
              <w:rPr>
                <w:rFonts w:ascii="Arial" w:hAnsi="Arial" w:cs="Arial"/>
                <w:color w:val="000000"/>
                <w:lang w:val="en-ZA" w:eastAsia="en-ZA"/>
              </w:rPr>
              <w:t>costs only opposed</w:t>
            </w:r>
          </w:p>
        </w:tc>
        <w:tc>
          <w:tcPr>
            <w:tcW w:w="1418" w:type="dxa"/>
            <w:tcBorders>
              <w:top w:val="nil"/>
              <w:left w:val="nil"/>
              <w:bottom w:val="single" w:sz="4" w:space="0" w:color="auto"/>
              <w:right w:val="single" w:sz="4" w:space="0" w:color="auto"/>
            </w:tcBorders>
            <w:shd w:val="clear" w:color="auto" w:fill="auto"/>
            <w:noWrap/>
            <w:vAlign w:val="bottom"/>
            <w:hideMark/>
          </w:tcPr>
          <w:p w:rsidR="00EE1585" w:rsidRPr="00EE1585" w:rsidRDefault="00EE1585" w:rsidP="00EE1585">
            <w:pPr>
              <w:spacing w:line="360" w:lineRule="auto"/>
              <w:jc w:val="both"/>
              <w:rPr>
                <w:rFonts w:ascii="Arial" w:hAnsi="Arial" w:cs="Arial"/>
                <w:color w:val="000000"/>
                <w:lang w:val="en-ZA" w:eastAsia="en-ZA"/>
              </w:rPr>
            </w:pPr>
            <w:r w:rsidRPr="00EE1585">
              <w:rPr>
                <w:rFonts w:ascii="Arial" w:hAnsi="Arial" w:cs="Arial"/>
                <w:color w:val="000000"/>
                <w:lang w:val="en-ZA" w:eastAsia="en-ZA"/>
              </w:rPr>
              <w:t>4</w:t>
            </w:r>
          </w:p>
        </w:tc>
      </w:tr>
      <w:tr w:rsidR="00EE1585" w:rsidRPr="00EE1585" w:rsidTr="00EE1585">
        <w:trPr>
          <w:trHeight w:val="732"/>
        </w:trPr>
        <w:tc>
          <w:tcPr>
            <w:tcW w:w="7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1585" w:rsidRPr="00EE1585" w:rsidRDefault="00EE1585" w:rsidP="00EE1585">
            <w:pPr>
              <w:spacing w:line="360" w:lineRule="auto"/>
              <w:jc w:val="both"/>
              <w:rPr>
                <w:rFonts w:ascii="Arial" w:hAnsi="Arial" w:cs="Arial"/>
                <w:b/>
                <w:bCs/>
                <w:color w:val="000000"/>
                <w:lang w:val="en-ZA" w:eastAsia="en-ZA"/>
              </w:rPr>
            </w:pPr>
            <w:r w:rsidRPr="00EE1585">
              <w:rPr>
                <w:rFonts w:ascii="Arial" w:hAnsi="Arial" w:cs="Arial"/>
                <w:b/>
                <w:bCs/>
                <w:color w:val="000000"/>
                <w:lang w:val="en-ZA" w:eastAsia="en-ZA"/>
              </w:rPr>
              <w:t xml:space="preserve">Matters where no specific action was filed (withdrawn, </w:t>
            </w:r>
            <w:r w:rsidRPr="00EE1585">
              <w:rPr>
                <w:rFonts w:ascii="Arial" w:hAnsi="Arial" w:cs="Arial"/>
                <w:b/>
                <w:bCs/>
                <w:color w:val="000000"/>
                <w:lang w:val="en-ZA" w:eastAsia="en-ZA"/>
              </w:rPr>
              <w:lastRenderedPageBreak/>
              <w:t>incorrectly cited etc.)</w:t>
            </w:r>
          </w:p>
        </w:tc>
        <w:tc>
          <w:tcPr>
            <w:tcW w:w="1418" w:type="dxa"/>
            <w:tcBorders>
              <w:top w:val="nil"/>
              <w:left w:val="nil"/>
              <w:bottom w:val="single" w:sz="4" w:space="0" w:color="auto"/>
              <w:right w:val="single" w:sz="4" w:space="0" w:color="auto"/>
            </w:tcBorders>
            <w:shd w:val="clear" w:color="auto" w:fill="auto"/>
            <w:noWrap/>
            <w:vAlign w:val="bottom"/>
            <w:hideMark/>
          </w:tcPr>
          <w:p w:rsidR="00EE1585" w:rsidRPr="00EE1585" w:rsidRDefault="00EE1585" w:rsidP="00EE1585">
            <w:pPr>
              <w:spacing w:line="360" w:lineRule="auto"/>
              <w:jc w:val="both"/>
              <w:rPr>
                <w:rFonts w:ascii="Arial" w:hAnsi="Arial" w:cs="Arial"/>
                <w:color w:val="000000"/>
                <w:lang w:val="en-ZA" w:eastAsia="en-ZA"/>
              </w:rPr>
            </w:pPr>
            <w:r w:rsidRPr="00EE1585">
              <w:rPr>
                <w:rFonts w:ascii="Arial" w:hAnsi="Arial" w:cs="Arial"/>
                <w:color w:val="000000"/>
                <w:lang w:val="en-ZA" w:eastAsia="en-ZA"/>
              </w:rPr>
              <w:lastRenderedPageBreak/>
              <w:t>15</w:t>
            </w:r>
          </w:p>
        </w:tc>
      </w:tr>
      <w:tr w:rsidR="00EE1585" w:rsidRPr="00EE1585" w:rsidTr="00EE1585">
        <w:trPr>
          <w:trHeight w:val="288"/>
        </w:trPr>
        <w:tc>
          <w:tcPr>
            <w:tcW w:w="7512"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rsidR="00EE1585" w:rsidRPr="00EE1585" w:rsidRDefault="007B280B" w:rsidP="00EE1585">
            <w:pPr>
              <w:spacing w:line="360" w:lineRule="auto"/>
              <w:jc w:val="both"/>
              <w:rPr>
                <w:rFonts w:ascii="Arial" w:hAnsi="Arial" w:cs="Arial"/>
                <w:b/>
                <w:bCs/>
                <w:color w:val="000000"/>
                <w:lang w:val="en-ZA" w:eastAsia="en-ZA"/>
              </w:rPr>
            </w:pPr>
            <w:r w:rsidRPr="00EE1585">
              <w:rPr>
                <w:rFonts w:ascii="Arial" w:hAnsi="Arial" w:cs="Arial"/>
                <w:b/>
                <w:bCs/>
                <w:color w:val="000000"/>
                <w:lang w:val="en-ZA" w:eastAsia="en-ZA"/>
              </w:rPr>
              <w:lastRenderedPageBreak/>
              <w:t>Quarter 1 Total</w:t>
            </w:r>
          </w:p>
        </w:tc>
        <w:tc>
          <w:tcPr>
            <w:tcW w:w="1418" w:type="dxa"/>
            <w:tcBorders>
              <w:top w:val="nil"/>
              <w:left w:val="nil"/>
              <w:bottom w:val="single" w:sz="4" w:space="0" w:color="auto"/>
              <w:right w:val="single" w:sz="4" w:space="0" w:color="auto"/>
            </w:tcBorders>
            <w:shd w:val="clear" w:color="000000" w:fill="D9D9D9"/>
            <w:noWrap/>
            <w:vAlign w:val="bottom"/>
            <w:hideMark/>
          </w:tcPr>
          <w:p w:rsidR="00EE1585" w:rsidRPr="00EE1585" w:rsidRDefault="007B280B" w:rsidP="00EE1585">
            <w:pPr>
              <w:spacing w:line="360" w:lineRule="auto"/>
              <w:jc w:val="both"/>
              <w:rPr>
                <w:rFonts w:ascii="Arial" w:hAnsi="Arial" w:cs="Arial"/>
                <w:b/>
                <w:bCs/>
                <w:color w:val="000000"/>
                <w:lang w:val="en-ZA" w:eastAsia="en-ZA"/>
              </w:rPr>
            </w:pPr>
            <w:r w:rsidRPr="00EE1585">
              <w:rPr>
                <w:rFonts w:ascii="Arial" w:hAnsi="Arial" w:cs="Arial"/>
                <w:b/>
                <w:bCs/>
                <w:color w:val="000000"/>
                <w:lang w:val="en-ZA" w:eastAsia="en-ZA"/>
              </w:rPr>
              <w:t>255</w:t>
            </w:r>
          </w:p>
        </w:tc>
      </w:tr>
    </w:tbl>
    <w:p w:rsidR="00EE1585" w:rsidRPr="00EE1585" w:rsidRDefault="00EE1585" w:rsidP="00EE1585">
      <w:pPr>
        <w:spacing w:line="360" w:lineRule="auto"/>
        <w:ind w:left="720"/>
        <w:contextualSpacing/>
        <w:jc w:val="both"/>
        <w:rPr>
          <w:rFonts w:ascii="Arial" w:eastAsia="Calibri" w:hAnsi="Arial" w:cs="Arial"/>
          <w:lang w:val="en-ZA"/>
        </w:rPr>
      </w:pPr>
    </w:p>
    <w:p w:rsidR="00EE1585" w:rsidRPr="00EE1585" w:rsidRDefault="00EE1585" w:rsidP="00EE1585">
      <w:pPr>
        <w:numPr>
          <w:ilvl w:val="0"/>
          <w:numId w:val="8"/>
        </w:numPr>
        <w:spacing w:line="360" w:lineRule="auto"/>
        <w:contextualSpacing/>
        <w:jc w:val="both"/>
        <w:rPr>
          <w:rFonts w:ascii="Arial" w:eastAsia="Calibri" w:hAnsi="Arial" w:cs="Arial"/>
          <w:lang w:val="en-ZA"/>
        </w:rPr>
      </w:pPr>
      <w:r w:rsidRPr="00EE1585">
        <w:rPr>
          <w:rFonts w:ascii="Arial" w:eastAsia="Calibri" w:hAnsi="Arial" w:cs="Arial"/>
          <w:lang w:val="en-ZA"/>
        </w:rPr>
        <w:t>The only funds held by the Master, is that which have been deposited into the Guardian’s Fund in terms of the applicable laws.</w:t>
      </w:r>
    </w:p>
    <w:p w:rsidR="00EE1585" w:rsidRPr="00EE1585" w:rsidRDefault="00EE1585" w:rsidP="00EE1585">
      <w:pPr>
        <w:spacing w:line="360" w:lineRule="auto"/>
        <w:jc w:val="both"/>
        <w:rPr>
          <w:rFonts w:ascii="Arial" w:eastAsia="Calibri" w:hAnsi="Arial" w:cs="Arial"/>
          <w:lang w:val="en-ZA"/>
        </w:rPr>
      </w:pPr>
    </w:p>
    <w:p w:rsidR="00EE1585" w:rsidRPr="00EE1585" w:rsidRDefault="00EE1585" w:rsidP="00EE1585">
      <w:pPr>
        <w:spacing w:line="360" w:lineRule="auto"/>
        <w:ind w:left="360"/>
        <w:jc w:val="both"/>
        <w:rPr>
          <w:rFonts w:ascii="Arial" w:eastAsia="Calibri" w:hAnsi="Arial" w:cs="Arial"/>
          <w:lang w:val="en-ZA"/>
        </w:rPr>
      </w:pPr>
      <w:r w:rsidRPr="00EE1585">
        <w:rPr>
          <w:rFonts w:ascii="Arial" w:eastAsia="Calibri" w:hAnsi="Arial" w:cs="Arial"/>
          <w:lang w:val="en-ZA"/>
        </w:rPr>
        <w:t xml:space="preserve">Funds are received or accepted by the Master into the Guardian’s Fund for the benefit of a specific beneficiary. The Master opens an account in the name of the person to whom the money belongs </w:t>
      </w:r>
      <w:r w:rsidR="007B280B">
        <w:rPr>
          <w:rFonts w:ascii="Arial" w:eastAsia="Calibri" w:hAnsi="Arial" w:cs="Arial"/>
          <w:lang w:val="en-ZA"/>
        </w:rPr>
        <w:t xml:space="preserve">to </w:t>
      </w:r>
      <w:r w:rsidRPr="00EE1585">
        <w:rPr>
          <w:rFonts w:ascii="Arial" w:eastAsia="Calibri" w:hAnsi="Arial" w:cs="Arial"/>
          <w:lang w:val="en-ZA"/>
        </w:rPr>
        <w:t>or the estate of which the money forms part of. Only that beneficiary may claim the funds due to him/her once it becomes claimable. The Master will administer the funds, free of charge, for the minor until he/she turn</w:t>
      </w:r>
      <w:r w:rsidR="007B280B">
        <w:rPr>
          <w:rFonts w:ascii="Arial" w:eastAsia="Calibri" w:hAnsi="Arial" w:cs="Arial"/>
          <w:lang w:val="en-ZA"/>
        </w:rPr>
        <w:t>s</w:t>
      </w:r>
      <w:r w:rsidRPr="00EE1585">
        <w:rPr>
          <w:rFonts w:ascii="Arial" w:eastAsia="Calibri" w:hAnsi="Arial" w:cs="Arial"/>
          <w:lang w:val="en-ZA"/>
        </w:rPr>
        <w:t xml:space="preserve"> major (now 18 years of age) or rea</w:t>
      </w:r>
      <w:r w:rsidR="007B280B">
        <w:rPr>
          <w:rFonts w:ascii="Arial" w:eastAsia="Calibri" w:hAnsi="Arial" w:cs="Arial"/>
          <w:lang w:val="en-ZA"/>
        </w:rPr>
        <w:t>ch the age as indicated in the W</w:t>
      </w:r>
      <w:r w:rsidRPr="00EE1585">
        <w:rPr>
          <w:rFonts w:ascii="Arial" w:eastAsia="Calibri" w:hAnsi="Arial" w:cs="Arial"/>
          <w:lang w:val="en-ZA"/>
        </w:rPr>
        <w:t>ill</w:t>
      </w:r>
      <w:r w:rsidR="007B280B">
        <w:rPr>
          <w:rFonts w:ascii="Arial" w:eastAsia="Calibri" w:hAnsi="Arial" w:cs="Arial"/>
          <w:lang w:val="en-ZA"/>
        </w:rPr>
        <w:t>/Testament</w:t>
      </w:r>
      <w:r w:rsidRPr="00EE1585">
        <w:rPr>
          <w:rFonts w:ascii="Arial" w:eastAsia="Calibri" w:hAnsi="Arial" w:cs="Arial"/>
          <w:lang w:val="en-ZA"/>
        </w:rPr>
        <w:t xml:space="preserve">. </w:t>
      </w:r>
    </w:p>
    <w:p w:rsidR="00EE1585" w:rsidRDefault="00EE1585" w:rsidP="00EE1585">
      <w:pPr>
        <w:spacing w:line="360" w:lineRule="auto"/>
        <w:ind w:left="360"/>
        <w:jc w:val="both"/>
        <w:rPr>
          <w:rFonts w:ascii="Arial" w:eastAsia="Calibri" w:hAnsi="Arial" w:cs="Arial"/>
          <w:lang w:val="en-ZA"/>
        </w:rPr>
      </w:pPr>
    </w:p>
    <w:p w:rsidR="00EE1585" w:rsidRPr="00EE1585" w:rsidRDefault="00EE1585" w:rsidP="007B280B">
      <w:pPr>
        <w:spacing w:line="360" w:lineRule="auto"/>
        <w:ind w:left="360"/>
        <w:jc w:val="both"/>
        <w:rPr>
          <w:rFonts w:ascii="Arial" w:eastAsia="Calibri" w:hAnsi="Arial" w:cs="Arial"/>
          <w:lang w:val="en-ZA"/>
        </w:rPr>
      </w:pPr>
      <w:r w:rsidRPr="00EE1585">
        <w:rPr>
          <w:rFonts w:ascii="Arial" w:eastAsia="Calibri" w:hAnsi="Arial" w:cs="Arial"/>
          <w:lang w:val="en-ZA"/>
        </w:rPr>
        <w:t xml:space="preserve">Deceased </w:t>
      </w:r>
      <w:r w:rsidR="007B280B">
        <w:rPr>
          <w:rFonts w:ascii="Arial" w:eastAsia="Calibri" w:hAnsi="Arial" w:cs="Arial"/>
          <w:lang w:val="en-ZA"/>
        </w:rPr>
        <w:t>E</w:t>
      </w:r>
      <w:r w:rsidRPr="00EE1585">
        <w:rPr>
          <w:rFonts w:ascii="Arial" w:eastAsia="Calibri" w:hAnsi="Arial" w:cs="Arial"/>
          <w:lang w:val="en-ZA"/>
        </w:rPr>
        <w:t>state funds in the Guardian’s Fund becomes claimable by beneficiaries as soon as they reach the age of majority, or such other date as may be determined by a Will</w:t>
      </w:r>
      <w:r w:rsidR="007B280B">
        <w:rPr>
          <w:rFonts w:ascii="Arial" w:eastAsia="Calibri" w:hAnsi="Arial" w:cs="Arial"/>
          <w:lang w:val="en-ZA"/>
        </w:rPr>
        <w:t xml:space="preserve">/Testament. </w:t>
      </w:r>
      <w:r w:rsidRPr="00EE1585">
        <w:rPr>
          <w:rFonts w:ascii="Arial" w:eastAsia="Calibri" w:hAnsi="Arial" w:cs="Arial"/>
          <w:lang w:val="en-ZA"/>
        </w:rPr>
        <w:t xml:space="preserve">Funds which earn interest will still bear interest for a period of </w:t>
      </w:r>
      <w:r w:rsidR="007B280B">
        <w:rPr>
          <w:rFonts w:ascii="Arial" w:eastAsia="Calibri" w:hAnsi="Arial" w:cs="Arial"/>
          <w:lang w:val="en-ZA"/>
        </w:rPr>
        <w:t>five (</w:t>
      </w:r>
      <w:r w:rsidRPr="00EE1585">
        <w:rPr>
          <w:rFonts w:ascii="Arial" w:eastAsia="Calibri" w:hAnsi="Arial" w:cs="Arial"/>
          <w:lang w:val="en-ZA"/>
        </w:rPr>
        <w:t>5</w:t>
      </w:r>
      <w:r w:rsidR="007B280B">
        <w:rPr>
          <w:rFonts w:ascii="Arial" w:eastAsia="Calibri" w:hAnsi="Arial" w:cs="Arial"/>
          <w:lang w:val="en-ZA"/>
        </w:rPr>
        <w:t>)</w:t>
      </w:r>
      <w:r w:rsidRPr="00EE1585">
        <w:rPr>
          <w:rFonts w:ascii="Arial" w:eastAsia="Calibri" w:hAnsi="Arial" w:cs="Arial"/>
          <w:lang w:val="en-ZA"/>
        </w:rPr>
        <w:t xml:space="preserve"> y</w:t>
      </w:r>
      <w:r w:rsidR="007B280B">
        <w:rPr>
          <w:rFonts w:ascii="Arial" w:eastAsia="Calibri" w:hAnsi="Arial" w:cs="Arial"/>
          <w:lang w:val="en-ZA"/>
        </w:rPr>
        <w:t xml:space="preserve">ears after it became claimable. </w:t>
      </w:r>
      <w:r w:rsidRPr="00EE1585">
        <w:rPr>
          <w:rFonts w:ascii="Arial" w:eastAsia="Calibri" w:hAnsi="Arial" w:cs="Arial"/>
          <w:lang w:val="en-ZA"/>
        </w:rPr>
        <w:t>Claimable funds are also advertised in the Government Gazette for three</w:t>
      </w:r>
      <w:r w:rsidR="007B280B">
        <w:rPr>
          <w:rFonts w:ascii="Arial" w:eastAsia="Calibri" w:hAnsi="Arial" w:cs="Arial"/>
          <w:lang w:val="en-ZA"/>
        </w:rPr>
        <w:t xml:space="preserve"> (3)</w:t>
      </w:r>
      <w:r w:rsidRPr="00EE1585">
        <w:rPr>
          <w:rFonts w:ascii="Arial" w:eastAsia="Calibri" w:hAnsi="Arial" w:cs="Arial"/>
          <w:lang w:val="en-ZA"/>
        </w:rPr>
        <w:t xml:space="preserve"> consecutive years in September each year (Section 91). These adverts must also be displayed at all Magistrate Courts. The advertisement is further also placed on the Master’s Website</w:t>
      </w:r>
    </w:p>
    <w:p w:rsidR="00EE1585" w:rsidRPr="00EE1585" w:rsidRDefault="00EE1585" w:rsidP="00EE1585">
      <w:pPr>
        <w:spacing w:line="360" w:lineRule="auto"/>
        <w:ind w:left="709"/>
        <w:jc w:val="both"/>
        <w:rPr>
          <w:rFonts w:ascii="Arial" w:eastAsia="Calibri" w:hAnsi="Arial" w:cs="Arial"/>
          <w:lang w:val="en-ZA"/>
        </w:rPr>
      </w:pPr>
    </w:p>
    <w:p w:rsidR="00EE1585" w:rsidRPr="00EE1585" w:rsidRDefault="00EE1585" w:rsidP="00EE1585">
      <w:pPr>
        <w:spacing w:line="360" w:lineRule="auto"/>
        <w:ind w:left="360"/>
        <w:jc w:val="both"/>
        <w:rPr>
          <w:rFonts w:ascii="Arial" w:eastAsia="Calibri" w:hAnsi="Arial" w:cs="Arial"/>
          <w:lang w:val="en-ZA"/>
        </w:rPr>
      </w:pPr>
      <w:r w:rsidRPr="00EE1585">
        <w:rPr>
          <w:rFonts w:ascii="Arial" w:eastAsia="Calibri" w:hAnsi="Arial" w:cs="Arial"/>
          <w:lang w:val="en-ZA"/>
        </w:rPr>
        <w:t>Whilst the funds are not yet claimable by the beneficiary</w:t>
      </w:r>
      <w:r w:rsidR="007B280B">
        <w:rPr>
          <w:rFonts w:ascii="Arial" w:eastAsia="Calibri" w:hAnsi="Arial" w:cs="Arial"/>
          <w:lang w:val="en-ZA"/>
        </w:rPr>
        <w:t xml:space="preserve">, the guardian </w:t>
      </w:r>
      <w:proofErr w:type="gramStart"/>
      <w:r w:rsidR="007B280B">
        <w:rPr>
          <w:rFonts w:ascii="Arial" w:eastAsia="Calibri" w:hAnsi="Arial" w:cs="Arial"/>
          <w:lang w:val="en-ZA"/>
        </w:rPr>
        <w:t>of a</w:t>
      </w:r>
      <w:proofErr w:type="gramEnd"/>
      <w:r w:rsidR="007B280B">
        <w:rPr>
          <w:rFonts w:ascii="Arial" w:eastAsia="Calibri" w:hAnsi="Arial" w:cs="Arial"/>
          <w:lang w:val="en-ZA"/>
        </w:rPr>
        <w:t xml:space="preserve"> minor/</w:t>
      </w:r>
      <w:r w:rsidRPr="00EE1585">
        <w:rPr>
          <w:rFonts w:ascii="Arial" w:eastAsia="Calibri" w:hAnsi="Arial" w:cs="Arial"/>
          <w:lang w:val="en-ZA"/>
        </w:rPr>
        <w:t>persons incapable of managing their own affairs can claim maintenance/allowance from the Guardian’s Fund. The Master is entitled to pay for maintenance, such as school and university fees, clothes, medical fees, boarding and lodging and any other needs that can be fully motivated. Payments can be made directly to the service pr</w:t>
      </w:r>
      <w:r w:rsidR="007B280B">
        <w:rPr>
          <w:rFonts w:ascii="Arial" w:eastAsia="Calibri" w:hAnsi="Arial" w:cs="Arial"/>
          <w:lang w:val="en-ZA"/>
        </w:rPr>
        <w:t xml:space="preserve">ovider such as </w:t>
      </w:r>
      <w:r w:rsidRPr="00EE1585">
        <w:rPr>
          <w:rFonts w:ascii="Arial" w:eastAsia="Calibri" w:hAnsi="Arial" w:cs="Arial"/>
          <w:lang w:val="en-ZA"/>
        </w:rPr>
        <w:t>schools, universities, bookshops, etc.</w:t>
      </w:r>
    </w:p>
    <w:p w:rsidR="00EE1585" w:rsidRPr="00EE1585" w:rsidRDefault="00EE1585" w:rsidP="00EE1585">
      <w:pPr>
        <w:spacing w:line="360" w:lineRule="auto"/>
        <w:ind w:left="709"/>
        <w:jc w:val="both"/>
        <w:rPr>
          <w:rFonts w:ascii="Arial" w:eastAsia="Calibri" w:hAnsi="Arial" w:cs="Arial"/>
          <w:lang w:val="en-ZA"/>
        </w:rPr>
      </w:pPr>
    </w:p>
    <w:p w:rsidR="00EE1585" w:rsidRPr="00EE1585" w:rsidRDefault="00EE1585" w:rsidP="00EE1585">
      <w:pPr>
        <w:spacing w:line="360" w:lineRule="auto"/>
        <w:ind w:left="360"/>
        <w:jc w:val="both"/>
        <w:rPr>
          <w:rFonts w:ascii="Arial" w:eastAsia="Calibri" w:hAnsi="Arial" w:cs="Arial"/>
          <w:lang w:val="en-ZA"/>
        </w:rPr>
      </w:pPr>
      <w:r w:rsidRPr="00EE1585">
        <w:rPr>
          <w:rFonts w:ascii="Arial" w:eastAsia="Calibri" w:hAnsi="Arial" w:cs="Arial"/>
          <w:lang w:val="en-ZA"/>
        </w:rPr>
        <w:lastRenderedPageBreak/>
        <w:t xml:space="preserve">In terms of Section 92 of the Administration of Estates Act, if funds are not claimed for </w:t>
      </w:r>
      <w:r w:rsidR="007B280B">
        <w:rPr>
          <w:rFonts w:ascii="Arial" w:eastAsia="Calibri" w:hAnsi="Arial" w:cs="Arial"/>
          <w:lang w:val="en-ZA"/>
        </w:rPr>
        <w:t>thirty (</w:t>
      </w:r>
      <w:r w:rsidRPr="00EE1585">
        <w:rPr>
          <w:rFonts w:ascii="Arial" w:eastAsia="Calibri" w:hAnsi="Arial" w:cs="Arial"/>
          <w:lang w:val="en-ZA"/>
        </w:rPr>
        <w:t>30</w:t>
      </w:r>
      <w:r w:rsidR="007B280B">
        <w:rPr>
          <w:rFonts w:ascii="Arial" w:eastAsia="Calibri" w:hAnsi="Arial" w:cs="Arial"/>
          <w:lang w:val="en-ZA"/>
        </w:rPr>
        <w:t>)</w:t>
      </w:r>
      <w:r w:rsidRPr="00EE1585">
        <w:rPr>
          <w:rFonts w:ascii="Arial" w:eastAsia="Calibri" w:hAnsi="Arial" w:cs="Arial"/>
          <w:lang w:val="en-ZA"/>
        </w:rPr>
        <w:t xml:space="preserve"> years after it became claimable, it is forfeited to the </w:t>
      </w:r>
      <w:r w:rsidR="007B280B">
        <w:rPr>
          <w:rFonts w:ascii="Arial" w:eastAsia="Calibri" w:hAnsi="Arial" w:cs="Arial"/>
          <w:lang w:val="en-ZA"/>
        </w:rPr>
        <w:t>S</w:t>
      </w:r>
      <w:r w:rsidRPr="00EE1585">
        <w:rPr>
          <w:rFonts w:ascii="Arial" w:eastAsia="Calibri" w:hAnsi="Arial" w:cs="Arial"/>
          <w:lang w:val="en-ZA"/>
        </w:rPr>
        <w:t xml:space="preserve">tate and </w:t>
      </w:r>
      <w:proofErr w:type="gramStart"/>
      <w:r w:rsidRPr="00EE1585">
        <w:rPr>
          <w:rFonts w:ascii="Arial" w:eastAsia="Calibri" w:hAnsi="Arial" w:cs="Arial"/>
          <w:lang w:val="en-ZA"/>
        </w:rPr>
        <w:t>are</w:t>
      </w:r>
      <w:proofErr w:type="gramEnd"/>
      <w:r w:rsidRPr="00EE1585">
        <w:rPr>
          <w:rFonts w:ascii="Arial" w:eastAsia="Calibri" w:hAnsi="Arial" w:cs="Arial"/>
          <w:lang w:val="en-ZA"/>
        </w:rPr>
        <w:t xml:space="preserve"> paid over to the Commissioner of Revenue. All funds which have </w:t>
      </w:r>
      <w:r w:rsidRPr="00EE1585">
        <w:rPr>
          <w:rFonts w:ascii="Arial" w:eastAsia="Calibri" w:hAnsi="Arial" w:cs="Arial"/>
          <w:u w:val="single"/>
          <w:lang w:val="en-ZA"/>
        </w:rPr>
        <w:t>not yet been claimed</w:t>
      </w:r>
      <w:r w:rsidRPr="00EE1585">
        <w:rPr>
          <w:rFonts w:ascii="Arial" w:eastAsia="Calibri" w:hAnsi="Arial" w:cs="Arial"/>
          <w:lang w:val="en-ZA"/>
        </w:rPr>
        <w:t xml:space="preserve"> prior to </w:t>
      </w:r>
      <w:r w:rsidR="007B280B">
        <w:rPr>
          <w:rFonts w:ascii="Arial" w:eastAsia="Calibri" w:hAnsi="Arial" w:cs="Arial"/>
          <w:lang w:val="en-ZA"/>
        </w:rPr>
        <w:t>thirty (</w:t>
      </w:r>
      <w:r w:rsidRPr="00EE1585">
        <w:rPr>
          <w:rFonts w:ascii="Arial" w:eastAsia="Calibri" w:hAnsi="Arial" w:cs="Arial"/>
          <w:lang w:val="en-ZA"/>
        </w:rPr>
        <w:t>30</w:t>
      </w:r>
      <w:r w:rsidR="007B280B">
        <w:rPr>
          <w:rFonts w:ascii="Arial" w:eastAsia="Calibri" w:hAnsi="Arial" w:cs="Arial"/>
          <w:lang w:val="en-ZA"/>
        </w:rPr>
        <w:t>)</w:t>
      </w:r>
      <w:r w:rsidRPr="00EE1585">
        <w:rPr>
          <w:rFonts w:ascii="Arial" w:eastAsia="Calibri" w:hAnsi="Arial" w:cs="Arial"/>
          <w:lang w:val="en-ZA"/>
        </w:rPr>
        <w:t xml:space="preserve"> years are still </w:t>
      </w:r>
      <w:r w:rsidR="007B280B">
        <w:rPr>
          <w:rFonts w:ascii="Arial" w:eastAsia="Calibri" w:hAnsi="Arial" w:cs="Arial"/>
          <w:u w:val="single"/>
          <w:lang w:val="en-ZA"/>
        </w:rPr>
        <w:t>c</w:t>
      </w:r>
      <w:r w:rsidR="007B280B" w:rsidRPr="007B280B">
        <w:rPr>
          <w:rFonts w:ascii="Arial" w:eastAsia="Calibri" w:hAnsi="Arial" w:cs="Arial"/>
          <w:u w:val="single"/>
          <w:lang w:val="en-ZA"/>
        </w:rPr>
        <w:t>laimable</w:t>
      </w:r>
      <w:r w:rsidRPr="00EE1585">
        <w:rPr>
          <w:rFonts w:ascii="Arial" w:eastAsia="Calibri" w:hAnsi="Arial" w:cs="Arial"/>
          <w:lang w:val="en-ZA"/>
        </w:rPr>
        <w:t xml:space="preserve"> by the relevant beneficiaries.</w:t>
      </w:r>
    </w:p>
    <w:p w:rsidR="00EE1585" w:rsidRPr="00EE1585" w:rsidRDefault="00EE1585" w:rsidP="00EE1585">
      <w:pPr>
        <w:spacing w:line="360" w:lineRule="auto"/>
        <w:jc w:val="both"/>
        <w:rPr>
          <w:rFonts w:ascii="Arial" w:eastAsia="Calibri" w:hAnsi="Arial" w:cs="Arial"/>
          <w:lang w:val="en-ZA"/>
        </w:rPr>
      </w:pPr>
    </w:p>
    <w:p w:rsidR="00EE1585" w:rsidRPr="00EE1585" w:rsidRDefault="00EE1585" w:rsidP="00EE1585">
      <w:pPr>
        <w:spacing w:line="360" w:lineRule="auto"/>
        <w:ind w:left="360"/>
        <w:jc w:val="both"/>
        <w:rPr>
          <w:rFonts w:ascii="Arial" w:eastAsia="Calibri" w:hAnsi="Arial" w:cs="Arial"/>
          <w:lang w:val="en-ZA"/>
        </w:rPr>
      </w:pPr>
      <w:r w:rsidRPr="00EE1585">
        <w:rPr>
          <w:rFonts w:ascii="Arial" w:eastAsia="Calibri" w:hAnsi="Arial" w:cs="Arial"/>
          <w:lang w:val="en-ZA"/>
        </w:rPr>
        <w:t>As the Master does not have control</w:t>
      </w:r>
      <w:r w:rsidR="007B280B">
        <w:rPr>
          <w:rFonts w:ascii="Arial" w:eastAsia="Calibri" w:hAnsi="Arial" w:cs="Arial"/>
          <w:lang w:val="en-ZA"/>
        </w:rPr>
        <w:t xml:space="preserve"> over who decides to claim the</w:t>
      </w:r>
      <w:r w:rsidRPr="00EE1585">
        <w:rPr>
          <w:rFonts w:ascii="Arial" w:eastAsia="Calibri" w:hAnsi="Arial" w:cs="Arial"/>
          <w:lang w:val="en-ZA"/>
        </w:rPr>
        <w:t xml:space="preserve"> funds, maintenance etc. and how much they want to claim – it is not pos</w:t>
      </w:r>
      <w:r>
        <w:rPr>
          <w:rFonts w:ascii="Arial" w:eastAsia="Calibri" w:hAnsi="Arial" w:cs="Arial"/>
          <w:lang w:val="en-ZA"/>
        </w:rPr>
        <w:t xml:space="preserve">sible to indicate a quantified </w:t>
      </w:r>
      <w:r w:rsidRPr="00EE1585">
        <w:rPr>
          <w:rFonts w:ascii="Arial" w:eastAsia="Calibri" w:hAnsi="Arial" w:cs="Arial"/>
          <w:lang w:val="en-ZA"/>
        </w:rPr>
        <w:t>amount which should have been distributed to families or an individua</w:t>
      </w:r>
      <w:r w:rsidR="007B280B">
        <w:rPr>
          <w:rFonts w:ascii="Arial" w:eastAsia="Calibri" w:hAnsi="Arial" w:cs="Arial"/>
          <w:lang w:val="en-ZA"/>
        </w:rPr>
        <w:t>l, but is still with the Master.</w:t>
      </w:r>
      <w:r w:rsidRPr="00EE1585">
        <w:rPr>
          <w:rFonts w:ascii="Arial" w:eastAsia="Calibri" w:hAnsi="Arial" w:cs="Arial"/>
          <w:lang w:val="en-ZA"/>
        </w:rPr>
        <w:t xml:space="preserve"> </w:t>
      </w:r>
      <w:r w:rsidR="007B280B">
        <w:rPr>
          <w:rFonts w:ascii="Arial" w:eastAsia="Calibri" w:hAnsi="Arial" w:cs="Arial"/>
          <w:lang w:val="en-ZA"/>
        </w:rPr>
        <w:t>A</w:t>
      </w:r>
      <w:r w:rsidRPr="00EE1585">
        <w:rPr>
          <w:rFonts w:ascii="Arial" w:eastAsia="Calibri" w:hAnsi="Arial" w:cs="Arial"/>
          <w:lang w:val="en-ZA"/>
        </w:rPr>
        <w:t xml:space="preserve">s from the above explanation, it is clear that all funds in the Guardian’s </w:t>
      </w:r>
      <w:proofErr w:type="gramStart"/>
      <w:r w:rsidRPr="00EE1585">
        <w:rPr>
          <w:rFonts w:ascii="Arial" w:eastAsia="Calibri" w:hAnsi="Arial" w:cs="Arial"/>
          <w:lang w:val="en-ZA"/>
        </w:rPr>
        <w:t>Fund,</w:t>
      </w:r>
      <w:proofErr w:type="gramEnd"/>
      <w:r w:rsidRPr="00EE1585">
        <w:rPr>
          <w:rFonts w:ascii="Arial" w:eastAsia="Calibri" w:hAnsi="Arial" w:cs="Arial"/>
          <w:lang w:val="en-ZA"/>
        </w:rPr>
        <w:t xml:space="preserve"> can be applied for by the beneficiary, guardian</w:t>
      </w:r>
      <w:r w:rsidR="006525EE">
        <w:rPr>
          <w:rFonts w:ascii="Arial" w:eastAsia="Calibri" w:hAnsi="Arial" w:cs="Arial"/>
          <w:lang w:val="en-ZA"/>
        </w:rPr>
        <w:t>,</w:t>
      </w:r>
      <w:r w:rsidRPr="00EE1585">
        <w:rPr>
          <w:rFonts w:ascii="Arial" w:eastAsia="Calibri" w:hAnsi="Arial" w:cs="Arial"/>
          <w:lang w:val="en-ZA"/>
        </w:rPr>
        <w:t xml:space="preserve"> etc. at any stage, from the date it is deposited, up to 30 years after it became claimable.</w:t>
      </w:r>
    </w:p>
    <w:p w:rsidR="00EE1585" w:rsidRPr="00EE1585" w:rsidRDefault="00EE1585" w:rsidP="00EE1585">
      <w:pPr>
        <w:spacing w:line="360" w:lineRule="auto"/>
        <w:jc w:val="both"/>
        <w:rPr>
          <w:rFonts w:ascii="Arial" w:eastAsia="Calibri" w:hAnsi="Arial" w:cs="Arial"/>
          <w:lang w:val="en-ZA"/>
        </w:rPr>
      </w:pPr>
    </w:p>
    <w:p w:rsidR="00EE1585" w:rsidRDefault="00EE1585" w:rsidP="00EE1585">
      <w:pPr>
        <w:numPr>
          <w:ilvl w:val="0"/>
          <w:numId w:val="8"/>
        </w:numPr>
        <w:spacing w:line="360" w:lineRule="auto"/>
        <w:contextualSpacing/>
        <w:jc w:val="both"/>
        <w:rPr>
          <w:rFonts w:ascii="Arial" w:eastAsia="Calibri" w:hAnsi="Arial" w:cs="Arial"/>
          <w:lang w:val="en-ZA"/>
        </w:rPr>
      </w:pPr>
      <w:r w:rsidRPr="00EE1585">
        <w:rPr>
          <w:rFonts w:ascii="Arial" w:eastAsia="Calibri" w:hAnsi="Arial" w:cs="Arial"/>
          <w:lang w:val="en-ZA"/>
        </w:rPr>
        <w:t>Yes, action has been taken against relevant personnel. Below are the relevant details</w:t>
      </w:r>
      <w:r>
        <w:rPr>
          <w:rFonts w:ascii="Arial" w:eastAsia="Calibri" w:hAnsi="Arial" w:cs="Arial"/>
          <w:lang w:val="en-Z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1555"/>
        <w:gridCol w:w="1985"/>
        <w:gridCol w:w="3939"/>
      </w:tblGrid>
      <w:tr w:rsidR="003D6C8F" w:rsidRPr="0069074D" w:rsidTr="00237B4B">
        <w:trPr>
          <w:trHeight w:val="620"/>
          <w:tblHeader/>
        </w:trPr>
        <w:tc>
          <w:tcPr>
            <w:tcW w:w="2097" w:type="dxa"/>
            <w:shd w:val="clear" w:color="auto" w:fill="auto"/>
            <w:noWrap/>
            <w:vAlign w:val="center"/>
            <w:hideMark/>
          </w:tcPr>
          <w:p w:rsidR="00EE1585" w:rsidRPr="0069074D" w:rsidRDefault="00EE1585" w:rsidP="0069074D">
            <w:pPr>
              <w:spacing w:line="360" w:lineRule="auto"/>
              <w:contextualSpacing/>
              <w:jc w:val="center"/>
              <w:rPr>
                <w:rFonts w:ascii="Arial" w:eastAsia="Calibri" w:hAnsi="Arial" w:cs="Arial"/>
                <w:b/>
                <w:bCs/>
                <w:lang w:val="en-ZA"/>
              </w:rPr>
            </w:pPr>
            <w:r w:rsidRPr="0069074D">
              <w:rPr>
                <w:rFonts w:ascii="Arial" w:eastAsia="Calibri" w:hAnsi="Arial" w:cs="Arial"/>
                <w:b/>
                <w:bCs/>
              </w:rPr>
              <w:t>NATURE</w:t>
            </w:r>
          </w:p>
        </w:tc>
        <w:tc>
          <w:tcPr>
            <w:tcW w:w="1555" w:type="dxa"/>
            <w:shd w:val="clear" w:color="auto" w:fill="auto"/>
            <w:noWrap/>
            <w:vAlign w:val="center"/>
            <w:hideMark/>
          </w:tcPr>
          <w:p w:rsidR="00EE1585" w:rsidRPr="0069074D" w:rsidRDefault="00EE1585" w:rsidP="0069074D">
            <w:pPr>
              <w:spacing w:line="360" w:lineRule="auto"/>
              <w:contextualSpacing/>
              <w:jc w:val="center"/>
              <w:rPr>
                <w:rFonts w:ascii="Arial" w:eastAsia="Calibri" w:hAnsi="Arial" w:cs="Arial"/>
                <w:b/>
                <w:bCs/>
              </w:rPr>
            </w:pPr>
            <w:r w:rsidRPr="0069074D">
              <w:rPr>
                <w:rFonts w:ascii="Arial" w:eastAsia="Calibri" w:hAnsi="Arial" w:cs="Arial"/>
                <w:b/>
                <w:bCs/>
              </w:rPr>
              <w:t>NUMBER</w:t>
            </w:r>
          </w:p>
        </w:tc>
        <w:tc>
          <w:tcPr>
            <w:tcW w:w="1985" w:type="dxa"/>
            <w:shd w:val="clear" w:color="auto" w:fill="auto"/>
            <w:noWrap/>
            <w:vAlign w:val="center"/>
            <w:hideMark/>
          </w:tcPr>
          <w:p w:rsidR="00EE1585" w:rsidRPr="0069074D" w:rsidRDefault="00EE1585" w:rsidP="0069074D">
            <w:pPr>
              <w:spacing w:line="360" w:lineRule="auto"/>
              <w:contextualSpacing/>
              <w:jc w:val="center"/>
              <w:rPr>
                <w:rFonts w:ascii="Arial" w:eastAsia="Calibri" w:hAnsi="Arial" w:cs="Arial"/>
                <w:b/>
                <w:bCs/>
              </w:rPr>
            </w:pPr>
            <w:r w:rsidRPr="0069074D">
              <w:rPr>
                <w:rFonts w:ascii="Arial" w:eastAsia="Calibri" w:hAnsi="Arial" w:cs="Arial"/>
                <w:b/>
                <w:bCs/>
              </w:rPr>
              <w:t>STATUS</w:t>
            </w:r>
          </w:p>
        </w:tc>
        <w:tc>
          <w:tcPr>
            <w:tcW w:w="3939" w:type="dxa"/>
            <w:shd w:val="clear" w:color="auto" w:fill="auto"/>
            <w:vAlign w:val="center"/>
            <w:hideMark/>
          </w:tcPr>
          <w:p w:rsidR="00EE1585" w:rsidRPr="0069074D" w:rsidRDefault="00EE1585" w:rsidP="0069074D">
            <w:pPr>
              <w:spacing w:line="360" w:lineRule="auto"/>
              <w:contextualSpacing/>
              <w:jc w:val="center"/>
              <w:rPr>
                <w:rFonts w:ascii="Arial" w:eastAsia="Calibri" w:hAnsi="Arial" w:cs="Arial"/>
                <w:b/>
                <w:bCs/>
              </w:rPr>
            </w:pPr>
            <w:r w:rsidRPr="0069074D">
              <w:rPr>
                <w:rFonts w:ascii="Arial" w:eastAsia="Calibri" w:hAnsi="Arial" w:cs="Arial"/>
                <w:b/>
                <w:bCs/>
              </w:rPr>
              <w:t>OUTCOME OF THE SANCTIONS</w:t>
            </w:r>
          </w:p>
        </w:tc>
      </w:tr>
      <w:tr w:rsidR="003D6C8F" w:rsidRPr="0069074D" w:rsidTr="00237B4B">
        <w:trPr>
          <w:trHeight w:val="340"/>
        </w:trPr>
        <w:tc>
          <w:tcPr>
            <w:tcW w:w="2097" w:type="dxa"/>
            <w:vMerge w:val="restart"/>
            <w:shd w:val="clear" w:color="auto" w:fill="auto"/>
            <w:vAlign w:val="center"/>
            <w:hideMark/>
          </w:tcPr>
          <w:p w:rsidR="003D6C8F" w:rsidRPr="0069074D" w:rsidRDefault="003D6C8F" w:rsidP="0069074D">
            <w:pPr>
              <w:spacing w:line="360" w:lineRule="auto"/>
              <w:contextualSpacing/>
              <w:rPr>
                <w:rFonts w:ascii="Arial" w:eastAsia="Calibri" w:hAnsi="Arial" w:cs="Arial"/>
              </w:rPr>
            </w:pPr>
            <w:r w:rsidRPr="0069074D">
              <w:rPr>
                <w:rFonts w:ascii="Arial" w:eastAsia="Calibri" w:hAnsi="Arial" w:cs="Arial"/>
              </w:rPr>
              <w:t xml:space="preserve">Bribery </w:t>
            </w:r>
          </w:p>
        </w:tc>
        <w:tc>
          <w:tcPr>
            <w:tcW w:w="1555" w:type="dxa"/>
            <w:vMerge w:val="restart"/>
            <w:shd w:val="clear" w:color="auto" w:fill="auto"/>
            <w:noWrap/>
            <w:vAlign w:val="center"/>
            <w:hideMark/>
          </w:tcPr>
          <w:p w:rsidR="003D6C8F" w:rsidRPr="0069074D" w:rsidRDefault="003D6C8F" w:rsidP="0069074D">
            <w:pPr>
              <w:spacing w:line="360" w:lineRule="auto"/>
              <w:contextualSpacing/>
              <w:jc w:val="center"/>
              <w:rPr>
                <w:rFonts w:ascii="Arial" w:eastAsia="Calibri" w:hAnsi="Arial" w:cs="Arial"/>
              </w:rPr>
            </w:pPr>
            <w:r w:rsidRPr="0069074D">
              <w:rPr>
                <w:rFonts w:ascii="Arial" w:eastAsia="Calibri" w:hAnsi="Arial" w:cs="Arial"/>
              </w:rPr>
              <w:t>3</w:t>
            </w:r>
          </w:p>
        </w:tc>
        <w:tc>
          <w:tcPr>
            <w:tcW w:w="1985" w:type="dxa"/>
            <w:shd w:val="clear" w:color="auto" w:fill="auto"/>
            <w:vAlign w:val="center"/>
            <w:hideMark/>
          </w:tcPr>
          <w:p w:rsidR="003D6C8F" w:rsidRPr="0069074D" w:rsidRDefault="003D6C8F" w:rsidP="0069074D">
            <w:pPr>
              <w:spacing w:line="360" w:lineRule="auto"/>
              <w:contextualSpacing/>
              <w:rPr>
                <w:rFonts w:ascii="Arial" w:eastAsia="Calibri" w:hAnsi="Arial" w:cs="Arial"/>
              </w:rPr>
            </w:pPr>
            <w:r w:rsidRPr="0069074D">
              <w:rPr>
                <w:rFonts w:ascii="Arial" w:eastAsia="Calibri" w:hAnsi="Arial" w:cs="Arial"/>
              </w:rPr>
              <w:t xml:space="preserve">2 Finalised              </w:t>
            </w:r>
          </w:p>
        </w:tc>
        <w:tc>
          <w:tcPr>
            <w:tcW w:w="3939" w:type="dxa"/>
            <w:shd w:val="clear" w:color="auto" w:fill="auto"/>
            <w:vAlign w:val="center"/>
            <w:hideMark/>
          </w:tcPr>
          <w:p w:rsidR="003D6C8F" w:rsidRPr="0069074D" w:rsidRDefault="003D6C8F" w:rsidP="0069074D">
            <w:pPr>
              <w:spacing w:line="360" w:lineRule="auto"/>
              <w:contextualSpacing/>
              <w:rPr>
                <w:rFonts w:ascii="Arial" w:eastAsia="Calibri" w:hAnsi="Arial" w:cs="Arial"/>
              </w:rPr>
            </w:pPr>
            <w:r w:rsidRPr="0069074D">
              <w:rPr>
                <w:rFonts w:ascii="Arial" w:eastAsia="Calibri" w:hAnsi="Arial" w:cs="Arial"/>
              </w:rPr>
              <w:t xml:space="preserve">2 Final Warning            </w:t>
            </w:r>
          </w:p>
        </w:tc>
      </w:tr>
      <w:tr w:rsidR="003D6C8F" w:rsidRPr="0069074D" w:rsidTr="00237B4B">
        <w:trPr>
          <w:trHeight w:val="480"/>
        </w:trPr>
        <w:tc>
          <w:tcPr>
            <w:tcW w:w="2097" w:type="dxa"/>
            <w:vMerge/>
            <w:shd w:val="clear" w:color="auto" w:fill="auto"/>
            <w:vAlign w:val="center"/>
          </w:tcPr>
          <w:p w:rsidR="003D6C8F" w:rsidRPr="0069074D" w:rsidRDefault="003D6C8F" w:rsidP="0069074D">
            <w:pPr>
              <w:spacing w:line="360" w:lineRule="auto"/>
              <w:contextualSpacing/>
              <w:rPr>
                <w:rFonts w:ascii="Arial" w:eastAsia="Calibri" w:hAnsi="Arial" w:cs="Arial"/>
              </w:rPr>
            </w:pPr>
          </w:p>
        </w:tc>
        <w:tc>
          <w:tcPr>
            <w:tcW w:w="1555" w:type="dxa"/>
            <w:vMerge/>
            <w:shd w:val="clear" w:color="auto" w:fill="auto"/>
            <w:noWrap/>
            <w:vAlign w:val="center"/>
          </w:tcPr>
          <w:p w:rsidR="003D6C8F" w:rsidRPr="0069074D" w:rsidRDefault="003D6C8F" w:rsidP="0069074D">
            <w:pPr>
              <w:spacing w:line="360" w:lineRule="auto"/>
              <w:contextualSpacing/>
              <w:jc w:val="center"/>
              <w:rPr>
                <w:rFonts w:ascii="Arial" w:eastAsia="Calibri" w:hAnsi="Arial" w:cs="Arial"/>
              </w:rPr>
            </w:pPr>
          </w:p>
        </w:tc>
        <w:tc>
          <w:tcPr>
            <w:tcW w:w="1985" w:type="dxa"/>
            <w:shd w:val="clear" w:color="auto" w:fill="auto"/>
            <w:vAlign w:val="center"/>
          </w:tcPr>
          <w:p w:rsidR="003D6C8F" w:rsidRPr="0069074D" w:rsidRDefault="003D6C8F" w:rsidP="0069074D">
            <w:pPr>
              <w:spacing w:line="360" w:lineRule="auto"/>
              <w:contextualSpacing/>
              <w:rPr>
                <w:rFonts w:ascii="Arial" w:eastAsia="Calibri" w:hAnsi="Arial" w:cs="Arial"/>
              </w:rPr>
            </w:pPr>
            <w:r w:rsidRPr="0069074D">
              <w:rPr>
                <w:rFonts w:ascii="Arial" w:eastAsia="Calibri" w:hAnsi="Arial" w:cs="Arial"/>
              </w:rPr>
              <w:t>1 Not Finalised</w:t>
            </w:r>
          </w:p>
        </w:tc>
        <w:tc>
          <w:tcPr>
            <w:tcW w:w="3939" w:type="dxa"/>
            <w:shd w:val="clear" w:color="auto" w:fill="auto"/>
            <w:vAlign w:val="center"/>
          </w:tcPr>
          <w:p w:rsidR="003D6C8F" w:rsidRPr="0069074D" w:rsidRDefault="003D6C8F" w:rsidP="0069074D">
            <w:pPr>
              <w:spacing w:line="360" w:lineRule="auto"/>
              <w:contextualSpacing/>
              <w:rPr>
                <w:rFonts w:ascii="Arial" w:eastAsia="Calibri" w:hAnsi="Arial" w:cs="Arial"/>
              </w:rPr>
            </w:pPr>
            <w:r w:rsidRPr="0069074D">
              <w:rPr>
                <w:rFonts w:ascii="Arial" w:eastAsia="Calibri" w:hAnsi="Arial" w:cs="Arial"/>
              </w:rPr>
              <w:t xml:space="preserve">1 Pending                       </w:t>
            </w:r>
          </w:p>
        </w:tc>
      </w:tr>
      <w:tr w:rsidR="00237B4B" w:rsidRPr="0069074D" w:rsidTr="00237B4B">
        <w:trPr>
          <w:trHeight w:val="350"/>
        </w:trPr>
        <w:tc>
          <w:tcPr>
            <w:tcW w:w="2097" w:type="dxa"/>
            <w:vMerge w:val="restart"/>
            <w:shd w:val="clear" w:color="auto" w:fill="auto"/>
            <w:vAlign w:val="center"/>
            <w:hideMark/>
          </w:tcPr>
          <w:p w:rsidR="00237B4B" w:rsidRPr="0069074D" w:rsidRDefault="00237B4B" w:rsidP="0069074D">
            <w:pPr>
              <w:spacing w:line="360" w:lineRule="auto"/>
              <w:contextualSpacing/>
              <w:rPr>
                <w:rFonts w:ascii="Arial" w:eastAsia="Calibri" w:hAnsi="Arial" w:cs="Arial"/>
              </w:rPr>
            </w:pPr>
            <w:r w:rsidRPr="0069074D">
              <w:rPr>
                <w:rFonts w:ascii="Arial" w:eastAsia="Calibri" w:hAnsi="Arial" w:cs="Arial"/>
              </w:rPr>
              <w:t>Corruption</w:t>
            </w:r>
          </w:p>
        </w:tc>
        <w:tc>
          <w:tcPr>
            <w:tcW w:w="1555" w:type="dxa"/>
            <w:vMerge w:val="restart"/>
            <w:shd w:val="clear" w:color="auto" w:fill="auto"/>
            <w:noWrap/>
            <w:vAlign w:val="center"/>
            <w:hideMark/>
          </w:tcPr>
          <w:p w:rsidR="00237B4B" w:rsidRPr="0069074D" w:rsidRDefault="00237B4B" w:rsidP="0069074D">
            <w:pPr>
              <w:spacing w:line="360" w:lineRule="auto"/>
              <w:contextualSpacing/>
              <w:jc w:val="center"/>
              <w:rPr>
                <w:rFonts w:ascii="Arial" w:eastAsia="Calibri" w:hAnsi="Arial" w:cs="Arial"/>
              </w:rPr>
            </w:pPr>
            <w:r w:rsidRPr="0069074D">
              <w:rPr>
                <w:rFonts w:ascii="Arial" w:eastAsia="Calibri" w:hAnsi="Arial" w:cs="Arial"/>
              </w:rPr>
              <w:t>7</w:t>
            </w:r>
          </w:p>
        </w:tc>
        <w:tc>
          <w:tcPr>
            <w:tcW w:w="1985" w:type="dxa"/>
            <w:vMerge w:val="restart"/>
            <w:shd w:val="clear" w:color="auto" w:fill="auto"/>
            <w:vAlign w:val="center"/>
            <w:hideMark/>
          </w:tcPr>
          <w:p w:rsidR="00237B4B" w:rsidRPr="0069074D" w:rsidRDefault="00237B4B" w:rsidP="0069074D">
            <w:pPr>
              <w:spacing w:line="360" w:lineRule="auto"/>
              <w:contextualSpacing/>
              <w:rPr>
                <w:rFonts w:ascii="Arial" w:eastAsia="Calibri" w:hAnsi="Arial" w:cs="Arial"/>
              </w:rPr>
            </w:pPr>
            <w:r w:rsidRPr="0069074D">
              <w:rPr>
                <w:rFonts w:ascii="Arial" w:eastAsia="Calibri" w:hAnsi="Arial" w:cs="Arial"/>
              </w:rPr>
              <w:t xml:space="preserve">5 Finalised                  </w:t>
            </w:r>
          </w:p>
          <w:p w:rsidR="00237B4B" w:rsidRPr="0069074D" w:rsidRDefault="00237B4B" w:rsidP="0069074D">
            <w:pPr>
              <w:spacing w:line="360" w:lineRule="auto"/>
              <w:contextualSpacing/>
              <w:rPr>
                <w:rFonts w:ascii="Arial" w:eastAsia="Calibri" w:hAnsi="Arial" w:cs="Arial"/>
              </w:rPr>
            </w:pPr>
            <w:r w:rsidRPr="0069074D">
              <w:rPr>
                <w:rFonts w:ascii="Arial" w:eastAsia="Calibri" w:hAnsi="Arial" w:cs="Arial"/>
              </w:rPr>
              <w:t>2 Not Finalised</w:t>
            </w:r>
          </w:p>
        </w:tc>
        <w:tc>
          <w:tcPr>
            <w:tcW w:w="3939" w:type="dxa"/>
            <w:shd w:val="clear" w:color="auto" w:fill="auto"/>
            <w:vAlign w:val="center"/>
            <w:hideMark/>
          </w:tcPr>
          <w:p w:rsidR="00237B4B" w:rsidRPr="0069074D" w:rsidRDefault="00237B4B" w:rsidP="0069074D">
            <w:pPr>
              <w:spacing w:line="360" w:lineRule="auto"/>
              <w:contextualSpacing/>
              <w:rPr>
                <w:rFonts w:ascii="Arial" w:eastAsia="Calibri" w:hAnsi="Arial" w:cs="Arial"/>
              </w:rPr>
            </w:pPr>
            <w:r w:rsidRPr="0069074D">
              <w:rPr>
                <w:rFonts w:ascii="Arial" w:eastAsia="Calibri" w:hAnsi="Arial" w:cs="Arial"/>
              </w:rPr>
              <w:t xml:space="preserve">1 Suspension               </w:t>
            </w:r>
          </w:p>
        </w:tc>
      </w:tr>
      <w:tr w:rsidR="00237B4B" w:rsidRPr="0069074D" w:rsidTr="00237B4B">
        <w:trPr>
          <w:trHeight w:val="450"/>
        </w:trPr>
        <w:tc>
          <w:tcPr>
            <w:tcW w:w="2097" w:type="dxa"/>
            <w:vMerge/>
            <w:shd w:val="clear" w:color="auto" w:fill="auto"/>
            <w:vAlign w:val="center"/>
          </w:tcPr>
          <w:p w:rsidR="00237B4B" w:rsidRPr="0069074D" w:rsidRDefault="00237B4B" w:rsidP="0069074D">
            <w:pPr>
              <w:spacing w:line="360" w:lineRule="auto"/>
              <w:contextualSpacing/>
              <w:rPr>
                <w:rFonts w:ascii="Arial" w:eastAsia="Calibri" w:hAnsi="Arial" w:cs="Arial"/>
              </w:rPr>
            </w:pPr>
          </w:p>
        </w:tc>
        <w:tc>
          <w:tcPr>
            <w:tcW w:w="1555" w:type="dxa"/>
            <w:vMerge/>
            <w:shd w:val="clear" w:color="auto" w:fill="auto"/>
            <w:noWrap/>
            <w:vAlign w:val="center"/>
          </w:tcPr>
          <w:p w:rsidR="00237B4B" w:rsidRPr="0069074D" w:rsidRDefault="00237B4B" w:rsidP="0069074D">
            <w:pPr>
              <w:spacing w:line="360" w:lineRule="auto"/>
              <w:contextualSpacing/>
              <w:jc w:val="center"/>
              <w:rPr>
                <w:rFonts w:ascii="Arial" w:eastAsia="Calibri" w:hAnsi="Arial" w:cs="Arial"/>
              </w:rPr>
            </w:pPr>
          </w:p>
        </w:tc>
        <w:tc>
          <w:tcPr>
            <w:tcW w:w="1985" w:type="dxa"/>
            <w:vMerge/>
            <w:shd w:val="clear" w:color="auto" w:fill="auto"/>
            <w:vAlign w:val="center"/>
          </w:tcPr>
          <w:p w:rsidR="00237B4B" w:rsidRPr="0069074D" w:rsidRDefault="00237B4B" w:rsidP="0069074D">
            <w:pPr>
              <w:spacing w:line="360" w:lineRule="auto"/>
              <w:contextualSpacing/>
              <w:rPr>
                <w:rFonts w:ascii="Arial" w:eastAsia="Calibri" w:hAnsi="Arial" w:cs="Arial"/>
              </w:rPr>
            </w:pPr>
          </w:p>
        </w:tc>
        <w:tc>
          <w:tcPr>
            <w:tcW w:w="3939" w:type="dxa"/>
            <w:shd w:val="clear" w:color="auto" w:fill="auto"/>
            <w:vAlign w:val="center"/>
          </w:tcPr>
          <w:p w:rsidR="00237B4B" w:rsidRPr="0069074D" w:rsidRDefault="00237B4B" w:rsidP="0069074D">
            <w:pPr>
              <w:spacing w:line="360" w:lineRule="auto"/>
              <w:contextualSpacing/>
              <w:rPr>
                <w:rFonts w:ascii="Arial" w:eastAsia="Calibri" w:hAnsi="Arial" w:cs="Arial"/>
              </w:rPr>
            </w:pPr>
            <w:r w:rsidRPr="0069074D">
              <w:rPr>
                <w:rFonts w:ascii="Arial" w:eastAsia="Calibri" w:hAnsi="Arial" w:cs="Arial"/>
              </w:rPr>
              <w:t xml:space="preserve">1 Verbal Warning       </w:t>
            </w:r>
          </w:p>
        </w:tc>
      </w:tr>
      <w:tr w:rsidR="00237B4B" w:rsidRPr="0069074D" w:rsidTr="00237B4B">
        <w:trPr>
          <w:trHeight w:val="350"/>
        </w:trPr>
        <w:tc>
          <w:tcPr>
            <w:tcW w:w="2097" w:type="dxa"/>
            <w:vMerge/>
            <w:shd w:val="clear" w:color="auto" w:fill="auto"/>
            <w:vAlign w:val="center"/>
          </w:tcPr>
          <w:p w:rsidR="00237B4B" w:rsidRPr="0069074D" w:rsidRDefault="00237B4B" w:rsidP="0069074D">
            <w:pPr>
              <w:spacing w:line="360" w:lineRule="auto"/>
              <w:contextualSpacing/>
              <w:rPr>
                <w:rFonts w:ascii="Arial" w:eastAsia="Calibri" w:hAnsi="Arial" w:cs="Arial"/>
              </w:rPr>
            </w:pPr>
          </w:p>
        </w:tc>
        <w:tc>
          <w:tcPr>
            <w:tcW w:w="1555" w:type="dxa"/>
            <w:vMerge/>
            <w:shd w:val="clear" w:color="auto" w:fill="auto"/>
            <w:noWrap/>
            <w:vAlign w:val="center"/>
          </w:tcPr>
          <w:p w:rsidR="00237B4B" w:rsidRPr="0069074D" w:rsidRDefault="00237B4B" w:rsidP="0069074D">
            <w:pPr>
              <w:spacing w:line="360" w:lineRule="auto"/>
              <w:contextualSpacing/>
              <w:jc w:val="center"/>
              <w:rPr>
                <w:rFonts w:ascii="Arial" w:eastAsia="Calibri" w:hAnsi="Arial" w:cs="Arial"/>
              </w:rPr>
            </w:pPr>
          </w:p>
        </w:tc>
        <w:tc>
          <w:tcPr>
            <w:tcW w:w="1985" w:type="dxa"/>
            <w:vMerge/>
            <w:shd w:val="clear" w:color="auto" w:fill="auto"/>
            <w:vAlign w:val="center"/>
          </w:tcPr>
          <w:p w:rsidR="00237B4B" w:rsidRPr="0069074D" w:rsidRDefault="00237B4B" w:rsidP="0069074D">
            <w:pPr>
              <w:spacing w:line="360" w:lineRule="auto"/>
              <w:contextualSpacing/>
              <w:rPr>
                <w:rFonts w:ascii="Arial" w:eastAsia="Calibri" w:hAnsi="Arial" w:cs="Arial"/>
              </w:rPr>
            </w:pPr>
          </w:p>
        </w:tc>
        <w:tc>
          <w:tcPr>
            <w:tcW w:w="3939" w:type="dxa"/>
            <w:shd w:val="clear" w:color="auto" w:fill="auto"/>
            <w:vAlign w:val="center"/>
          </w:tcPr>
          <w:p w:rsidR="00237B4B" w:rsidRPr="0069074D" w:rsidRDefault="00237B4B" w:rsidP="0069074D">
            <w:pPr>
              <w:spacing w:line="360" w:lineRule="auto"/>
              <w:contextualSpacing/>
              <w:rPr>
                <w:rFonts w:ascii="Arial" w:eastAsia="Calibri" w:hAnsi="Arial" w:cs="Arial"/>
              </w:rPr>
            </w:pPr>
            <w:r w:rsidRPr="0069074D">
              <w:rPr>
                <w:rFonts w:ascii="Arial" w:eastAsia="Calibri" w:hAnsi="Arial" w:cs="Arial"/>
              </w:rPr>
              <w:t xml:space="preserve">1 Written Warning        </w:t>
            </w:r>
          </w:p>
        </w:tc>
      </w:tr>
      <w:tr w:rsidR="00237B4B" w:rsidRPr="0069074D" w:rsidTr="00237B4B">
        <w:trPr>
          <w:trHeight w:val="390"/>
        </w:trPr>
        <w:tc>
          <w:tcPr>
            <w:tcW w:w="2097" w:type="dxa"/>
            <w:vMerge/>
            <w:shd w:val="clear" w:color="auto" w:fill="auto"/>
            <w:vAlign w:val="center"/>
          </w:tcPr>
          <w:p w:rsidR="00237B4B" w:rsidRPr="0069074D" w:rsidRDefault="00237B4B" w:rsidP="0069074D">
            <w:pPr>
              <w:spacing w:line="360" w:lineRule="auto"/>
              <w:contextualSpacing/>
              <w:rPr>
                <w:rFonts w:ascii="Arial" w:eastAsia="Calibri" w:hAnsi="Arial" w:cs="Arial"/>
              </w:rPr>
            </w:pPr>
          </w:p>
        </w:tc>
        <w:tc>
          <w:tcPr>
            <w:tcW w:w="1555" w:type="dxa"/>
            <w:vMerge/>
            <w:shd w:val="clear" w:color="auto" w:fill="auto"/>
            <w:noWrap/>
            <w:vAlign w:val="center"/>
          </w:tcPr>
          <w:p w:rsidR="00237B4B" w:rsidRPr="0069074D" w:rsidRDefault="00237B4B" w:rsidP="0069074D">
            <w:pPr>
              <w:spacing w:line="360" w:lineRule="auto"/>
              <w:contextualSpacing/>
              <w:jc w:val="center"/>
              <w:rPr>
                <w:rFonts w:ascii="Arial" w:eastAsia="Calibri" w:hAnsi="Arial" w:cs="Arial"/>
              </w:rPr>
            </w:pPr>
          </w:p>
        </w:tc>
        <w:tc>
          <w:tcPr>
            <w:tcW w:w="1985" w:type="dxa"/>
            <w:vMerge/>
            <w:shd w:val="clear" w:color="auto" w:fill="auto"/>
            <w:vAlign w:val="center"/>
          </w:tcPr>
          <w:p w:rsidR="00237B4B" w:rsidRPr="0069074D" w:rsidRDefault="00237B4B" w:rsidP="0069074D">
            <w:pPr>
              <w:spacing w:line="360" w:lineRule="auto"/>
              <w:contextualSpacing/>
              <w:rPr>
                <w:rFonts w:ascii="Arial" w:eastAsia="Calibri" w:hAnsi="Arial" w:cs="Arial"/>
              </w:rPr>
            </w:pPr>
          </w:p>
        </w:tc>
        <w:tc>
          <w:tcPr>
            <w:tcW w:w="3939" w:type="dxa"/>
            <w:shd w:val="clear" w:color="auto" w:fill="auto"/>
            <w:vAlign w:val="center"/>
          </w:tcPr>
          <w:p w:rsidR="00237B4B" w:rsidRPr="0069074D" w:rsidRDefault="00237B4B" w:rsidP="0069074D">
            <w:pPr>
              <w:spacing w:line="360" w:lineRule="auto"/>
              <w:contextualSpacing/>
              <w:rPr>
                <w:rFonts w:ascii="Arial" w:eastAsia="Calibri" w:hAnsi="Arial" w:cs="Arial"/>
              </w:rPr>
            </w:pPr>
            <w:r w:rsidRPr="0069074D">
              <w:rPr>
                <w:rFonts w:ascii="Arial" w:eastAsia="Calibri" w:hAnsi="Arial" w:cs="Arial"/>
              </w:rPr>
              <w:t xml:space="preserve">2 Dismissal                   </w:t>
            </w:r>
          </w:p>
        </w:tc>
      </w:tr>
      <w:tr w:rsidR="00237B4B" w:rsidRPr="0069074D" w:rsidTr="00237B4B">
        <w:trPr>
          <w:trHeight w:val="490"/>
        </w:trPr>
        <w:tc>
          <w:tcPr>
            <w:tcW w:w="2097" w:type="dxa"/>
            <w:vMerge/>
            <w:shd w:val="clear" w:color="auto" w:fill="auto"/>
            <w:vAlign w:val="center"/>
          </w:tcPr>
          <w:p w:rsidR="00237B4B" w:rsidRPr="0069074D" w:rsidRDefault="00237B4B" w:rsidP="0069074D">
            <w:pPr>
              <w:spacing w:line="360" w:lineRule="auto"/>
              <w:contextualSpacing/>
              <w:rPr>
                <w:rFonts w:ascii="Arial" w:eastAsia="Calibri" w:hAnsi="Arial" w:cs="Arial"/>
              </w:rPr>
            </w:pPr>
          </w:p>
        </w:tc>
        <w:tc>
          <w:tcPr>
            <w:tcW w:w="1555" w:type="dxa"/>
            <w:vMerge/>
            <w:shd w:val="clear" w:color="auto" w:fill="auto"/>
            <w:noWrap/>
            <w:vAlign w:val="center"/>
          </w:tcPr>
          <w:p w:rsidR="00237B4B" w:rsidRPr="0069074D" w:rsidRDefault="00237B4B" w:rsidP="0069074D">
            <w:pPr>
              <w:spacing w:line="360" w:lineRule="auto"/>
              <w:contextualSpacing/>
              <w:jc w:val="center"/>
              <w:rPr>
                <w:rFonts w:ascii="Arial" w:eastAsia="Calibri" w:hAnsi="Arial" w:cs="Arial"/>
              </w:rPr>
            </w:pPr>
          </w:p>
        </w:tc>
        <w:tc>
          <w:tcPr>
            <w:tcW w:w="1985" w:type="dxa"/>
            <w:vMerge/>
            <w:shd w:val="clear" w:color="auto" w:fill="auto"/>
            <w:vAlign w:val="center"/>
          </w:tcPr>
          <w:p w:rsidR="00237B4B" w:rsidRPr="0069074D" w:rsidRDefault="00237B4B" w:rsidP="0069074D">
            <w:pPr>
              <w:spacing w:line="360" w:lineRule="auto"/>
              <w:contextualSpacing/>
              <w:rPr>
                <w:rFonts w:ascii="Arial" w:eastAsia="Calibri" w:hAnsi="Arial" w:cs="Arial"/>
              </w:rPr>
            </w:pPr>
          </w:p>
        </w:tc>
        <w:tc>
          <w:tcPr>
            <w:tcW w:w="3939" w:type="dxa"/>
            <w:shd w:val="clear" w:color="auto" w:fill="auto"/>
            <w:vAlign w:val="center"/>
          </w:tcPr>
          <w:p w:rsidR="00237B4B" w:rsidRPr="0069074D" w:rsidRDefault="00237B4B" w:rsidP="0069074D">
            <w:pPr>
              <w:spacing w:line="360" w:lineRule="auto"/>
              <w:contextualSpacing/>
              <w:rPr>
                <w:rFonts w:ascii="Arial" w:eastAsia="Calibri" w:hAnsi="Arial" w:cs="Arial"/>
              </w:rPr>
            </w:pPr>
            <w:r w:rsidRPr="0069074D">
              <w:rPr>
                <w:rFonts w:ascii="Arial" w:eastAsia="Calibri" w:hAnsi="Arial" w:cs="Arial"/>
              </w:rPr>
              <w:t xml:space="preserve">2 Pending  </w:t>
            </w:r>
          </w:p>
        </w:tc>
      </w:tr>
      <w:tr w:rsidR="00237B4B" w:rsidRPr="0069074D" w:rsidTr="00237B4B">
        <w:trPr>
          <w:trHeight w:val="380"/>
        </w:trPr>
        <w:tc>
          <w:tcPr>
            <w:tcW w:w="2097" w:type="dxa"/>
            <w:vMerge w:val="restart"/>
            <w:shd w:val="clear" w:color="auto" w:fill="auto"/>
            <w:vAlign w:val="center"/>
            <w:hideMark/>
          </w:tcPr>
          <w:p w:rsidR="00237B4B" w:rsidRPr="0069074D" w:rsidRDefault="00237B4B" w:rsidP="0069074D">
            <w:pPr>
              <w:spacing w:line="360" w:lineRule="auto"/>
              <w:contextualSpacing/>
              <w:rPr>
                <w:rFonts w:ascii="Arial" w:eastAsia="Calibri" w:hAnsi="Arial" w:cs="Arial"/>
              </w:rPr>
            </w:pPr>
            <w:r w:rsidRPr="0069074D">
              <w:rPr>
                <w:rFonts w:ascii="Arial" w:eastAsia="Calibri" w:hAnsi="Arial" w:cs="Arial"/>
              </w:rPr>
              <w:t>Fraud</w:t>
            </w:r>
          </w:p>
        </w:tc>
        <w:tc>
          <w:tcPr>
            <w:tcW w:w="1555" w:type="dxa"/>
            <w:vMerge w:val="restart"/>
            <w:shd w:val="clear" w:color="auto" w:fill="auto"/>
            <w:noWrap/>
            <w:vAlign w:val="center"/>
            <w:hideMark/>
          </w:tcPr>
          <w:p w:rsidR="00237B4B" w:rsidRPr="0069074D" w:rsidRDefault="00237B4B" w:rsidP="0069074D">
            <w:pPr>
              <w:spacing w:line="360" w:lineRule="auto"/>
              <w:contextualSpacing/>
              <w:jc w:val="center"/>
              <w:rPr>
                <w:rFonts w:ascii="Arial" w:eastAsia="Calibri" w:hAnsi="Arial" w:cs="Arial"/>
              </w:rPr>
            </w:pPr>
            <w:r w:rsidRPr="0069074D">
              <w:rPr>
                <w:rFonts w:ascii="Arial" w:eastAsia="Calibri" w:hAnsi="Arial" w:cs="Arial"/>
              </w:rPr>
              <w:t>3</w:t>
            </w:r>
          </w:p>
        </w:tc>
        <w:tc>
          <w:tcPr>
            <w:tcW w:w="1985" w:type="dxa"/>
            <w:shd w:val="clear" w:color="auto" w:fill="auto"/>
            <w:vAlign w:val="center"/>
            <w:hideMark/>
          </w:tcPr>
          <w:p w:rsidR="00237B4B" w:rsidRPr="0069074D" w:rsidRDefault="00237B4B" w:rsidP="0069074D">
            <w:pPr>
              <w:spacing w:line="360" w:lineRule="auto"/>
              <w:contextualSpacing/>
              <w:rPr>
                <w:rFonts w:ascii="Arial" w:eastAsia="Calibri" w:hAnsi="Arial" w:cs="Arial"/>
              </w:rPr>
            </w:pPr>
            <w:r w:rsidRPr="0069074D">
              <w:rPr>
                <w:rFonts w:ascii="Arial" w:eastAsia="Calibri" w:hAnsi="Arial" w:cs="Arial"/>
              </w:rPr>
              <w:t xml:space="preserve">1 Finalised                  </w:t>
            </w:r>
          </w:p>
        </w:tc>
        <w:tc>
          <w:tcPr>
            <w:tcW w:w="3939" w:type="dxa"/>
            <w:shd w:val="clear" w:color="auto" w:fill="auto"/>
            <w:vAlign w:val="center"/>
            <w:hideMark/>
          </w:tcPr>
          <w:p w:rsidR="00237B4B" w:rsidRPr="0069074D" w:rsidRDefault="00237B4B" w:rsidP="0069074D">
            <w:pPr>
              <w:spacing w:line="360" w:lineRule="auto"/>
              <w:contextualSpacing/>
              <w:rPr>
                <w:rFonts w:ascii="Arial" w:eastAsia="Calibri" w:hAnsi="Arial" w:cs="Arial"/>
              </w:rPr>
            </w:pPr>
            <w:r w:rsidRPr="0069074D">
              <w:rPr>
                <w:rFonts w:ascii="Arial" w:eastAsia="Calibri" w:hAnsi="Arial" w:cs="Arial"/>
              </w:rPr>
              <w:t xml:space="preserve">1 Withdrawal                </w:t>
            </w:r>
          </w:p>
        </w:tc>
      </w:tr>
      <w:tr w:rsidR="00237B4B" w:rsidRPr="0069074D" w:rsidTr="00237B4B">
        <w:trPr>
          <w:trHeight w:val="440"/>
        </w:trPr>
        <w:tc>
          <w:tcPr>
            <w:tcW w:w="2097" w:type="dxa"/>
            <w:vMerge/>
            <w:shd w:val="clear" w:color="auto" w:fill="auto"/>
            <w:vAlign w:val="center"/>
          </w:tcPr>
          <w:p w:rsidR="00237B4B" w:rsidRPr="0069074D" w:rsidRDefault="00237B4B" w:rsidP="0069074D">
            <w:pPr>
              <w:spacing w:line="360" w:lineRule="auto"/>
              <w:contextualSpacing/>
              <w:rPr>
                <w:rFonts w:ascii="Arial" w:eastAsia="Calibri" w:hAnsi="Arial" w:cs="Arial"/>
              </w:rPr>
            </w:pPr>
          </w:p>
        </w:tc>
        <w:tc>
          <w:tcPr>
            <w:tcW w:w="1555" w:type="dxa"/>
            <w:vMerge/>
            <w:shd w:val="clear" w:color="auto" w:fill="auto"/>
            <w:noWrap/>
            <w:vAlign w:val="center"/>
          </w:tcPr>
          <w:p w:rsidR="00237B4B" w:rsidRPr="0069074D" w:rsidRDefault="00237B4B" w:rsidP="0069074D">
            <w:pPr>
              <w:spacing w:line="360" w:lineRule="auto"/>
              <w:contextualSpacing/>
              <w:jc w:val="center"/>
              <w:rPr>
                <w:rFonts w:ascii="Arial" w:eastAsia="Calibri" w:hAnsi="Arial" w:cs="Arial"/>
              </w:rPr>
            </w:pPr>
          </w:p>
        </w:tc>
        <w:tc>
          <w:tcPr>
            <w:tcW w:w="1985" w:type="dxa"/>
            <w:shd w:val="clear" w:color="auto" w:fill="auto"/>
            <w:vAlign w:val="center"/>
          </w:tcPr>
          <w:p w:rsidR="00237B4B" w:rsidRPr="0069074D" w:rsidRDefault="00237B4B" w:rsidP="00237B4B">
            <w:pPr>
              <w:spacing w:line="360" w:lineRule="auto"/>
              <w:contextualSpacing/>
              <w:rPr>
                <w:rFonts w:ascii="Arial" w:eastAsia="Calibri" w:hAnsi="Arial" w:cs="Arial"/>
              </w:rPr>
            </w:pPr>
            <w:r w:rsidRPr="0069074D">
              <w:rPr>
                <w:rFonts w:ascii="Arial" w:eastAsia="Calibri" w:hAnsi="Arial" w:cs="Arial"/>
              </w:rPr>
              <w:t xml:space="preserve">2 Not Finalised </w:t>
            </w:r>
          </w:p>
        </w:tc>
        <w:tc>
          <w:tcPr>
            <w:tcW w:w="3939" w:type="dxa"/>
            <w:shd w:val="clear" w:color="auto" w:fill="auto"/>
            <w:vAlign w:val="center"/>
          </w:tcPr>
          <w:p w:rsidR="00237B4B" w:rsidRPr="0069074D" w:rsidRDefault="00237B4B" w:rsidP="0069074D">
            <w:pPr>
              <w:spacing w:line="360" w:lineRule="auto"/>
              <w:contextualSpacing/>
              <w:rPr>
                <w:rFonts w:ascii="Arial" w:eastAsia="Calibri" w:hAnsi="Arial" w:cs="Arial"/>
              </w:rPr>
            </w:pPr>
            <w:r w:rsidRPr="0069074D">
              <w:rPr>
                <w:rFonts w:ascii="Arial" w:eastAsia="Calibri" w:hAnsi="Arial" w:cs="Arial"/>
              </w:rPr>
              <w:t>2 Pending</w:t>
            </w:r>
          </w:p>
        </w:tc>
      </w:tr>
      <w:tr w:rsidR="00237B4B" w:rsidRPr="0069074D" w:rsidTr="00237B4B">
        <w:trPr>
          <w:trHeight w:val="350"/>
        </w:trPr>
        <w:tc>
          <w:tcPr>
            <w:tcW w:w="2097" w:type="dxa"/>
            <w:vMerge w:val="restart"/>
            <w:shd w:val="clear" w:color="auto" w:fill="auto"/>
            <w:vAlign w:val="center"/>
            <w:hideMark/>
          </w:tcPr>
          <w:p w:rsidR="00237B4B" w:rsidRPr="0069074D" w:rsidRDefault="00237B4B" w:rsidP="0069074D">
            <w:pPr>
              <w:spacing w:line="360" w:lineRule="auto"/>
              <w:contextualSpacing/>
              <w:rPr>
                <w:rFonts w:ascii="Arial" w:eastAsia="Calibri" w:hAnsi="Arial" w:cs="Arial"/>
              </w:rPr>
            </w:pPr>
            <w:r w:rsidRPr="0069074D">
              <w:rPr>
                <w:rFonts w:ascii="Arial" w:eastAsia="Calibri" w:hAnsi="Arial" w:cs="Arial"/>
              </w:rPr>
              <w:t>Insubordination</w:t>
            </w:r>
          </w:p>
        </w:tc>
        <w:tc>
          <w:tcPr>
            <w:tcW w:w="1555" w:type="dxa"/>
            <w:vMerge w:val="restart"/>
            <w:shd w:val="clear" w:color="auto" w:fill="auto"/>
            <w:noWrap/>
            <w:vAlign w:val="center"/>
            <w:hideMark/>
          </w:tcPr>
          <w:p w:rsidR="00237B4B" w:rsidRPr="0069074D" w:rsidRDefault="00237B4B" w:rsidP="0069074D">
            <w:pPr>
              <w:spacing w:line="360" w:lineRule="auto"/>
              <w:contextualSpacing/>
              <w:jc w:val="center"/>
              <w:rPr>
                <w:rFonts w:ascii="Arial" w:eastAsia="Calibri" w:hAnsi="Arial" w:cs="Arial"/>
              </w:rPr>
            </w:pPr>
            <w:r w:rsidRPr="0069074D">
              <w:rPr>
                <w:rFonts w:ascii="Arial" w:eastAsia="Calibri" w:hAnsi="Arial" w:cs="Arial"/>
              </w:rPr>
              <w:t>3</w:t>
            </w:r>
          </w:p>
        </w:tc>
        <w:tc>
          <w:tcPr>
            <w:tcW w:w="1985" w:type="dxa"/>
            <w:shd w:val="clear" w:color="auto" w:fill="auto"/>
            <w:vAlign w:val="center"/>
            <w:hideMark/>
          </w:tcPr>
          <w:p w:rsidR="00237B4B" w:rsidRPr="0069074D" w:rsidRDefault="00237B4B" w:rsidP="0069074D">
            <w:pPr>
              <w:spacing w:line="360" w:lineRule="auto"/>
              <w:contextualSpacing/>
              <w:rPr>
                <w:rFonts w:ascii="Arial" w:eastAsia="Calibri" w:hAnsi="Arial" w:cs="Arial"/>
              </w:rPr>
            </w:pPr>
            <w:r w:rsidRPr="0069074D">
              <w:rPr>
                <w:rFonts w:ascii="Arial" w:eastAsia="Calibri" w:hAnsi="Arial" w:cs="Arial"/>
              </w:rPr>
              <w:t xml:space="preserve">1 Finalised                   </w:t>
            </w:r>
          </w:p>
        </w:tc>
        <w:tc>
          <w:tcPr>
            <w:tcW w:w="3939" w:type="dxa"/>
            <w:shd w:val="clear" w:color="auto" w:fill="auto"/>
            <w:vAlign w:val="center"/>
            <w:hideMark/>
          </w:tcPr>
          <w:p w:rsidR="00237B4B" w:rsidRPr="0069074D" w:rsidRDefault="00237B4B" w:rsidP="0069074D">
            <w:pPr>
              <w:spacing w:line="360" w:lineRule="auto"/>
              <w:contextualSpacing/>
              <w:rPr>
                <w:rFonts w:ascii="Arial" w:eastAsia="Calibri" w:hAnsi="Arial" w:cs="Arial"/>
              </w:rPr>
            </w:pPr>
            <w:r w:rsidRPr="0069074D">
              <w:rPr>
                <w:rFonts w:ascii="Arial" w:eastAsia="Calibri" w:hAnsi="Arial" w:cs="Arial"/>
              </w:rPr>
              <w:t xml:space="preserve">1 Final Warning           </w:t>
            </w:r>
          </w:p>
        </w:tc>
      </w:tr>
      <w:tr w:rsidR="00237B4B" w:rsidRPr="0069074D" w:rsidTr="00237B4B">
        <w:trPr>
          <w:trHeight w:val="470"/>
        </w:trPr>
        <w:tc>
          <w:tcPr>
            <w:tcW w:w="2097" w:type="dxa"/>
            <w:vMerge/>
            <w:shd w:val="clear" w:color="auto" w:fill="auto"/>
            <w:vAlign w:val="center"/>
          </w:tcPr>
          <w:p w:rsidR="00237B4B" w:rsidRPr="0069074D" w:rsidRDefault="00237B4B" w:rsidP="0069074D">
            <w:pPr>
              <w:spacing w:line="360" w:lineRule="auto"/>
              <w:contextualSpacing/>
              <w:rPr>
                <w:rFonts w:ascii="Arial" w:eastAsia="Calibri" w:hAnsi="Arial" w:cs="Arial"/>
              </w:rPr>
            </w:pPr>
          </w:p>
        </w:tc>
        <w:tc>
          <w:tcPr>
            <w:tcW w:w="1555" w:type="dxa"/>
            <w:vMerge/>
            <w:shd w:val="clear" w:color="auto" w:fill="auto"/>
            <w:noWrap/>
            <w:vAlign w:val="center"/>
          </w:tcPr>
          <w:p w:rsidR="00237B4B" w:rsidRPr="0069074D" w:rsidRDefault="00237B4B" w:rsidP="0069074D">
            <w:pPr>
              <w:spacing w:line="360" w:lineRule="auto"/>
              <w:contextualSpacing/>
              <w:jc w:val="center"/>
              <w:rPr>
                <w:rFonts w:ascii="Arial" w:eastAsia="Calibri" w:hAnsi="Arial" w:cs="Arial"/>
              </w:rPr>
            </w:pPr>
          </w:p>
        </w:tc>
        <w:tc>
          <w:tcPr>
            <w:tcW w:w="1985" w:type="dxa"/>
            <w:shd w:val="clear" w:color="auto" w:fill="auto"/>
            <w:vAlign w:val="center"/>
          </w:tcPr>
          <w:p w:rsidR="00237B4B" w:rsidRPr="0069074D" w:rsidRDefault="00237B4B" w:rsidP="00237B4B">
            <w:pPr>
              <w:spacing w:line="360" w:lineRule="auto"/>
              <w:contextualSpacing/>
              <w:rPr>
                <w:rFonts w:ascii="Arial" w:eastAsia="Calibri" w:hAnsi="Arial" w:cs="Arial"/>
              </w:rPr>
            </w:pPr>
            <w:r w:rsidRPr="0069074D">
              <w:rPr>
                <w:rFonts w:ascii="Arial" w:eastAsia="Calibri" w:hAnsi="Arial" w:cs="Arial"/>
              </w:rPr>
              <w:t xml:space="preserve">2 Not Finalised      </w:t>
            </w:r>
          </w:p>
        </w:tc>
        <w:tc>
          <w:tcPr>
            <w:tcW w:w="3939" w:type="dxa"/>
            <w:shd w:val="clear" w:color="auto" w:fill="auto"/>
            <w:vAlign w:val="center"/>
          </w:tcPr>
          <w:p w:rsidR="00237B4B" w:rsidRPr="0069074D" w:rsidRDefault="00237B4B" w:rsidP="0069074D">
            <w:pPr>
              <w:spacing w:line="360" w:lineRule="auto"/>
              <w:contextualSpacing/>
              <w:rPr>
                <w:rFonts w:ascii="Arial" w:eastAsia="Calibri" w:hAnsi="Arial" w:cs="Arial"/>
              </w:rPr>
            </w:pPr>
            <w:r w:rsidRPr="0069074D">
              <w:rPr>
                <w:rFonts w:ascii="Arial" w:eastAsia="Calibri" w:hAnsi="Arial" w:cs="Arial"/>
              </w:rPr>
              <w:t>2 Pending</w:t>
            </w:r>
          </w:p>
        </w:tc>
      </w:tr>
      <w:tr w:rsidR="003D6C8F" w:rsidRPr="0069074D" w:rsidTr="00237B4B">
        <w:trPr>
          <w:trHeight w:val="390"/>
        </w:trPr>
        <w:tc>
          <w:tcPr>
            <w:tcW w:w="2097" w:type="dxa"/>
            <w:shd w:val="clear" w:color="auto" w:fill="auto"/>
            <w:vAlign w:val="center"/>
            <w:hideMark/>
          </w:tcPr>
          <w:p w:rsidR="00EE1585" w:rsidRPr="0069074D" w:rsidRDefault="003D6C8F" w:rsidP="0069074D">
            <w:pPr>
              <w:spacing w:line="360" w:lineRule="auto"/>
              <w:contextualSpacing/>
              <w:rPr>
                <w:rFonts w:ascii="Arial" w:eastAsia="Calibri" w:hAnsi="Arial" w:cs="Arial"/>
              </w:rPr>
            </w:pPr>
            <w:r w:rsidRPr="0069074D">
              <w:rPr>
                <w:rFonts w:ascii="Arial" w:eastAsia="Calibri" w:hAnsi="Arial" w:cs="Arial"/>
              </w:rPr>
              <w:t>Intimidation</w:t>
            </w:r>
          </w:p>
        </w:tc>
        <w:tc>
          <w:tcPr>
            <w:tcW w:w="1555" w:type="dxa"/>
            <w:shd w:val="clear" w:color="auto" w:fill="auto"/>
            <w:noWrap/>
            <w:vAlign w:val="center"/>
            <w:hideMark/>
          </w:tcPr>
          <w:p w:rsidR="00EE1585" w:rsidRPr="0069074D" w:rsidRDefault="003D6C8F" w:rsidP="0069074D">
            <w:pPr>
              <w:spacing w:line="360" w:lineRule="auto"/>
              <w:contextualSpacing/>
              <w:jc w:val="center"/>
              <w:rPr>
                <w:rFonts w:ascii="Arial" w:eastAsia="Calibri" w:hAnsi="Arial" w:cs="Arial"/>
              </w:rPr>
            </w:pPr>
            <w:r w:rsidRPr="0069074D">
              <w:rPr>
                <w:rFonts w:ascii="Arial" w:eastAsia="Calibri" w:hAnsi="Arial" w:cs="Arial"/>
              </w:rPr>
              <w:t>1</w:t>
            </w:r>
          </w:p>
        </w:tc>
        <w:tc>
          <w:tcPr>
            <w:tcW w:w="1985" w:type="dxa"/>
            <w:shd w:val="clear" w:color="auto" w:fill="auto"/>
            <w:vAlign w:val="center"/>
            <w:hideMark/>
          </w:tcPr>
          <w:p w:rsidR="00EE1585" w:rsidRPr="0069074D" w:rsidRDefault="003D6C8F" w:rsidP="0069074D">
            <w:pPr>
              <w:spacing w:line="360" w:lineRule="auto"/>
              <w:contextualSpacing/>
              <w:rPr>
                <w:rFonts w:ascii="Arial" w:eastAsia="Calibri" w:hAnsi="Arial" w:cs="Arial"/>
              </w:rPr>
            </w:pPr>
            <w:r w:rsidRPr="0069074D">
              <w:rPr>
                <w:rFonts w:ascii="Arial" w:eastAsia="Calibri" w:hAnsi="Arial" w:cs="Arial"/>
              </w:rPr>
              <w:t>Not Finalised</w:t>
            </w:r>
          </w:p>
        </w:tc>
        <w:tc>
          <w:tcPr>
            <w:tcW w:w="3939" w:type="dxa"/>
            <w:shd w:val="clear" w:color="auto" w:fill="auto"/>
            <w:vAlign w:val="center"/>
            <w:hideMark/>
          </w:tcPr>
          <w:p w:rsidR="00EE1585" w:rsidRPr="0069074D" w:rsidRDefault="003D6C8F" w:rsidP="0069074D">
            <w:pPr>
              <w:spacing w:line="360" w:lineRule="auto"/>
              <w:contextualSpacing/>
              <w:rPr>
                <w:rFonts w:ascii="Arial" w:eastAsia="Calibri" w:hAnsi="Arial" w:cs="Arial"/>
              </w:rPr>
            </w:pPr>
            <w:r w:rsidRPr="0069074D">
              <w:rPr>
                <w:rFonts w:ascii="Arial" w:eastAsia="Calibri" w:hAnsi="Arial" w:cs="Arial"/>
              </w:rPr>
              <w:t>1 Pending</w:t>
            </w:r>
          </w:p>
        </w:tc>
      </w:tr>
      <w:tr w:rsidR="00237B4B" w:rsidRPr="0069074D" w:rsidTr="00237B4B">
        <w:trPr>
          <w:trHeight w:val="340"/>
        </w:trPr>
        <w:tc>
          <w:tcPr>
            <w:tcW w:w="2097" w:type="dxa"/>
            <w:vMerge w:val="restart"/>
            <w:shd w:val="clear" w:color="auto" w:fill="auto"/>
            <w:vAlign w:val="center"/>
            <w:hideMark/>
          </w:tcPr>
          <w:p w:rsidR="00237B4B" w:rsidRPr="0069074D" w:rsidRDefault="00237B4B" w:rsidP="0069074D">
            <w:pPr>
              <w:spacing w:line="360" w:lineRule="auto"/>
              <w:contextualSpacing/>
              <w:rPr>
                <w:rFonts w:ascii="Arial" w:eastAsia="Calibri" w:hAnsi="Arial" w:cs="Arial"/>
              </w:rPr>
            </w:pPr>
            <w:r w:rsidRPr="0069074D">
              <w:rPr>
                <w:rFonts w:ascii="Arial" w:eastAsia="Calibri" w:hAnsi="Arial" w:cs="Arial"/>
              </w:rPr>
              <w:t>Negligence</w:t>
            </w:r>
          </w:p>
        </w:tc>
        <w:tc>
          <w:tcPr>
            <w:tcW w:w="1555" w:type="dxa"/>
            <w:vMerge w:val="restart"/>
            <w:shd w:val="clear" w:color="auto" w:fill="auto"/>
            <w:noWrap/>
            <w:vAlign w:val="center"/>
            <w:hideMark/>
          </w:tcPr>
          <w:p w:rsidR="00237B4B" w:rsidRPr="0069074D" w:rsidRDefault="00237B4B" w:rsidP="0069074D">
            <w:pPr>
              <w:spacing w:line="360" w:lineRule="auto"/>
              <w:contextualSpacing/>
              <w:jc w:val="center"/>
              <w:rPr>
                <w:rFonts w:ascii="Arial" w:eastAsia="Calibri" w:hAnsi="Arial" w:cs="Arial"/>
              </w:rPr>
            </w:pPr>
            <w:r w:rsidRPr="0069074D">
              <w:rPr>
                <w:rFonts w:ascii="Arial" w:eastAsia="Calibri" w:hAnsi="Arial" w:cs="Arial"/>
              </w:rPr>
              <w:t>3</w:t>
            </w:r>
          </w:p>
        </w:tc>
        <w:tc>
          <w:tcPr>
            <w:tcW w:w="1985" w:type="dxa"/>
            <w:shd w:val="clear" w:color="auto" w:fill="auto"/>
            <w:vAlign w:val="center"/>
            <w:hideMark/>
          </w:tcPr>
          <w:p w:rsidR="00237B4B" w:rsidRPr="0069074D" w:rsidRDefault="00237B4B" w:rsidP="0069074D">
            <w:pPr>
              <w:spacing w:line="360" w:lineRule="auto"/>
              <w:contextualSpacing/>
              <w:rPr>
                <w:rFonts w:ascii="Arial" w:eastAsia="Calibri" w:hAnsi="Arial" w:cs="Arial"/>
              </w:rPr>
            </w:pPr>
            <w:r>
              <w:rPr>
                <w:rFonts w:ascii="Arial" w:eastAsia="Calibri" w:hAnsi="Arial" w:cs="Arial"/>
              </w:rPr>
              <w:t xml:space="preserve">1 Finalised                 </w:t>
            </w:r>
          </w:p>
        </w:tc>
        <w:tc>
          <w:tcPr>
            <w:tcW w:w="3939" w:type="dxa"/>
            <w:shd w:val="clear" w:color="auto" w:fill="auto"/>
            <w:vAlign w:val="center"/>
            <w:hideMark/>
          </w:tcPr>
          <w:p w:rsidR="00237B4B" w:rsidRPr="0069074D" w:rsidRDefault="00237B4B" w:rsidP="00237B4B">
            <w:pPr>
              <w:spacing w:line="360" w:lineRule="auto"/>
              <w:contextualSpacing/>
              <w:rPr>
                <w:rFonts w:ascii="Arial" w:eastAsia="Calibri" w:hAnsi="Arial" w:cs="Arial"/>
              </w:rPr>
            </w:pPr>
            <w:r>
              <w:rPr>
                <w:rFonts w:ascii="Arial" w:eastAsia="Calibri" w:hAnsi="Arial" w:cs="Arial"/>
              </w:rPr>
              <w:t>1 Dismissal</w:t>
            </w:r>
          </w:p>
        </w:tc>
      </w:tr>
      <w:tr w:rsidR="00237B4B" w:rsidRPr="0069074D" w:rsidTr="00237B4B">
        <w:trPr>
          <w:trHeight w:val="480"/>
        </w:trPr>
        <w:tc>
          <w:tcPr>
            <w:tcW w:w="2097" w:type="dxa"/>
            <w:vMerge/>
            <w:shd w:val="clear" w:color="auto" w:fill="auto"/>
            <w:vAlign w:val="center"/>
          </w:tcPr>
          <w:p w:rsidR="00237B4B" w:rsidRPr="0069074D" w:rsidRDefault="00237B4B" w:rsidP="0069074D">
            <w:pPr>
              <w:spacing w:line="360" w:lineRule="auto"/>
              <w:contextualSpacing/>
              <w:rPr>
                <w:rFonts w:ascii="Arial" w:eastAsia="Calibri" w:hAnsi="Arial" w:cs="Arial"/>
              </w:rPr>
            </w:pPr>
          </w:p>
        </w:tc>
        <w:tc>
          <w:tcPr>
            <w:tcW w:w="1555" w:type="dxa"/>
            <w:vMerge/>
            <w:shd w:val="clear" w:color="auto" w:fill="auto"/>
            <w:noWrap/>
            <w:vAlign w:val="center"/>
          </w:tcPr>
          <w:p w:rsidR="00237B4B" w:rsidRPr="0069074D" w:rsidRDefault="00237B4B" w:rsidP="0069074D">
            <w:pPr>
              <w:spacing w:line="360" w:lineRule="auto"/>
              <w:contextualSpacing/>
              <w:jc w:val="center"/>
              <w:rPr>
                <w:rFonts w:ascii="Arial" w:eastAsia="Calibri" w:hAnsi="Arial" w:cs="Arial"/>
              </w:rPr>
            </w:pPr>
          </w:p>
        </w:tc>
        <w:tc>
          <w:tcPr>
            <w:tcW w:w="1985" w:type="dxa"/>
            <w:shd w:val="clear" w:color="auto" w:fill="auto"/>
            <w:vAlign w:val="center"/>
          </w:tcPr>
          <w:p w:rsidR="00237B4B" w:rsidRPr="0069074D" w:rsidRDefault="00237B4B" w:rsidP="0069074D">
            <w:pPr>
              <w:spacing w:line="360" w:lineRule="auto"/>
              <w:contextualSpacing/>
              <w:rPr>
                <w:rFonts w:ascii="Arial" w:eastAsia="Calibri" w:hAnsi="Arial" w:cs="Arial"/>
              </w:rPr>
            </w:pPr>
            <w:r w:rsidRPr="0069074D">
              <w:rPr>
                <w:rFonts w:ascii="Arial" w:eastAsia="Calibri" w:hAnsi="Arial" w:cs="Arial"/>
              </w:rPr>
              <w:t>2 Not Finalised</w:t>
            </w:r>
          </w:p>
        </w:tc>
        <w:tc>
          <w:tcPr>
            <w:tcW w:w="3939" w:type="dxa"/>
            <w:shd w:val="clear" w:color="auto" w:fill="auto"/>
            <w:vAlign w:val="center"/>
          </w:tcPr>
          <w:p w:rsidR="00237B4B" w:rsidRPr="0069074D" w:rsidRDefault="00237B4B" w:rsidP="0069074D">
            <w:pPr>
              <w:spacing w:line="360" w:lineRule="auto"/>
              <w:contextualSpacing/>
              <w:rPr>
                <w:rFonts w:ascii="Arial" w:eastAsia="Calibri" w:hAnsi="Arial" w:cs="Arial"/>
              </w:rPr>
            </w:pPr>
            <w:r w:rsidRPr="0069074D">
              <w:rPr>
                <w:rFonts w:ascii="Arial" w:eastAsia="Calibri" w:hAnsi="Arial" w:cs="Arial"/>
              </w:rPr>
              <w:t>2</w:t>
            </w:r>
            <w:r>
              <w:rPr>
                <w:rFonts w:ascii="Arial" w:eastAsia="Calibri" w:hAnsi="Arial" w:cs="Arial"/>
              </w:rPr>
              <w:t xml:space="preserve"> </w:t>
            </w:r>
            <w:r w:rsidRPr="0069074D">
              <w:rPr>
                <w:rFonts w:ascii="Arial" w:eastAsia="Calibri" w:hAnsi="Arial" w:cs="Arial"/>
              </w:rPr>
              <w:t>Pending</w:t>
            </w:r>
          </w:p>
        </w:tc>
      </w:tr>
      <w:tr w:rsidR="003D6C8F" w:rsidRPr="0069074D" w:rsidTr="00237B4B">
        <w:trPr>
          <w:trHeight w:val="570"/>
        </w:trPr>
        <w:tc>
          <w:tcPr>
            <w:tcW w:w="2097" w:type="dxa"/>
            <w:shd w:val="clear" w:color="auto" w:fill="auto"/>
            <w:vAlign w:val="center"/>
            <w:hideMark/>
          </w:tcPr>
          <w:p w:rsidR="00EE1585" w:rsidRPr="0069074D" w:rsidRDefault="003D6C8F" w:rsidP="0069074D">
            <w:pPr>
              <w:spacing w:line="360" w:lineRule="auto"/>
              <w:contextualSpacing/>
              <w:rPr>
                <w:rFonts w:ascii="Arial" w:eastAsia="Calibri" w:hAnsi="Arial" w:cs="Arial"/>
              </w:rPr>
            </w:pPr>
            <w:r w:rsidRPr="0069074D">
              <w:rPr>
                <w:rFonts w:ascii="Arial" w:eastAsia="Calibri" w:hAnsi="Arial" w:cs="Arial"/>
              </w:rPr>
              <w:lastRenderedPageBreak/>
              <w:t>Unauthorised Absence</w:t>
            </w:r>
          </w:p>
        </w:tc>
        <w:tc>
          <w:tcPr>
            <w:tcW w:w="1555" w:type="dxa"/>
            <w:shd w:val="clear" w:color="auto" w:fill="auto"/>
            <w:noWrap/>
            <w:vAlign w:val="center"/>
            <w:hideMark/>
          </w:tcPr>
          <w:p w:rsidR="00EE1585" w:rsidRPr="0069074D" w:rsidRDefault="003D6C8F" w:rsidP="0069074D">
            <w:pPr>
              <w:spacing w:line="360" w:lineRule="auto"/>
              <w:contextualSpacing/>
              <w:jc w:val="center"/>
              <w:rPr>
                <w:rFonts w:ascii="Arial" w:eastAsia="Calibri" w:hAnsi="Arial" w:cs="Arial"/>
              </w:rPr>
            </w:pPr>
            <w:r w:rsidRPr="0069074D">
              <w:rPr>
                <w:rFonts w:ascii="Arial" w:eastAsia="Calibri" w:hAnsi="Arial" w:cs="Arial"/>
              </w:rPr>
              <w:t>1</w:t>
            </w:r>
          </w:p>
        </w:tc>
        <w:tc>
          <w:tcPr>
            <w:tcW w:w="1985" w:type="dxa"/>
            <w:shd w:val="clear" w:color="auto" w:fill="auto"/>
            <w:vAlign w:val="center"/>
            <w:hideMark/>
          </w:tcPr>
          <w:p w:rsidR="00EE1585" w:rsidRPr="0069074D" w:rsidRDefault="003D6C8F" w:rsidP="0069074D">
            <w:pPr>
              <w:spacing w:line="360" w:lineRule="auto"/>
              <w:contextualSpacing/>
              <w:rPr>
                <w:rFonts w:ascii="Arial" w:eastAsia="Calibri" w:hAnsi="Arial" w:cs="Arial"/>
              </w:rPr>
            </w:pPr>
            <w:r w:rsidRPr="0069074D">
              <w:rPr>
                <w:rFonts w:ascii="Arial" w:eastAsia="Calibri" w:hAnsi="Arial" w:cs="Arial"/>
              </w:rPr>
              <w:t>Finalised</w:t>
            </w:r>
          </w:p>
        </w:tc>
        <w:tc>
          <w:tcPr>
            <w:tcW w:w="3939" w:type="dxa"/>
            <w:shd w:val="clear" w:color="auto" w:fill="auto"/>
            <w:vAlign w:val="center"/>
            <w:hideMark/>
          </w:tcPr>
          <w:p w:rsidR="00EE1585" w:rsidRPr="0069074D" w:rsidRDefault="003D6C8F" w:rsidP="0069074D">
            <w:pPr>
              <w:spacing w:line="360" w:lineRule="auto"/>
              <w:contextualSpacing/>
              <w:rPr>
                <w:rFonts w:ascii="Arial" w:eastAsia="Calibri" w:hAnsi="Arial" w:cs="Arial"/>
              </w:rPr>
            </w:pPr>
            <w:r w:rsidRPr="0069074D">
              <w:rPr>
                <w:rFonts w:ascii="Arial" w:eastAsia="Calibri" w:hAnsi="Arial" w:cs="Arial"/>
              </w:rPr>
              <w:t>1 Written Warning</w:t>
            </w:r>
          </w:p>
        </w:tc>
      </w:tr>
      <w:tr w:rsidR="003D6C8F" w:rsidRPr="0069074D" w:rsidTr="00237B4B">
        <w:trPr>
          <w:trHeight w:val="525"/>
        </w:trPr>
        <w:tc>
          <w:tcPr>
            <w:tcW w:w="2097" w:type="dxa"/>
            <w:shd w:val="clear" w:color="auto" w:fill="auto"/>
            <w:vAlign w:val="center"/>
            <w:hideMark/>
          </w:tcPr>
          <w:p w:rsidR="00EE1585" w:rsidRPr="0069074D" w:rsidRDefault="003D6C8F" w:rsidP="0069074D">
            <w:pPr>
              <w:spacing w:line="360" w:lineRule="auto"/>
              <w:contextualSpacing/>
              <w:rPr>
                <w:rFonts w:ascii="Arial" w:eastAsia="Calibri" w:hAnsi="Arial" w:cs="Arial"/>
              </w:rPr>
            </w:pPr>
            <w:r w:rsidRPr="0069074D">
              <w:rPr>
                <w:rFonts w:ascii="Arial" w:eastAsia="Calibri" w:hAnsi="Arial" w:cs="Arial"/>
              </w:rPr>
              <w:t xml:space="preserve">Unethical Behaviour </w:t>
            </w:r>
          </w:p>
        </w:tc>
        <w:tc>
          <w:tcPr>
            <w:tcW w:w="1555" w:type="dxa"/>
            <w:shd w:val="clear" w:color="auto" w:fill="auto"/>
            <w:noWrap/>
            <w:vAlign w:val="center"/>
            <w:hideMark/>
          </w:tcPr>
          <w:p w:rsidR="00EE1585" w:rsidRPr="0069074D" w:rsidRDefault="003D6C8F" w:rsidP="0069074D">
            <w:pPr>
              <w:spacing w:line="360" w:lineRule="auto"/>
              <w:contextualSpacing/>
              <w:jc w:val="center"/>
              <w:rPr>
                <w:rFonts w:ascii="Arial" w:eastAsia="Calibri" w:hAnsi="Arial" w:cs="Arial"/>
              </w:rPr>
            </w:pPr>
            <w:r w:rsidRPr="0069074D">
              <w:rPr>
                <w:rFonts w:ascii="Arial" w:eastAsia="Calibri" w:hAnsi="Arial" w:cs="Arial"/>
              </w:rPr>
              <w:t>2</w:t>
            </w:r>
          </w:p>
        </w:tc>
        <w:tc>
          <w:tcPr>
            <w:tcW w:w="1985" w:type="dxa"/>
            <w:shd w:val="clear" w:color="auto" w:fill="auto"/>
            <w:vAlign w:val="center"/>
            <w:hideMark/>
          </w:tcPr>
          <w:p w:rsidR="00EE1585" w:rsidRPr="0069074D" w:rsidRDefault="003D6C8F" w:rsidP="0069074D">
            <w:pPr>
              <w:spacing w:line="360" w:lineRule="auto"/>
              <w:contextualSpacing/>
              <w:rPr>
                <w:rFonts w:ascii="Arial" w:eastAsia="Calibri" w:hAnsi="Arial" w:cs="Arial"/>
              </w:rPr>
            </w:pPr>
            <w:r w:rsidRPr="0069074D">
              <w:rPr>
                <w:rFonts w:ascii="Arial" w:eastAsia="Calibri" w:hAnsi="Arial" w:cs="Arial"/>
              </w:rPr>
              <w:t xml:space="preserve">Not Finalised </w:t>
            </w:r>
          </w:p>
        </w:tc>
        <w:tc>
          <w:tcPr>
            <w:tcW w:w="3939" w:type="dxa"/>
            <w:shd w:val="clear" w:color="auto" w:fill="auto"/>
            <w:vAlign w:val="center"/>
            <w:hideMark/>
          </w:tcPr>
          <w:p w:rsidR="00EE1585" w:rsidRPr="0069074D" w:rsidRDefault="003D6C8F" w:rsidP="0069074D">
            <w:pPr>
              <w:spacing w:line="360" w:lineRule="auto"/>
              <w:contextualSpacing/>
              <w:rPr>
                <w:rFonts w:ascii="Arial" w:eastAsia="Calibri" w:hAnsi="Arial" w:cs="Arial"/>
              </w:rPr>
            </w:pPr>
            <w:r w:rsidRPr="0069074D">
              <w:rPr>
                <w:rFonts w:ascii="Arial" w:eastAsia="Calibri" w:hAnsi="Arial" w:cs="Arial"/>
              </w:rPr>
              <w:t>2 Pending</w:t>
            </w:r>
          </w:p>
        </w:tc>
      </w:tr>
      <w:tr w:rsidR="003D6C8F" w:rsidRPr="0069074D" w:rsidTr="00237B4B">
        <w:trPr>
          <w:trHeight w:val="615"/>
        </w:trPr>
        <w:tc>
          <w:tcPr>
            <w:tcW w:w="2097" w:type="dxa"/>
            <w:shd w:val="clear" w:color="auto" w:fill="auto"/>
            <w:vAlign w:val="center"/>
            <w:hideMark/>
          </w:tcPr>
          <w:p w:rsidR="00EE1585" w:rsidRPr="0069074D" w:rsidRDefault="003D6C8F" w:rsidP="0069074D">
            <w:pPr>
              <w:spacing w:line="360" w:lineRule="auto"/>
              <w:contextualSpacing/>
              <w:rPr>
                <w:rFonts w:ascii="Arial" w:eastAsia="Calibri" w:hAnsi="Arial" w:cs="Arial"/>
              </w:rPr>
            </w:pPr>
            <w:r w:rsidRPr="0069074D">
              <w:rPr>
                <w:rFonts w:ascii="Arial" w:eastAsia="Calibri" w:hAnsi="Arial" w:cs="Arial"/>
              </w:rPr>
              <w:t>Maladministration (Busasa)</w:t>
            </w:r>
          </w:p>
        </w:tc>
        <w:tc>
          <w:tcPr>
            <w:tcW w:w="1555" w:type="dxa"/>
            <w:shd w:val="clear" w:color="auto" w:fill="auto"/>
            <w:noWrap/>
            <w:vAlign w:val="center"/>
            <w:hideMark/>
          </w:tcPr>
          <w:p w:rsidR="00EE1585" w:rsidRPr="0069074D" w:rsidRDefault="003D6C8F" w:rsidP="0069074D">
            <w:pPr>
              <w:spacing w:line="360" w:lineRule="auto"/>
              <w:contextualSpacing/>
              <w:jc w:val="center"/>
              <w:rPr>
                <w:rFonts w:ascii="Arial" w:eastAsia="Calibri" w:hAnsi="Arial" w:cs="Arial"/>
              </w:rPr>
            </w:pPr>
            <w:r w:rsidRPr="0069074D">
              <w:rPr>
                <w:rFonts w:ascii="Arial" w:eastAsia="Calibri" w:hAnsi="Arial" w:cs="Arial"/>
              </w:rPr>
              <w:t>1</w:t>
            </w:r>
          </w:p>
        </w:tc>
        <w:tc>
          <w:tcPr>
            <w:tcW w:w="1985" w:type="dxa"/>
            <w:shd w:val="clear" w:color="auto" w:fill="auto"/>
            <w:vAlign w:val="center"/>
            <w:hideMark/>
          </w:tcPr>
          <w:p w:rsidR="00EE1585" w:rsidRPr="0069074D" w:rsidRDefault="003D6C8F" w:rsidP="0069074D">
            <w:pPr>
              <w:spacing w:line="360" w:lineRule="auto"/>
              <w:contextualSpacing/>
              <w:rPr>
                <w:rFonts w:ascii="Arial" w:eastAsia="Calibri" w:hAnsi="Arial" w:cs="Arial"/>
              </w:rPr>
            </w:pPr>
            <w:r w:rsidRPr="0069074D">
              <w:rPr>
                <w:rFonts w:ascii="Arial" w:eastAsia="Calibri" w:hAnsi="Arial" w:cs="Arial"/>
              </w:rPr>
              <w:t>Not Finalised</w:t>
            </w:r>
          </w:p>
        </w:tc>
        <w:tc>
          <w:tcPr>
            <w:tcW w:w="3939" w:type="dxa"/>
            <w:shd w:val="clear" w:color="auto" w:fill="auto"/>
            <w:vAlign w:val="center"/>
            <w:hideMark/>
          </w:tcPr>
          <w:p w:rsidR="00EE1585" w:rsidRPr="0069074D" w:rsidRDefault="003D6C8F" w:rsidP="0069074D">
            <w:pPr>
              <w:spacing w:line="360" w:lineRule="auto"/>
              <w:contextualSpacing/>
              <w:rPr>
                <w:rFonts w:ascii="Arial" w:eastAsia="Calibri" w:hAnsi="Arial" w:cs="Arial"/>
              </w:rPr>
            </w:pPr>
            <w:r w:rsidRPr="0069074D">
              <w:rPr>
                <w:rFonts w:ascii="Arial" w:eastAsia="Calibri" w:hAnsi="Arial" w:cs="Arial"/>
              </w:rPr>
              <w:t>Pending</w:t>
            </w:r>
          </w:p>
        </w:tc>
      </w:tr>
      <w:tr w:rsidR="003D6C8F" w:rsidRPr="0069074D" w:rsidTr="00237B4B">
        <w:trPr>
          <w:trHeight w:val="645"/>
        </w:trPr>
        <w:tc>
          <w:tcPr>
            <w:tcW w:w="2097" w:type="dxa"/>
            <w:shd w:val="clear" w:color="auto" w:fill="auto"/>
            <w:vAlign w:val="center"/>
            <w:hideMark/>
          </w:tcPr>
          <w:p w:rsidR="00EE1585" w:rsidRPr="0069074D" w:rsidRDefault="003D6C8F" w:rsidP="0069074D">
            <w:pPr>
              <w:spacing w:line="360" w:lineRule="auto"/>
              <w:contextualSpacing/>
              <w:rPr>
                <w:rFonts w:ascii="Arial" w:eastAsia="Calibri" w:hAnsi="Arial" w:cs="Arial"/>
              </w:rPr>
            </w:pPr>
            <w:r w:rsidRPr="0069074D">
              <w:rPr>
                <w:rFonts w:ascii="Arial" w:eastAsia="Calibri" w:hAnsi="Arial" w:cs="Arial"/>
              </w:rPr>
              <w:t>Non-Disclosure          (Busasa)</w:t>
            </w:r>
          </w:p>
        </w:tc>
        <w:tc>
          <w:tcPr>
            <w:tcW w:w="1555" w:type="dxa"/>
            <w:shd w:val="clear" w:color="auto" w:fill="auto"/>
            <w:noWrap/>
            <w:vAlign w:val="center"/>
            <w:hideMark/>
          </w:tcPr>
          <w:p w:rsidR="00EE1585" w:rsidRPr="0069074D" w:rsidRDefault="003D6C8F" w:rsidP="0069074D">
            <w:pPr>
              <w:spacing w:line="360" w:lineRule="auto"/>
              <w:contextualSpacing/>
              <w:jc w:val="center"/>
              <w:rPr>
                <w:rFonts w:ascii="Arial" w:eastAsia="Calibri" w:hAnsi="Arial" w:cs="Arial"/>
              </w:rPr>
            </w:pPr>
            <w:r w:rsidRPr="0069074D">
              <w:rPr>
                <w:rFonts w:ascii="Arial" w:eastAsia="Calibri" w:hAnsi="Arial" w:cs="Arial"/>
              </w:rPr>
              <w:t>1</w:t>
            </w:r>
          </w:p>
        </w:tc>
        <w:tc>
          <w:tcPr>
            <w:tcW w:w="1985" w:type="dxa"/>
            <w:shd w:val="clear" w:color="auto" w:fill="auto"/>
            <w:vAlign w:val="center"/>
            <w:hideMark/>
          </w:tcPr>
          <w:p w:rsidR="00EE1585" w:rsidRPr="0069074D" w:rsidRDefault="003D6C8F" w:rsidP="0069074D">
            <w:pPr>
              <w:spacing w:line="360" w:lineRule="auto"/>
              <w:contextualSpacing/>
              <w:rPr>
                <w:rFonts w:ascii="Arial" w:eastAsia="Calibri" w:hAnsi="Arial" w:cs="Arial"/>
              </w:rPr>
            </w:pPr>
            <w:r w:rsidRPr="0069074D">
              <w:rPr>
                <w:rFonts w:ascii="Arial" w:eastAsia="Calibri" w:hAnsi="Arial" w:cs="Arial"/>
              </w:rPr>
              <w:t>Not Finalised</w:t>
            </w:r>
          </w:p>
        </w:tc>
        <w:tc>
          <w:tcPr>
            <w:tcW w:w="3939" w:type="dxa"/>
            <w:shd w:val="clear" w:color="auto" w:fill="auto"/>
            <w:vAlign w:val="center"/>
            <w:hideMark/>
          </w:tcPr>
          <w:p w:rsidR="00EE1585" w:rsidRPr="0069074D" w:rsidRDefault="003D6C8F" w:rsidP="0069074D">
            <w:pPr>
              <w:spacing w:line="360" w:lineRule="auto"/>
              <w:contextualSpacing/>
              <w:rPr>
                <w:rFonts w:ascii="Arial" w:eastAsia="Calibri" w:hAnsi="Arial" w:cs="Arial"/>
              </w:rPr>
            </w:pPr>
            <w:r w:rsidRPr="0069074D">
              <w:rPr>
                <w:rFonts w:ascii="Arial" w:eastAsia="Calibri" w:hAnsi="Arial" w:cs="Arial"/>
              </w:rPr>
              <w:t>Pending</w:t>
            </w:r>
          </w:p>
        </w:tc>
      </w:tr>
      <w:tr w:rsidR="003D6C8F" w:rsidRPr="0069074D" w:rsidTr="00237B4B">
        <w:trPr>
          <w:trHeight w:val="2030"/>
        </w:trPr>
        <w:tc>
          <w:tcPr>
            <w:tcW w:w="2097" w:type="dxa"/>
            <w:shd w:val="clear" w:color="auto" w:fill="auto"/>
            <w:vAlign w:val="center"/>
            <w:hideMark/>
          </w:tcPr>
          <w:p w:rsidR="00EE1585" w:rsidRPr="0069074D" w:rsidRDefault="003D6C8F" w:rsidP="0069074D">
            <w:pPr>
              <w:spacing w:line="360" w:lineRule="auto"/>
              <w:contextualSpacing/>
              <w:rPr>
                <w:rFonts w:ascii="Arial" w:eastAsia="Calibri" w:hAnsi="Arial" w:cs="Arial"/>
                <w:b/>
                <w:bCs/>
              </w:rPr>
            </w:pPr>
            <w:r w:rsidRPr="0069074D">
              <w:rPr>
                <w:rFonts w:ascii="Arial" w:eastAsia="Calibri" w:hAnsi="Arial" w:cs="Arial"/>
                <w:b/>
                <w:bCs/>
              </w:rPr>
              <w:t>Total</w:t>
            </w:r>
          </w:p>
        </w:tc>
        <w:tc>
          <w:tcPr>
            <w:tcW w:w="1555" w:type="dxa"/>
            <w:shd w:val="clear" w:color="auto" w:fill="auto"/>
            <w:noWrap/>
            <w:vAlign w:val="center"/>
            <w:hideMark/>
          </w:tcPr>
          <w:p w:rsidR="00EE1585" w:rsidRPr="0069074D" w:rsidRDefault="003D6C8F" w:rsidP="0069074D">
            <w:pPr>
              <w:spacing w:line="360" w:lineRule="auto"/>
              <w:contextualSpacing/>
              <w:jc w:val="center"/>
              <w:rPr>
                <w:rFonts w:ascii="Arial" w:eastAsia="Calibri" w:hAnsi="Arial" w:cs="Arial"/>
                <w:b/>
                <w:bCs/>
              </w:rPr>
            </w:pPr>
            <w:r w:rsidRPr="0069074D">
              <w:rPr>
                <w:rFonts w:ascii="Arial" w:eastAsia="Calibri" w:hAnsi="Arial" w:cs="Arial"/>
                <w:b/>
                <w:bCs/>
              </w:rPr>
              <w:t>25</w:t>
            </w:r>
          </w:p>
        </w:tc>
        <w:tc>
          <w:tcPr>
            <w:tcW w:w="1985" w:type="dxa"/>
            <w:shd w:val="clear" w:color="auto" w:fill="auto"/>
            <w:vAlign w:val="center"/>
            <w:hideMark/>
          </w:tcPr>
          <w:p w:rsidR="00EE1585" w:rsidRPr="0069074D" w:rsidRDefault="003D6C8F" w:rsidP="0069074D">
            <w:pPr>
              <w:spacing w:line="360" w:lineRule="auto"/>
              <w:contextualSpacing/>
              <w:rPr>
                <w:rFonts w:ascii="Arial" w:eastAsia="Calibri" w:hAnsi="Arial" w:cs="Arial"/>
                <w:b/>
                <w:bCs/>
              </w:rPr>
            </w:pPr>
            <w:r w:rsidRPr="0069074D">
              <w:rPr>
                <w:rFonts w:ascii="Arial" w:eastAsia="Calibri" w:hAnsi="Arial" w:cs="Arial"/>
                <w:b/>
                <w:bCs/>
              </w:rPr>
              <w:t>11 Finalised              14 Not Finalised</w:t>
            </w:r>
          </w:p>
        </w:tc>
        <w:tc>
          <w:tcPr>
            <w:tcW w:w="3939" w:type="dxa"/>
            <w:shd w:val="clear" w:color="auto" w:fill="auto"/>
            <w:vAlign w:val="center"/>
            <w:hideMark/>
          </w:tcPr>
          <w:p w:rsidR="00237B4B" w:rsidRDefault="003D6C8F" w:rsidP="0069074D">
            <w:pPr>
              <w:spacing w:line="360" w:lineRule="auto"/>
              <w:contextualSpacing/>
              <w:rPr>
                <w:rFonts w:ascii="Arial" w:eastAsia="Calibri" w:hAnsi="Arial" w:cs="Arial"/>
                <w:b/>
                <w:bCs/>
              </w:rPr>
            </w:pPr>
            <w:r w:rsidRPr="0069074D">
              <w:rPr>
                <w:rFonts w:ascii="Arial" w:eastAsia="Calibri" w:hAnsi="Arial" w:cs="Arial"/>
                <w:b/>
                <w:bCs/>
              </w:rPr>
              <w:t xml:space="preserve">14 Pending                        </w:t>
            </w:r>
          </w:p>
          <w:p w:rsidR="00237B4B" w:rsidRDefault="003D6C8F" w:rsidP="0069074D">
            <w:pPr>
              <w:spacing w:line="360" w:lineRule="auto"/>
              <w:contextualSpacing/>
              <w:rPr>
                <w:rFonts w:ascii="Arial" w:eastAsia="Calibri" w:hAnsi="Arial" w:cs="Arial"/>
                <w:b/>
                <w:bCs/>
              </w:rPr>
            </w:pPr>
            <w:r w:rsidRPr="0069074D">
              <w:rPr>
                <w:rFonts w:ascii="Arial" w:eastAsia="Calibri" w:hAnsi="Arial" w:cs="Arial"/>
                <w:b/>
                <w:bCs/>
              </w:rPr>
              <w:t xml:space="preserve">1 Withdrawal                 </w:t>
            </w:r>
          </w:p>
          <w:p w:rsidR="00237B4B" w:rsidRDefault="003D6C8F" w:rsidP="0069074D">
            <w:pPr>
              <w:spacing w:line="360" w:lineRule="auto"/>
              <w:contextualSpacing/>
              <w:rPr>
                <w:rFonts w:ascii="Arial" w:eastAsia="Calibri" w:hAnsi="Arial" w:cs="Arial"/>
                <w:b/>
                <w:bCs/>
              </w:rPr>
            </w:pPr>
            <w:r w:rsidRPr="0069074D">
              <w:rPr>
                <w:rFonts w:ascii="Arial" w:eastAsia="Calibri" w:hAnsi="Arial" w:cs="Arial"/>
                <w:b/>
                <w:bCs/>
              </w:rPr>
              <w:t xml:space="preserve">2 Written Warning    </w:t>
            </w:r>
          </w:p>
          <w:p w:rsidR="00237B4B" w:rsidRDefault="003D6C8F" w:rsidP="0069074D">
            <w:pPr>
              <w:spacing w:line="360" w:lineRule="auto"/>
              <w:contextualSpacing/>
              <w:rPr>
                <w:rFonts w:ascii="Arial" w:eastAsia="Calibri" w:hAnsi="Arial" w:cs="Arial"/>
                <w:b/>
                <w:bCs/>
              </w:rPr>
            </w:pPr>
            <w:r w:rsidRPr="0069074D">
              <w:rPr>
                <w:rFonts w:ascii="Arial" w:eastAsia="Calibri" w:hAnsi="Arial" w:cs="Arial"/>
                <w:b/>
                <w:bCs/>
              </w:rPr>
              <w:t xml:space="preserve">1 Verbal Warning    </w:t>
            </w:r>
          </w:p>
          <w:p w:rsidR="00237B4B" w:rsidRDefault="003D6C8F" w:rsidP="0069074D">
            <w:pPr>
              <w:spacing w:line="360" w:lineRule="auto"/>
              <w:contextualSpacing/>
              <w:rPr>
                <w:rFonts w:ascii="Arial" w:eastAsia="Calibri" w:hAnsi="Arial" w:cs="Arial"/>
                <w:b/>
                <w:bCs/>
              </w:rPr>
            </w:pPr>
            <w:r w:rsidRPr="0069074D">
              <w:rPr>
                <w:rFonts w:ascii="Arial" w:eastAsia="Calibri" w:hAnsi="Arial" w:cs="Arial"/>
                <w:b/>
                <w:bCs/>
              </w:rPr>
              <w:t xml:space="preserve">3 Final Warning           </w:t>
            </w:r>
          </w:p>
          <w:p w:rsidR="00237B4B" w:rsidRDefault="003D6C8F" w:rsidP="0069074D">
            <w:pPr>
              <w:spacing w:line="360" w:lineRule="auto"/>
              <w:contextualSpacing/>
              <w:rPr>
                <w:rFonts w:ascii="Arial" w:eastAsia="Calibri" w:hAnsi="Arial" w:cs="Arial"/>
                <w:b/>
                <w:bCs/>
              </w:rPr>
            </w:pPr>
            <w:r w:rsidRPr="0069074D">
              <w:rPr>
                <w:rFonts w:ascii="Arial" w:eastAsia="Calibri" w:hAnsi="Arial" w:cs="Arial"/>
                <w:b/>
                <w:bCs/>
              </w:rPr>
              <w:t xml:space="preserve">3 Dismissal                          </w:t>
            </w:r>
          </w:p>
          <w:p w:rsidR="00EE1585" w:rsidRPr="0069074D" w:rsidRDefault="003D6C8F" w:rsidP="0069074D">
            <w:pPr>
              <w:spacing w:line="360" w:lineRule="auto"/>
              <w:contextualSpacing/>
              <w:rPr>
                <w:rFonts w:ascii="Arial" w:eastAsia="Calibri" w:hAnsi="Arial" w:cs="Arial"/>
                <w:b/>
                <w:bCs/>
              </w:rPr>
            </w:pPr>
            <w:r w:rsidRPr="0069074D">
              <w:rPr>
                <w:rFonts w:ascii="Arial" w:eastAsia="Calibri" w:hAnsi="Arial" w:cs="Arial"/>
                <w:b/>
                <w:bCs/>
              </w:rPr>
              <w:t>1 Suspension</w:t>
            </w:r>
          </w:p>
        </w:tc>
      </w:tr>
    </w:tbl>
    <w:p w:rsidR="00EE1585" w:rsidRDefault="00EE1585" w:rsidP="00EE1585">
      <w:pPr>
        <w:spacing w:line="360" w:lineRule="auto"/>
        <w:contextualSpacing/>
        <w:jc w:val="both"/>
        <w:rPr>
          <w:rFonts w:ascii="Arial" w:eastAsia="Calibri" w:hAnsi="Arial" w:cs="Arial"/>
          <w:lang w:val="en-ZA"/>
        </w:rPr>
      </w:pPr>
    </w:p>
    <w:p w:rsidR="00EE1585" w:rsidRPr="00EE1585" w:rsidRDefault="00EE1585" w:rsidP="00237B4B">
      <w:pPr>
        <w:numPr>
          <w:ilvl w:val="0"/>
          <w:numId w:val="8"/>
        </w:numPr>
        <w:spacing w:line="360" w:lineRule="auto"/>
        <w:contextualSpacing/>
        <w:jc w:val="both"/>
        <w:rPr>
          <w:rFonts w:ascii="Arial" w:eastAsia="Calibri" w:hAnsi="Arial" w:cs="Arial"/>
          <w:lang w:val="en-ZA"/>
        </w:rPr>
      </w:pPr>
      <w:r w:rsidRPr="00EE1585">
        <w:rPr>
          <w:rFonts w:ascii="Arial" w:eastAsia="Calibri" w:hAnsi="Arial" w:cs="Arial"/>
          <w:lang w:val="en-ZA"/>
        </w:rPr>
        <w:t xml:space="preserve">A new administration and financial system for the Guardian’s Fund </w:t>
      </w:r>
      <w:r w:rsidR="006525EE">
        <w:rPr>
          <w:rFonts w:ascii="Arial" w:eastAsia="Calibri" w:hAnsi="Arial" w:cs="Arial"/>
          <w:lang w:val="en-ZA"/>
        </w:rPr>
        <w:t>was</w:t>
      </w:r>
      <w:r w:rsidRPr="00EE1585">
        <w:rPr>
          <w:rFonts w:ascii="Arial" w:eastAsia="Calibri" w:hAnsi="Arial" w:cs="Arial"/>
          <w:lang w:val="en-ZA"/>
        </w:rPr>
        <w:t xml:space="preserve"> developed together with I</w:t>
      </w:r>
      <w:r w:rsidR="000A67CB">
        <w:rPr>
          <w:rFonts w:ascii="Arial" w:eastAsia="Calibri" w:hAnsi="Arial" w:cs="Arial"/>
          <w:lang w:val="en-ZA"/>
        </w:rPr>
        <w:t xml:space="preserve">nformation </w:t>
      </w:r>
      <w:r w:rsidRPr="00EE1585">
        <w:rPr>
          <w:rFonts w:ascii="Arial" w:eastAsia="Calibri" w:hAnsi="Arial" w:cs="Arial"/>
          <w:lang w:val="en-ZA"/>
        </w:rPr>
        <w:t>S</w:t>
      </w:r>
      <w:r w:rsidR="000A67CB">
        <w:rPr>
          <w:rFonts w:ascii="Arial" w:eastAsia="Calibri" w:hAnsi="Arial" w:cs="Arial"/>
          <w:lang w:val="en-ZA"/>
        </w:rPr>
        <w:t xml:space="preserve">ystems </w:t>
      </w:r>
      <w:r w:rsidRPr="00EE1585">
        <w:rPr>
          <w:rFonts w:ascii="Arial" w:eastAsia="Calibri" w:hAnsi="Arial" w:cs="Arial"/>
          <w:lang w:val="en-ZA"/>
        </w:rPr>
        <w:t>M</w:t>
      </w:r>
      <w:r w:rsidR="000A67CB">
        <w:rPr>
          <w:rFonts w:ascii="Arial" w:eastAsia="Calibri" w:hAnsi="Arial" w:cs="Arial"/>
          <w:lang w:val="en-ZA"/>
        </w:rPr>
        <w:t>anagement</w:t>
      </w:r>
      <w:r w:rsidRPr="00EE1585">
        <w:rPr>
          <w:rFonts w:ascii="Arial" w:eastAsia="Calibri" w:hAnsi="Arial" w:cs="Arial"/>
          <w:lang w:val="en-ZA"/>
        </w:rPr>
        <w:t xml:space="preserve">. </w:t>
      </w:r>
    </w:p>
    <w:p w:rsidR="00237B4B" w:rsidRDefault="00237B4B" w:rsidP="00237B4B">
      <w:pPr>
        <w:spacing w:line="360" w:lineRule="auto"/>
        <w:ind w:left="360"/>
        <w:contextualSpacing/>
        <w:jc w:val="both"/>
        <w:rPr>
          <w:rFonts w:ascii="Arial" w:eastAsia="Calibri" w:hAnsi="Arial" w:cs="Arial"/>
          <w:lang w:val="en-ZA"/>
        </w:rPr>
      </w:pPr>
    </w:p>
    <w:p w:rsidR="00EE1585" w:rsidRPr="00EE1585" w:rsidRDefault="00EE1585" w:rsidP="00237B4B">
      <w:pPr>
        <w:spacing w:line="360" w:lineRule="auto"/>
        <w:ind w:left="360"/>
        <w:contextualSpacing/>
        <w:jc w:val="both"/>
        <w:rPr>
          <w:rFonts w:ascii="Arial" w:eastAsia="Calibri" w:hAnsi="Arial" w:cs="Arial"/>
          <w:color w:val="FF0000"/>
          <w:lang w:val="en-ZA"/>
        </w:rPr>
      </w:pPr>
      <w:r w:rsidRPr="00EE1585">
        <w:rPr>
          <w:rFonts w:ascii="Arial" w:eastAsia="Calibri" w:hAnsi="Arial" w:cs="Arial"/>
          <w:lang w:val="en-ZA"/>
        </w:rPr>
        <w:t>The tender process has been done in the 2020/21 financial year</w:t>
      </w:r>
      <w:r w:rsidR="006525EE">
        <w:rPr>
          <w:rFonts w:ascii="Arial" w:eastAsia="Calibri" w:hAnsi="Arial" w:cs="Arial"/>
          <w:lang w:val="en-ZA"/>
        </w:rPr>
        <w:t>,</w:t>
      </w:r>
      <w:r w:rsidRPr="00EE1585">
        <w:rPr>
          <w:rFonts w:ascii="Arial" w:eastAsia="Calibri" w:hAnsi="Arial" w:cs="Arial"/>
          <w:lang w:val="en-ZA"/>
        </w:rPr>
        <w:t xml:space="preserve"> and it is envisaged that development </w:t>
      </w:r>
      <w:r w:rsidR="000A67CB">
        <w:rPr>
          <w:rFonts w:ascii="Arial" w:eastAsia="Calibri" w:hAnsi="Arial" w:cs="Arial"/>
          <w:lang w:val="en-ZA"/>
        </w:rPr>
        <w:t xml:space="preserve">of this system </w:t>
      </w:r>
      <w:r w:rsidRPr="00EE1585">
        <w:rPr>
          <w:rFonts w:ascii="Arial" w:eastAsia="Calibri" w:hAnsi="Arial" w:cs="Arial"/>
          <w:lang w:val="en-ZA"/>
        </w:rPr>
        <w:t xml:space="preserve">will be finalized and </w:t>
      </w:r>
      <w:r w:rsidR="000A67CB">
        <w:rPr>
          <w:rFonts w:ascii="Arial" w:eastAsia="Calibri" w:hAnsi="Arial" w:cs="Arial"/>
          <w:lang w:val="en-ZA"/>
        </w:rPr>
        <w:t>rolled-out in the 2022/</w:t>
      </w:r>
      <w:r w:rsidRPr="00EE1585">
        <w:rPr>
          <w:rFonts w:ascii="Arial" w:eastAsia="Calibri" w:hAnsi="Arial" w:cs="Arial"/>
          <w:lang w:val="en-ZA"/>
        </w:rPr>
        <w:t>23 financial year. The new system will be a full financial system which will ensure accurate financial statements and management.</w:t>
      </w:r>
      <w:r w:rsidRPr="00EE1585">
        <w:rPr>
          <w:rFonts w:ascii="Arial" w:eastAsia="Calibri" w:hAnsi="Arial" w:cs="Arial"/>
          <w:color w:val="FF0000"/>
          <w:lang w:val="en-ZA"/>
        </w:rPr>
        <w:t xml:space="preserve"> </w:t>
      </w:r>
      <w:r w:rsidRPr="00EE1585">
        <w:rPr>
          <w:rFonts w:ascii="Arial" w:eastAsia="Calibri" w:hAnsi="Arial" w:cs="Arial"/>
          <w:color w:val="000000"/>
          <w:lang w:val="en-ZA"/>
        </w:rPr>
        <w:t>The move to a fully financial system will guarantee accurate records and reports while simplifying processes of the Master’s office in Guardian’s Fund matters.</w:t>
      </w:r>
      <w:r w:rsidRPr="00EE1585">
        <w:rPr>
          <w:rFonts w:ascii="Arial" w:eastAsia="Calibri" w:hAnsi="Arial" w:cs="Arial"/>
          <w:color w:val="FF0000"/>
          <w:lang w:val="en-ZA"/>
        </w:rPr>
        <w:t xml:space="preserve">  </w:t>
      </w:r>
    </w:p>
    <w:p w:rsidR="00EE1585" w:rsidRPr="00EE1585" w:rsidRDefault="00EE1585" w:rsidP="00EE1585">
      <w:pPr>
        <w:spacing w:line="360" w:lineRule="auto"/>
        <w:jc w:val="both"/>
        <w:rPr>
          <w:rFonts w:ascii="Arial" w:hAnsi="Arial" w:cs="Arial"/>
          <w:b/>
        </w:rPr>
      </w:pPr>
    </w:p>
    <w:sectPr w:rsidR="00EE1585" w:rsidRPr="00EE1585"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A87" w:rsidRDefault="006B6A87" w:rsidP="00913892">
      <w:r>
        <w:separator/>
      </w:r>
    </w:p>
  </w:endnote>
  <w:endnote w:type="continuationSeparator" w:id="0">
    <w:p w:rsidR="006B6A87" w:rsidRDefault="006B6A8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224F65" w:rsidRPr="00224F65">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A87" w:rsidRDefault="006B6A87" w:rsidP="00913892">
      <w:r>
        <w:separator/>
      </w:r>
    </w:p>
  </w:footnote>
  <w:footnote w:type="continuationSeparator" w:id="0">
    <w:p w:rsidR="006B6A87" w:rsidRDefault="006B6A8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9D9"/>
    <w:multiLevelType w:val="hybridMultilevel"/>
    <w:tmpl w:val="527262B4"/>
    <w:lvl w:ilvl="0" w:tplc="79CE510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1D776E"/>
    <w:multiLevelType w:val="hybridMultilevel"/>
    <w:tmpl w:val="F9B4399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325E7405"/>
    <w:multiLevelType w:val="hybridMultilevel"/>
    <w:tmpl w:val="70FAAD2C"/>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3F2E1054"/>
    <w:multiLevelType w:val="hybridMultilevel"/>
    <w:tmpl w:val="471EC10E"/>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5F6F02F9"/>
    <w:multiLevelType w:val="hybridMultilevel"/>
    <w:tmpl w:val="BCF8E7FC"/>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71D37BBE"/>
    <w:multiLevelType w:val="hybridMultilevel"/>
    <w:tmpl w:val="7B68D994"/>
    <w:lvl w:ilvl="0" w:tplc="E27AE24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5E238AB"/>
    <w:multiLevelType w:val="hybridMultilevel"/>
    <w:tmpl w:val="45148B3A"/>
    <w:lvl w:ilvl="0" w:tplc="57AA9818">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3"/>
  </w:num>
  <w:num w:numId="5">
    <w:abstractNumId w:val="0"/>
  </w:num>
  <w:num w:numId="6">
    <w:abstractNumId w:val="1"/>
  </w:num>
  <w:num w:numId="7">
    <w:abstractNumId w:val="6"/>
  </w:num>
  <w:num w:numId="8">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194E"/>
    <w:rsid w:val="00052CE2"/>
    <w:rsid w:val="000577FE"/>
    <w:rsid w:val="00070401"/>
    <w:rsid w:val="0007147A"/>
    <w:rsid w:val="00072E1B"/>
    <w:rsid w:val="00074367"/>
    <w:rsid w:val="0007655F"/>
    <w:rsid w:val="00080B73"/>
    <w:rsid w:val="000A3DA5"/>
    <w:rsid w:val="000A4BF0"/>
    <w:rsid w:val="000A67CB"/>
    <w:rsid w:val="000B5E45"/>
    <w:rsid w:val="000C01D4"/>
    <w:rsid w:val="000D4F57"/>
    <w:rsid w:val="000D5604"/>
    <w:rsid w:val="000E6772"/>
    <w:rsid w:val="000E7085"/>
    <w:rsid w:val="000E76BA"/>
    <w:rsid w:val="000F24EB"/>
    <w:rsid w:val="000F7117"/>
    <w:rsid w:val="00105174"/>
    <w:rsid w:val="00110B8F"/>
    <w:rsid w:val="00116672"/>
    <w:rsid w:val="00120775"/>
    <w:rsid w:val="001215F7"/>
    <w:rsid w:val="00130BDB"/>
    <w:rsid w:val="001314B9"/>
    <w:rsid w:val="00133EC9"/>
    <w:rsid w:val="00134C16"/>
    <w:rsid w:val="001354F5"/>
    <w:rsid w:val="00144111"/>
    <w:rsid w:val="00156483"/>
    <w:rsid w:val="001702F2"/>
    <w:rsid w:val="00173403"/>
    <w:rsid w:val="0017560C"/>
    <w:rsid w:val="00176E20"/>
    <w:rsid w:val="001774BC"/>
    <w:rsid w:val="00177C3D"/>
    <w:rsid w:val="001848C4"/>
    <w:rsid w:val="00186EAE"/>
    <w:rsid w:val="00192D26"/>
    <w:rsid w:val="00194B05"/>
    <w:rsid w:val="0019515C"/>
    <w:rsid w:val="001A6D2A"/>
    <w:rsid w:val="001B00F0"/>
    <w:rsid w:val="001B69D7"/>
    <w:rsid w:val="001D2E53"/>
    <w:rsid w:val="001D4F07"/>
    <w:rsid w:val="001D66DF"/>
    <w:rsid w:val="001E1BE7"/>
    <w:rsid w:val="001F41F3"/>
    <w:rsid w:val="001F445E"/>
    <w:rsid w:val="00203F6A"/>
    <w:rsid w:val="00213182"/>
    <w:rsid w:val="0021549B"/>
    <w:rsid w:val="002170E1"/>
    <w:rsid w:val="00224F65"/>
    <w:rsid w:val="00225963"/>
    <w:rsid w:val="002269FD"/>
    <w:rsid w:val="00237B4B"/>
    <w:rsid w:val="00260345"/>
    <w:rsid w:val="00262ACE"/>
    <w:rsid w:val="002764C9"/>
    <w:rsid w:val="00281574"/>
    <w:rsid w:val="002857B6"/>
    <w:rsid w:val="00286311"/>
    <w:rsid w:val="00291065"/>
    <w:rsid w:val="002A0DB1"/>
    <w:rsid w:val="002A2B47"/>
    <w:rsid w:val="002B2B31"/>
    <w:rsid w:val="002B6D18"/>
    <w:rsid w:val="002C719B"/>
    <w:rsid w:val="002D5BF7"/>
    <w:rsid w:val="002D7BBD"/>
    <w:rsid w:val="002E16F9"/>
    <w:rsid w:val="002E7253"/>
    <w:rsid w:val="002F22DD"/>
    <w:rsid w:val="003071FC"/>
    <w:rsid w:val="0031652F"/>
    <w:rsid w:val="00322BA4"/>
    <w:rsid w:val="003401CA"/>
    <w:rsid w:val="00346942"/>
    <w:rsid w:val="0037187E"/>
    <w:rsid w:val="003767D7"/>
    <w:rsid w:val="003771A4"/>
    <w:rsid w:val="00381B64"/>
    <w:rsid w:val="00383858"/>
    <w:rsid w:val="00386CA6"/>
    <w:rsid w:val="003A64C5"/>
    <w:rsid w:val="003A6AD0"/>
    <w:rsid w:val="003B0260"/>
    <w:rsid w:val="003C43F4"/>
    <w:rsid w:val="003C4D22"/>
    <w:rsid w:val="003C5B62"/>
    <w:rsid w:val="003D0A94"/>
    <w:rsid w:val="003D3B50"/>
    <w:rsid w:val="003D526D"/>
    <w:rsid w:val="003D6C8F"/>
    <w:rsid w:val="003D780B"/>
    <w:rsid w:val="003E0CEE"/>
    <w:rsid w:val="003F2E8D"/>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94849"/>
    <w:rsid w:val="00495556"/>
    <w:rsid w:val="004B6B6B"/>
    <w:rsid w:val="004E034F"/>
    <w:rsid w:val="004E7CD4"/>
    <w:rsid w:val="004F6FEC"/>
    <w:rsid w:val="00502868"/>
    <w:rsid w:val="00506219"/>
    <w:rsid w:val="00515B6A"/>
    <w:rsid w:val="005160F8"/>
    <w:rsid w:val="00524D8E"/>
    <w:rsid w:val="0054211D"/>
    <w:rsid w:val="00542F7B"/>
    <w:rsid w:val="00543605"/>
    <w:rsid w:val="005454FB"/>
    <w:rsid w:val="005601A1"/>
    <w:rsid w:val="005703A4"/>
    <w:rsid w:val="00570FCA"/>
    <w:rsid w:val="00572F09"/>
    <w:rsid w:val="005772C1"/>
    <w:rsid w:val="005835BC"/>
    <w:rsid w:val="005856A7"/>
    <w:rsid w:val="00585897"/>
    <w:rsid w:val="005A42CF"/>
    <w:rsid w:val="005B6209"/>
    <w:rsid w:val="005D1EEF"/>
    <w:rsid w:val="005E365A"/>
    <w:rsid w:val="005E6608"/>
    <w:rsid w:val="005F3E60"/>
    <w:rsid w:val="00612214"/>
    <w:rsid w:val="00617A8A"/>
    <w:rsid w:val="00625CD7"/>
    <w:rsid w:val="00630932"/>
    <w:rsid w:val="006310D8"/>
    <w:rsid w:val="006312CE"/>
    <w:rsid w:val="006525EE"/>
    <w:rsid w:val="00653FE5"/>
    <w:rsid w:val="00661BE2"/>
    <w:rsid w:val="00664174"/>
    <w:rsid w:val="00670788"/>
    <w:rsid w:val="0067545A"/>
    <w:rsid w:val="00684BD9"/>
    <w:rsid w:val="0069074D"/>
    <w:rsid w:val="006959E4"/>
    <w:rsid w:val="006A1DDE"/>
    <w:rsid w:val="006B0F80"/>
    <w:rsid w:val="006B6A87"/>
    <w:rsid w:val="006C04FD"/>
    <w:rsid w:val="006C0567"/>
    <w:rsid w:val="006C6C00"/>
    <w:rsid w:val="006D21F9"/>
    <w:rsid w:val="006D7E71"/>
    <w:rsid w:val="006F2454"/>
    <w:rsid w:val="006F2A76"/>
    <w:rsid w:val="006F63D7"/>
    <w:rsid w:val="00720D4C"/>
    <w:rsid w:val="00723F8C"/>
    <w:rsid w:val="00724689"/>
    <w:rsid w:val="007261FA"/>
    <w:rsid w:val="00740A5A"/>
    <w:rsid w:val="00745638"/>
    <w:rsid w:val="007540CF"/>
    <w:rsid w:val="00755C22"/>
    <w:rsid w:val="00757E02"/>
    <w:rsid w:val="00760BFE"/>
    <w:rsid w:val="00765301"/>
    <w:rsid w:val="00774F8F"/>
    <w:rsid w:val="00777A77"/>
    <w:rsid w:val="0078425B"/>
    <w:rsid w:val="00790A23"/>
    <w:rsid w:val="00791471"/>
    <w:rsid w:val="007961D4"/>
    <w:rsid w:val="007A5ECB"/>
    <w:rsid w:val="007B280B"/>
    <w:rsid w:val="007B6293"/>
    <w:rsid w:val="007B7829"/>
    <w:rsid w:val="007C0AC3"/>
    <w:rsid w:val="007C1863"/>
    <w:rsid w:val="007E6925"/>
    <w:rsid w:val="007E7201"/>
    <w:rsid w:val="007F2B0B"/>
    <w:rsid w:val="007F3217"/>
    <w:rsid w:val="008169B8"/>
    <w:rsid w:val="00822C96"/>
    <w:rsid w:val="00846897"/>
    <w:rsid w:val="00865132"/>
    <w:rsid w:val="008769EF"/>
    <w:rsid w:val="00881381"/>
    <w:rsid w:val="00892014"/>
    <w:rsid w:val="00892846"/>
    <w:rsid w:val="00896F33"/>
    <w:rsid w:val="008A1398"/>
    <w:rsid w:val="008A1837"/>
    <w:rsid w:val="008B1BCF"/>
    <w:rsid w:val="008C1068"/>
    <w:rsid w:val="008C1A56"/>
    <w:rsid w:val="008D4373"/>
    <w:rsid w:val="008E0316"/>
    <w:rsid w:val="008E312C"/>
    <w:rsid w:val="008E78E6"/>
    <w:rsid w:val="008F366F"/>
    <w:rsid w:val="008F6A5A"/>
    <w:rsid w:val="009025C1"/>
    <w:rsid w:val="009043C2"/>
    <w:rsid w:val="00905C38"/>
    <w:rsid w:val="00911E50"/>
    <w:rsid w:val="00913892"/>
    <w:rsid w:val="0092193B"/>
    <w:rsid w:val="009229AD"/>
    <w:rsid w:val="009254BF"/>
    <w:rsid w:val="00930DCE"/>
    <w:rsid w:val="0094372F"/>
    <w:rsid w:val="009541F2"/>
    <w:rsid w:val="009551F2"/>
    <w:rsid w:val="00973033"/>
    <w:rsid w:val="009761A7"/>
    <w:rsid w:val="00983C6B"/>
    <w:rsid w:val="00985525"/>
    <w:rsid w:val="009868D6"/>
    <w:rsid w:val="0098762D"/>
    <w:rsid w:val="00994FDF"/>
    <w:rsid w:val="009A053C"/>
    <w:rsid w:val="009A755B"/>
    <w:rsid w:val="009B0CAB"/>
    <w:rsid w:val="009C333E"/>
    <w:rsid w:val="009D4F78"/>
    <w:rsid w:val="009D6016"/>
    <w:rsid w:val="009E0268"/>
    <w:rsid w:val="009E1C96"/>
    <w:rsid w:val="009E6DD0"/>
    <w:rsid w:val="009F17AE"/>
    <w:rsid w:val="009F1B70"/>
    <w:rsid w:val="009F2D5C"/>
    <w:rsid w:val="00A028C7"/>
    <w:rsid w:val="00A063AD"/>
    <w:rsid w:val="00A13BBD"/>
    <w:rsid w:val="00A2406F"/>
    <w:rsid w:val="00A42301"/>
    <w:rsid w:val="00A4711C"/>
    <w:rsid w:val="00A5290F"/>
    <w:rsid w:val="00A5364A"/>
    <w:rsid w:val="00A623F2"/>
    <w:rsid w:val="00A64328"/>
    <w:rsid w:val="00A6432A"/>
    <w:rsid w:val="00A66729"/>
    <w:rsid w:val="00A70AFC"/>
    <w:rsid w:val="00A7136B"/>
    <w:rsid w:val="00A86266"/>
    <w:rsid w:val="00A900AA"/>
    <w:rsid w:val="00AA2AB0"/>
    <w:rsid w:val="00AA39AC"/>
    <w:rsid w:val="00AA6059"/>
    <w:rsid w:val="00AD7B7A"/>
    <w:rsid w:val="00AE62B0"/>
    <w:rsid w:val="00AF0F1A"/>
    <w:rsid w:val="00AF107C"/>
    <w:rsid w:val="00AF196D"/>
    <w:rsid w:val="00AF3376"/>
    <w:rsid w:val="00AF5D91"/>
    <w:rsid w:val="00B021CE"/>
    <w:rsid w:val="00B13369"/>
    <w:rsid w:val="00B170EA"/>
    <w:rsid w:val="00B26AB3"/>
    <w:rsid w:val="00B26D76"/>
    <w:rsid w:val="00B40A2F"/>
    <w:rsid w:val="00B45E45"/>
    <w:rsid w:val="00B46E62"/>
    <w:rsid w:val="00B50D59"/>
    <w:rsid w:val="00B553A6"/>
    <w:rsid w:val="00B8345D"/>
    <w:rsid w:val="00B958BA"/>
    <w:rsid w:val="00BA3361"/>
    <w:rsid w:val="00BA3A67"/>
    <w:rsid w:val="00BA61AF"/>
    <w:rsid w:val="00BB53A8"/>
    <w:rsid w:val="00BB7991"/>
    <w:rsid w:val="00BC1021"/>
    <w:rsid w:val="00BC7AFB"/>
    <w:rsid w:val="00BD597B"/>
    <w:rsid w:val="00BD6D36"/>
    <w:rsid w:val="00BF0672"/>
    <w:rsid w:val="00BF0809"/>
    <w:rsid w:val="00BF738D"/>
    <w:rsid w:val="00C15423"/>
    <w:rsid w:val="00C31057"/>
    <w:rsid w:val="00C331B7"/>
    <w:rsid w:val="00C35F7A"/>
    <w:rsid w:val="00C360AA"/>
    <w:rsid w:val="00C3772F"/>
    <w:rsid w:val="00C41A50"/>
    <w:rsid w:val="00C54076"/>
    <w:rsid w:val="00C73758"/>
    <w:rsid w:val="00C75ACC"/>
    <w:rsid w:val="00C770B6"/>
    <w:rsid w:val="00C81ABF"/>
    <w:rsid w:val="00C84899"/>
    <w:rsid w:val="00C8589D"/>
    <w:rsid w:val="00C877EE"/>
    <w:rsid w:val="00C904B6"/>
    <w:rsid w:val="00C90886"/>
    <w:rsid w:val="00C95F59"/>
    <w:rsid w:val="00CB2778"/>
    <w:rsid w:val="00CC239F"/>
    <w:rsid w:val="00CC576B"/>
    <w:rsid w:val="00CC596A"/>
    <w:rsid w:val="00CD042D"/>
    <w:rsid w:val="00CD3DB4"/>
    <w:rsid w:val="00CD4D18"/>
    <w:rsid w:val="00CE0598"/>
    <w:rsid w:val="00CE5D18"/>
    <w:rsid w:val="00CF1B81"/>
    <w:rsid w:val="00D0607D"/>
    <w:rsid w:val="00D209A0"/>
    <w:rsid w:val="00D222F0"/>
    <w:rsid w:val="00D24750"/>
    <w:rsid w:val="00D2564A"/>
    <w:rsid w:val="00D3067D"/>
    <w:rsid w:val="00D362CC"/>
    <w:rsid w:val="00D41538"/>
    <w:rsid w:val="00D44828"/>
    <w:rsid w:val="00D463C8"/>
    <w:rsid w:val="00D50C5D"/>
    <w:rsid w:val="00D56B43"/>
    <w:rsid w:val="00D6158A"/>
    <w:rsid w:val="00D74CDB"/>
    <w:rsid w:val="00D764A0"/>
    <w:rsid w:val="00D76DA7"/>
    <w:rsid w:val="00D80139"/>
    <w:rsid w:val="00D86E52"/>
    <w:rsid w:val="00D93903"/>
    <w:rsid w:val="00DA3F56"/>
    <w:rsid w:val="00DA495F"/>
    <w:rsid w:val="00DB11B2"/>
    <w:rsid w:val="00DC255C"/>
    <w:rsid w:val="00DC592F"/>
    <w:rsid w:val="00DC7CDA"/>
    <w:rsid w:val="00DE1284"/>
    <w:rsid w:val="00DF2638"/>
    <w:rsid w:val="00DF7308"/>
    <w:rsid w:val="00E1080E"/>
    <w:rsid w:val="00E17F42"/>
    <w:rsid w:val="00E21A66"/>
    <w:rsid w:val="00E30F9B"/>
    <w:rsid w:val="00E44AFC"/>
    <w:rsid w:val="00E55AFD"/>
    <w:rsid w:val="00E63FB6"/>
    <w:rsid w:val="00E935F8"/>
    <w:rsid w:val="00EA4D5C"/>
    <w:rsid w:val="00EA53D2"/>
    <w:rsid w:val="00EA7A64"/>
    <w:rsid w:val="00EB0778"/>
    <w:rsid w:val="00EB54FA"/>
    <w:rsid w:val="00EB5C9A"/>
    <w:rsid w:val="00EC5379"/>
    <w:rsid w:val="00ED072E"/>
    <w:rsid w:val="00ED5CF6"/>
    <w:rsid w:val="00EE1177"/>
    <w:rsid w:val="00EE1585"/>
    <w:rsid w:val="00EE6AD6"/>
    <w:rsid w:val="00EF081C"/>
    <w:rsid w:val="00EF2E4B"/>
    <w:rsid w:val="00EF32C9"/>
    <w:rsid w:val="00EF5063"/>
    <w:rsid w:val="00F02005"/>
    <w:rsid w:val="00F20EAD"/>
    <w:rsid w:val="00F220CD"/>
    <w:rsid w:val="00F26B86"/>
    <w:rsid w:val="00F31805"/>
    <w:rsid w:val="00F3487E"/>
    <w:rsid w:val="00F36003"/>
    <w:rsid w:val="00F400F2"/>
    <w:rsid w:val="00F475A6"/>
    <w:rsid w:val="00F5419D"/>
    <w:rsid w:val="00F55893"/>
    <w:rsid w:val="00F63F57"/>
    <w:rsid w:val="00F646C9"/>
    <w:rsid w:val="00F64DCD"/>
    <w:rsid w:val="00F72C8D"/>
    <w:rsid w:val="00F733D9"/>
    <w:rsid w:val="00F739F4"/>
    <w:rsid w:val="00F845F2"/>
    <w:rsid w:val="00F86484"/>
    <w:rsid w:val="00F86709"/>
    <w:rsid w:val="00F91926"/>
    <w:rsid w:val="00F95D9E"/>
    <w:rsid w:val="00FA26A6"/>
    <w:rsid w:val="00FA4D8E"/>
    <w:rsid w:val="00FB570D"/>
    <w:rsid w:val="00FD32ED"/>
    <w:rsid w:val="00FD54A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paragraph" w:styleId="Heading1">
    <w:name w:val="heading 1"/>
    <w:basedOn w:val="Normal"/>
    <w:link w:val="Heading1Char"/>
    <w:uiPriority w:val="9"/>
    <w:qFormat/>
    <w:locked/>
    <w:rsid w:val="00B45E45"/>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customStyle="1" w:styleId="Heading1Char">
    <w:name w:val="Heading 1 Char"/>
    <w:link w:val="Heading1"/>
    <w:uiPriority w:val="9"/>
    <w:rsid w:val="00B45E45"/>
    <w:rPr>
      <w:rFonts w:ascii="Times New Roman" w:eastAsia="Times New Roman" w:hAnsi="Times New Roman"/>
      <w:b/>
      <w:bCs/>
      <w:kern w:val="36"/>
      <w:sz w:val="48"/>
      <w:szCs w:val="48"/>
    </w:rPr>
  </w:style>
  <w:style w:type="character" w:styleId="Hyperlink">
    <w:name w:val="Hyperlink"/>
    <w:uiPriority w:val="99"/>
    <w:semiHidden/>
    <w:unhideWhenUsed/>
    <w:rsid w:val="00B45E45"/>
    <w:rPr>
      <w:color w:val="0000FF"/>
      <w:u w:val="single"/>
    </w:rPr>
  </w:style>
  <w:style w:type="character" w:styleId="CommentReference">
    <w:name w:val="annotation reference"/>
    <w:uiPriority w:val="99"/>
    <w:semiHidden/>
    <w:unhideWhenUsed/>
    <w:rsid w:val="00225963"/>
    <w:rPr>
      <w:sz w:val="16"/>
      <w:szCs w:val="16"/>
    </w:rPr>
  </w:style>
  <w:style w:type="paragraph" w:styleId="CommentText">
    <w:name w:val="annotation text"/>
    <w:basedOn w:val="Normal"/>
    <w:link w:val="CommentTextChar"/>
    <w:uiPriority w:val="99"/>
    <w:unhideWhenUsed/>
    <w:rsid w:val="00225963"/>
    <w:rPr>
      <w:sz w:val="20"/>
      <w:szCs w:val="20"/>
    </w:rPr>
  </w:style>
  <w:style w:type="character" w:customStyle="1" w:styleId="CommentTextChar">
    <w:name w:val="Comment Text Char"/>
    <w:link w:val="CommentText"/>
    <w:uiPriority w:val="99"/>
    <w:rsid w:val="0022596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5963"/>
    <w:rPr>
      <w:b/>
      <w:bCs/>
    </w:rPr>
  </w:style>
  <w:style w:type="character" w:customStyle="1" w:styleId="CommentSubjectChar">
    <w:name w:val="Comment Subject Char"/>
    <w:link w:val="CommentSubject"/>
    <w:uiPriority w:val="99"/>
    <w:semiHidden/>
    <w:rsid w:val="00225963"/>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140539012">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679771832">
      <w:bodyDiv w:val="1"/>
      <w:marLeft w:val="0"/>
      <w:marRight w:val="0"/>
      <w:marTop w:val="0"/>
      <w:marBottom w:val="0"/>
      <w:divBdr>
        <w:top w:val="none" w:sz="0" w:space="0" w:color="auto"/>
        <w:left w:val="none" w:sz="0" w:space="0" w:color="auto"/>
        <w:bottom w:val="none" w:sz="0" w:space="0" w:color="auto"/>
        <w:right w:val="none" w:sz="0" w:space="0" w:color="auto"/>
      </w:divBdr>
    </w:div>
    <w:div w:id="1044135165">
      <w:bodyDiv w:val="1"/>
      <w:marLeft w:val="0"/>
      <w:marRight w:val="0"/>
      <w:marTop w:val="0"/>
      <w:marBottom w:val="0"/>
      <w:divBdr>
        <w:top w:val="none" w:sz="0" w:space="0" w:color="auto"/>
        <w:left w:val="none" w:sz="0" w:space="0" w:color="auto"/>
        <w:bottom w:val="none" w:sz="0" w:space="0" w:color="auto"/>
        <w:right w:val="none" w:sz="0" w:space="0" w:color="auto"/>
      </w:divBdr>
    </w:div>
    <w:div w:id="1141731711">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2021-04-26T05:17:00Z</cp:lastPrinted>
  <dcterms:created xsi:type="dcterms:W3CDTF">2021-10-15T08:04:00Z</dcterms:created>
  <dcterms:modified xsi:type="dcterms:W3CDTF">2021-10-15T08:04:00Z</dcterms:modified>
</cp:coreProperties>
</file>