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06707D">
        <w:rPr>
          <w:rFonts w:ascii="Arial" w:eastAsia="Times New Roman" w:hAnsi="Arial" w:cs="Arial"/>
          <w:b/>
          <w:snapToGrid w:val="0"/>
          <w:color w:val="000000"/>
          <w:sz w:val="40"/>
          <w:szCs w:val="40"/>
          <w:lang w:val="en-GB"/>
        </w:rPr>
        <w:t>_______________________</w:t>
      </w:r>
    </w:p>
    <w:p w:rsidR="00D33C41" w:rsidRPr="0006707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6707D">
        <w:rPr>
          <w:rFonts w:ascii="Arial" w:eastAsia="Times New Roman" w:hAnsi="Arial" w:cs="Arial"/>
          <w:b/>
          <w:snapToGrid w:val="0"/>
          <w:color w:val="000000"/>
          <w:sz w:val="24"/>
          <w:szCs w:val="40"/>
          <w:lang w:val="en-GB"/>
        </w:rPr>
        <w:t>NATIONAL ASSEMBLY</w:t>
      </w:r>
    </w:p>
    <w:p w:rsidR="00D33C41" w:rsidRPr="0006707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6707D">
        <w:rPr>
          <w:rFonts w:ascii="Arial" w:eastAsia="Times New Roman" w:hAnsi="Arial" w:cs="Arial"/>
          <w:b/>
          <w:snapToGrid w:val="0"/>
          <w:color w:val="000000"/>
          <w:sz w:val="24"/>
          <w:szCs w:val="40"/>
          <w:lang w:val="en-GB"/>
        </w:rPr>
        <w:t xml:space="preserve">QUESTION FOR </w:t>
      </w:r>
      <w:r w:rsidR="00CB758D" w:rsidRPr="0006707D">
        <w:rPr>
          <w:rFonts w:ascii="Arial" w:eastAsia="Times New Roman" w:hAnsi="Arial" w:cs="Arial"/>
          <w:b/>
          <w:snapToGrid w:val="0"/>
          <w:color w:val="000000"/>
          <w:sz w:val="24"/>
          <w:szCs w:val="40"/>
          <w:lang w:val="en-GB"/>
        </w:rPr>
        <w:t>WRITTEN</w:t>
      </w:r>
      <w:r w:rsidR="00D33C41" w:rsidRPr="0006707D">
        <w:rPr>
          <w:rFonts w:ascii="Arial" w:eastAsia="Times New Roman" w:hAnsi="Arial" w:cs="Arial"/>
          <w:b/>
          <w:snapToGrid w:val="0"/>
          <w:color w:val="000000"/>
          <w:sz w:val="24"/>
          <w:szCs w:val="40"/>
          <w:lang w:val="en-GB"/>
        </w:rPr>
        <w:t xml:space="preserve"> REPLY</w:t>
      </w:r>
    </w:p>
    <w:p w:rsidR="00D33C41" w:rsidRPr="0006707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06707D">
        <w:rPr>
          <w:rFonts w:ascii="Arial" w:eastAsia="Times New Roman" w:hAnsi="Arial" w:cs="Arial"/>
          <w:b/>
          <w:snapToGrid w:val="0"/>
          <w:sz w:val="24"/>
          <w:szCs w:val="40"/>
          <w:lang w:val="en-GB"/>
        </w:rPr>
        <w:t>QUESTION NUMBER:</w:t>
      </w:r>
      <w:r w:rsidR="00E556BF" w:rsidRPr="0006707D">
        <w:rPr>
          <w:rFonts w:ascii="Arial" w:eastAsia="Times New Roman" w:hAnsi="Arial" w:cs="Arial"/>
          <w:b/>
          <w:snapToGrid w:val="0"/>
          <w:sz w:val="24"/>
          <w:szCs w:val="40"/>
          <w:lang w:val="en-GB"/>
        </w:rPr>
        <w:t xml:space="preserve"> </w:t>
      </w:r>
      <w:r w:rsidRPr="0006707D">
        <w:rPr>
          <w:rFonts w:ascii="Arial" w:eastAsia="Times New Roman" w:hAnsi="Arial" w:cs="Arial"/>
          <w:b/>
          <w:snapToGrid w:val="0"/>
          <w:sz w:val="24"/>
          <w:szCs w:val="40"/>
          <w:lang w:val="en-GB"/>
        </w:rPr>
        <w:tab/>
      </w:r>
      <w:r w:rsidR="00FA5947" w:rsidRPr="0006707D">
        <w:rPr>
          <w:rFonts w:ascii="Arial" w:eastAsia="Times New Roman" w:hAnsi="Arial" w:cs="Arial"/>
          <w:b/>
          <w:snapToGrid w:val="0"/>
          <w:sz w:val="24"/>
          <w:szCs w:val="40"/>
          <w:lang w:val="en-GB"/>
        </w:rPr>
        <w:t>2259</w:t>
      </w:r>
    </w:p>
    <w:p w:rsidR="00D33C41" w:rsidRPr="0006707D" w:rsidRDefault="00D33C41" w:rsidP="00FB4659">
      <w:pPr>
        <w:spacing w:after="120" w:line="240" w:lineRule="auto"/>
        <w:jc w:val="center"/>
        <w:rPr>
          <w:rFonts w:ascii="Arial" w:eastAsia="Times New Roman" w:hAnsi="Arial" w:cs="Arial"/>
          <w:b/>
          <w:snapToGrid w:val="0"/>
          <w:sz w:val="24"/>
          <w:szCs w:val="40"/>
          <w:lang w:val="en-GB"/>
        </w:rPr>
      </w:pPr>
      <w:r w:rsidRPr="0006707D">
        <w:rPr>
          <w:rFonts w:ascii="Arial" w:eastAsia="Times New Roman" w:hAnsi="Arial" w:cs="Arial"/>
          <w:b/>
          <w:snapToGrid w:val="0"/>
          <w:sz w:val="24"/>
          <w:szCs w:val="40"/>
          <w:lang w:val="en-GB"/>
        </w:rPr>
        <w:t xml:space="preserve">DATE OF PUBLICATION IN INTERNAL QUESTION PAPER: </w:t>
      </w:r>
      <w:r w:rsidR="00FA5947" w:rsidRPr="0006707D">
        <w:rPr>
          <w:rFonts w:ascii="Arial" w:eastAsia="Times New Roman" w:hAnsi="Arial" w:cs="Arial"/>
          <w:b/>
          <w:snapToGrid w:val="0"/>
          <w:sz w:val="24"/>
          <w:szCs w:val="40"/>
          <w:lang w:val="en-GB"/>
        </w:rPr>
        <w:t>10</w:t>
      </w:r>
      <w:r w:rsidR="0029264C" w:rsidRPr="0006707D">
        <w:rPr>
          <w:rFonts w:ascii="Arial" w:eastAsia="Times New Roman" w:hAnsi="Arial" w:cs="Arial"/>
          <w:b/>
          <w:snapToGrid w:val="0"/>
          <w:sz w:val="24"/>
          <w:szCs w:val="40"/>
          <w:lang w:val="en-GB"/>
        </w:rPr>
        <w:t xml:space="preserve"> JUNE</w:t>
      </w:r>
      <w:r w:rsidR="009E7540" w:rsidRPr="0006707D">
        <w:rPr>
          <w:rFonts w:ascii="Arial" w:eastAsia="Times New Roman" w:hAnsi="Arial" w:cs="Arial"/>
          <w:b/>
          <w:snapToGrid w:val="0"/>
          <w:sz w:val="24"/>
          <w:szCs w:val="40"/>
          <w:lang w:val="en-GB"/>
        </w:rPr>
        <w:t xml:space="preserve"> 202</w:t>
      </w:r>
      <w:r w:rsidR="00FA5947" w:rsidRPr="0006707D">
        <w:rPr>
          <w:rFonts w:ascii="Arial" w:eastAsia="Times New Roman" w:hAnsi="Arial" w:cs="Arial"/>
          <w:b/>
          <w:snapToGrid w:val="0"/>
          <w:sz w:val="24"/>
          <w:szCs w:val="40"/>
          <w:lang w:val="en-GB"/>
        </w:rPr>
        <w:t>2</w:t>
      </w:r>
    </w:p>
    <w:p w:rsidR="00D33C41" w:rsidRPr="0006707D"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06707D">
        <w:rPr>
          <w:rFonts w:ascii="Arial" w:eastAsia="Times New Roman" w:hAnsi="Arial" w:cs="Arial"/>
          <w:b/>
          <w:snapToGrid w:val="0"/>
          <w:sz w:val="24"/>
          <w:szCs w:val="40"/>
          <w:lang w:val="en-GB"/>
        </w:rPr>
        <w:t xml:space="preserve">INTERNAL QUESTION PAPER NUMBER:  </w:t>
      </w:r>
      <w:r w:rsidR="005E3C42" w:rsidRPr="0006707D">
        <w:rPr>
          <w:rFonts w:ascii="Arial" w:eastAsia="Times New Roman" w:hAnsi="Arial" w:cs="Arial"/>
          <w:b/>
          <w:snapToGrid w:val="0"/>
          <w:sz w:val="24"/>
          <w:szCs w:val="40"/>
          <w:lang w:val="en-GB"/>
        </w:rPr>
        <w:t>2</w:t>
      </w:r>
      <w:r w:rsidR="00FA5947" w:rsidRPr="0006707D">
        <w:rPr>
          <w:rFonts w:ascii="Arial" w:eastAsia="Times New Roman" w:hAnsi="Arial" w:cs="Arial"/>
          <w:b/>
          <w:snapToGrid w:val="0"/>
          <w:sz w:val="24"/>
          <w:szCs w:val="40"/>
          <w:lang w:val="en-GB"/>
        </w:rPr>
        <w:t>3</w:t>
      </w:r>
      <w:r w:rsidR="009E7540" w:rsidRPr="0006707D">
        <w:rPr>
          <w:rFonts w:ascii="Arial" w:eastAsia="Times New Roman" w:hAnsi="Arial" w:cs="Arial"/>
          <w:b/>
          <w:snapToGrid w:val="0"/>
          <w:sz w:val="24"/>
          <w:szCs w:val="40"/>
          <w:lang w:val="en-GB"/>
        </w:rPr>
        <w:t xml:space="preserve"> - 202</w:t>
      </w:r>
      <w:r w:rsidR="00FA5947" w:rsidRPr="0006707D">
        <w:rPr>
          <w:rFonts w:ascii="Arial" w:eastAsia="Times New Roman" w:hAnsi="Arial" w:cs="Arial"/>
          <w:b/>
          <w:snapToGrid w:val="0"/>
          <w:sz w:val="24"/>
          <w:szCs w:val="40"/>
          <w:lang w:val="en-GB"/>
        </w:rPr>
        <w:t>2</w:t>
      </w:r>
    </w:p>
    <w:p w:rsidR="00FA5947" w:rsidRPr="0006707D" w:rsidRDefault="00FA5947" w:rsidP="0006707D">
      <w:pPr>
        <w:spacing w:before="100" w:beforeAutospacing="1" w:after="100" w:afterAutospacing="1" w:line="240" w:lineRule="auto"/>
        <w:ind w:left="540" w:right="26" w:hanging="540"/>
        <w:jc w:val="both"/>
        <w:rPr>
          <w:rFonts w:ascii="Arial" w:hAnsi="Arial" w:cs="Arial"/>
          <w:b/>
          <w:sz w:val="24"/>
          <w:szCs w:val="40"/>
          <w:lang w:val="en-GB"/>
        </w:rPr>
      </w:pPr>
      <w:r w:rsidRPr="0006707D">
        <w:rPr>
          <w:rFonts w:ascii="Arial" w:hAnsi="Arial" w:cs="Arial"/>
          <w:b/>
          <w:sz w:val="24"/>
          <w:szCs w:val="40"/>
          <w:lang w:val="en-GB"/>
        </w:rPr>
        <w:t>2259.</w:t>
      </w:r>
      <w:r w:rsidRPr="0006707D">
        <w:rPr>
          <w:rFonts w:ascii="Arial" w:hAnsi="Arial" w:cs="Arial"/>
          <w:b/>
          <w:sz w:val="24"/>
          <w:szCs w:val="40"/>
          <w:lang w:val="en-GB"/>
        </w:rPr>
        <w:tab/>
        <w:t>Dr M M Gondwe (DA) to ask the Minister of Social Development</w:t>
      </w:r>
      <w:r w:rsidR="00CF7EE4" w:rsidRPr="0006707D">
        <w:rPr>
          <w:rFonts w:ascii="Arial" w:hAnsi="Arial" w:cs="Arial"/>
          <w:b/>
          <w:sz w:val="24"/>
          <w:szCs w:val="40"/>
          <w:lang w:val="en-GB"/>
        </w:rPr>
        <w:fldChar w:fldCharType="begin"/>
      </w:r>
      <w:r w:rsidRPr="0006707D">
        <w:rPr>
          <w:rFonts w:ascii="Arial" w:hAnsi="Arial" w:cs="Arial"/>
          <w:sz w:val="24"/>
          <w:szCs w:val="40"/>
        </w:rPr>
        <w:instrText xml:space="preserve"> XE "</w:instrText>
      </w:r>
      <w:r w:rsidRPr="0006707D">
        <w:rPr>
          <w:rFonts w:ascii="Arial" w:hAnsi="Arial" w:cs="Arial"/>
          <w:b/>
          <w:sz w:val="24"/>
          <w:szCs w:val="40"/>
          <w:lang w:val="en-GB"/>
        </w:rPr>
        <w:instrText>Social Development</w:instrText>
      </w:r>
      <w:r w:rsidRPr="0006707D">
        <w:rPr>
          <w:rFonts w:ascii="Arial" w:hAnsi="Arial" w:cs="Arial"/>
          <w:sz w:val="24"/>
          <w:szCs w:val="40"/>
        </w:rPr>
        <w:instrText xml:space="preserve">" </w:instrText>
      </w:r>
      <w:r w:rsidR="00CF7EE4" w:rsidRPr="0006707D">
        <w:rPr>
          <w:rFonts w:ascii="Arial" w:hAnsi="Arial" w:cs="Arial"/>
          <w:b/>
          <w:sz w:val="24"/>
          <w:szCs w:val="40"/>
          <w:lang w:val="en-GB"/>
        </w:rPr>
        <w:fldChar w:fldCharType="end"/>
      </w:r>
      <w:r w:rsidRPr="0006707D">
        <w:rPr>
          <w:rFonts w:ascii="Arial" w:hAnsi="Arial" w:cs="Arial"/>
          <w:b/>
          <w:sz w:val="24"/>
          <w:szCs w:val="40"/>
          <w:lang w:val="en-GB"/>
        </w:rPr>
        <w:t>:</w:t>
      </w:r>
    </w:p>
    <w:p w:rsidR="00FA5947" w:rsidRPr="0006707D" w:rsidRDefault="00FA5947" w:rsidP="0006707D">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06707D">
        <w:rPr>
          <w:rFonts w:ascii="Arial" w:hAnsi="Arial" w:cs="Arial"/>
          <w:sz w:val="24"/>
          <w:szCs w:val="40"/>
        </w:rPr>
        <w:t>(1)</w:t>
      </w:r>
      <w:r w:rsidRPr="0006707D">
        <w:rPr>
          <w:rFonts w:ascii="Arial" w:hAnsi="Arial" w:cs="Arial"/>
          <w:sz w:val="24"/>
          <w:szCs w:val="40"/>
        </w:rPr>
        <w:tab/>
        <w:t>With reference to her reply to question 1608 on 16 May 2022, (a) by what date and (b) how does the SA Social Security Agency intend to recover the specified monies from the implicated 5 812 public servants;</w:t>
      </w:r>
    </w:p>
    <w:p w:rsidR="00FA5947" w:rsidRPr="0006707D" w:rsidRDefault="00FA5947" w:rsidP="0006707D">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06707D">
        <w:rPr>
          <w:rFonts w:ascii="Arial" w:hAnsi="Arial" w:cs="Arial"/>
          <w:sz w:val="24"/>
          <w:szCs w:val="40"/>
        </w:rPr>
        <w:t>(2)</w:t>
      </w:r>
      <w:r w:rsidRPr="0006707D">
        <w:rPr>
          <w:rFonts w:ascii="Arial" w:hAnsi="Arial" w:cs="Arial"/>
          <w:sz w:val="24"/>
          <w:szCs w:val="40"/>
        </w:rPr>
        <w:tab/>
        <w:t>(a)(i) in which departments are the implicated public servants currently employed and (ii) at what salary level are they employed and (b) what is the breakdown of this in each (i</w:t>
      </w:r>
      <w:bookmarkStart w:id="0" w:name="_GoBack"/>
      <w:bookmarkEnd w:id="0"/>
      <w:r w:rsidRPr="0006707D">
        <w:rPr>
          <w:rFonts w:ascii="Arial" w:hAnsi="Arial" w:cs="Arial"/>
          <w:sz w:val="24"/>
          <w:szCs w:val="40"/>
        </w:rPr>
        <w:t>) national and (ii) provincial department;</w:t>
      </w:r>
    </w:p>
    <w:p w:rsidR="00FA5947" w:rsidRPr="0006707D" w:rsidRDefault="00FA5947" w:rsidP="0006707D">
      <w:pPr>
        <w:autoSpaceDE w:val="0"/>
        <w:autoSpaceDN w:val="0"/>
        <w:adjustRightInd w:val="0"/>
        <w:spacing w:before="100" w:beforeAutospacing="1" w:after="100" w:afterAutospacing="1" w:line="240" w:lineRule="auto"/>
        <w:ind w:left="1440" w:right="26" w:hanging="720"/>
        <w:jc w:val="both"/>
        <w:rPr>
          <w:rFonts w:ascii="Arial" w:hAnsi="Arial" w:cs="Arial"/>
          <w:sz w:val="24"/>
          <w:szCs w:val="40"/>
        </w:rPr>
      </w:pPr>
      <w:r w:rsidRPr="0006707D">
        <w:rPr>
          <w:rFonts w:ascii="Arial" w:hAnsi="Arial" w:cs="Arial"/>
          <w:sz w:val="24"/>
          <w:szCs w:val="40"/>
        </w:rPr>
        <w:t>(3)</w:t>
      </w:r>
      <w:r w:rsidRPr="0006707D">
        <w:rPr>
          <w:rFonts w:ascii="Arial" w:hAnsi="Arial" w:cs="Arial"/>
          <w:sz w:val="24"/>
          <w:szCs w:val="40"/>
        </w:rPr>
        <w:tab/>
        <w:t>what (a) total number of persons form part of the multi stakeholder forum and (b) positions do they hold in their respective departments?</w:t>
      </w:r>
      <w:r w:rsidRPr="0006707D">
        <w:rPr>
          <w:rFonts w:ascii="Arial" w:hAnsi="Arial" w:cs="Arial"/>
          <w:sz w:val="24"/>
          <w:szCs w:val="40"/>
        </w:rPr>
        <w:tab/>
      </w:r>
      <w:r w:rsidRPr="0006707D">
        <w:rPr>
          <w:rFonts w:ascii="Arial" w:hAnsi="Arial" w:cs="Arial"/>
          <w:sz w:val="24"/>
          <w:szCs w:val="40"/>
        </w:rPr>
        <w:tab/>
        <w:t>NW2674E</w:t>
      </w:r>
    </w:p>
    <w:p w:rsidR="00605A46" w:rsidRPr="0006707D" w:rsidRDefault="00605A46" w:rsidP="0006707D">
      <w:pPr>
        <w:spacing w:before="100" w:beforeAutospacing="1" w:after="100" w:afterAutospacing="1" w:line="240" w:lineRule="auto"/>
        <w:ind w:left="720"/>
        <w:jc w:val="both"/>
        <w:rPr>
          <w:sz w:val="14"/>
        </w:rPr>
      </w:pPr>
      <w:r w:rsidRPr="0006707D">
        <w:rPr>
          <w:rFonts w:ascii="Arial" w:hAnsi="Arial" w:cs="Arial"/>
          <w:sz w:val="24"/>
          <w:szCs w:val="40"/>
        </w:rPr>
        <w:tab/>
      </w:r>
    </w:p>
    <w:p w:rsidR="0004596A" w:rsidRPr="0006707D" w:rsidRDefault="0029264C" w:rsidP="0006707D">
      <w:pPr>
        <w:spacing w:before="100" w:beforeAutospacing="1" w:after="100" w:afterAutospacing="1" w:line="240" w:lineRule="auto"/>
        <w:ind w:left="720" w:hanging="720"/>
        <w:jc w:val="both"/>
        <w:outlineLvl w:val="0"/>
        <w:rPr>
          <w:rFonts w:ascii="Arial" w:hAnsi="Arial" w:cs="Arial"/>
          <w:sz w:val="24"/>
          <w:szCs w:val="40"/>
        </w:rPr>
      </w:pPr>
      <w:r w:rsidRPr="0006707D">
        <w:rPr>
          <w:rFonts w:ascii="Arial" w:eastAsia="Times New Roman" w:hAnsi="Arial" w:cs="Arial"/>
          <w:b/>
          <w:snapToGrid w:val="0"/>
          <w:color w:val="000000"/>
          <w:sz w:val="24"/>
          <w:szCs w:val="40"/>
          <w:lang w:val="en-GB"/>
        </w:rPr>
        <w:lastRenderedPageBreak/>
        <w:t>REPLY:</w:t>
      </w:r>
      <w:r w:rsidR="005E60F0" w:rsidRPr="0006707D">
        <w:rPr>
          <w:rFonts w:ascii="Arial" w:hAnsi="Arial" w:cs="Arial"/>
          <w:sz w:val="24"/>
          <w:szCs w:val="40"/>
        </w:rPr>
        <w:tab/>
      </w:r>
      <w:r w:rsidR="005E60F0" w:rsidRPr="0006707D">
        <w:rPr>
          <w:rFonts w:ascii="Arial" w:hAnsi="Arial" w:cs="Arial"/>
          <w:sz w:val="24"/>
          <w:szCs w:val="40"/>
        </w:rPr>
        <w:tab/>
      </w:r>
    </w:p>
    <w:p w:rsidR="003C113D" w:rsidRPr="0006707D" w:rsidRDefault="003C113D" w:rsidP="0006707D">
      <w:pPr>
        <w:spacing w:after="0" w:line="240" w:lineRule="auto"/>
        <w:jc w:val="both"/>
        <w:rPr>
          <w:rFonts w:ascii="Arial" w:eastAsia="Times New Roman" w:hAnsi="Arial" w:cs="Arial"/>
          <w:color w:val="000000"/>
          <w:sz w:val="14"/>
          <w:lang w:eastAsia="en-ZA"/>
        </w:rPr>
      </w:pPr>
    </w:p>
    <w:p w:rsidR="003C113D" w:rsidRPr="0006707D" w:rsidRDefault="003C113D" w:rsidP="0006707D">
      <w:pPr>
        <w:spacing w:after="0" w:line="240" w:lineRule="auto"/>
        <w:jc w:val="both"/>
        <w:rPr>
          <w:rFonts w:ascii="Calibri" w:eastAsia="Times New Roman" w:hAnsi="Calibri" w:cs="Calibri"/>
          <w:color w:val="000000"/>
          <w:sz w:val="24"/>
          <w:szCs w:val="40"/>
          <w:lang w:eastAsia="en-ZA"/>
        </w:rPr>
      </w:pPr>
      <w:r w:rsidRPr="0006707D">
        <w:rPr>
          <w:rFonts w:ascii="Arial" w:eastAsia="Times New Roman" w:hAnsi="Arial" w:cs="Arial"/>
          <w:color w:val="000000"/>
          <w:sz w:val="24"/>
          <w:szCs w:val="40"/>
          <w:lang w:eastAsia="en-ZA"/>
        </w:rPr>
        <w:t>1. a) It is not possible to provide a date when recovery will be made since the loss recovery process runs parallel with the criminal prosecution processes as per Section 300 of the Criminal Procedure Act, Act 51 of 1977. As and when the National Prosecution Authority starts prosecution on individual cases, the processes of loss recovery will also unfold. b) SASSA is running parallel processes that is criminal and civil action as stated above to ensure that no civil servant escapes repaying SASSA</w:t>
      </w:r>
    </w:p>
    <w:p w:rsidR="003C113D" w:rsidRPr="0006707D" w:rsidRDefault="003C113D" w:rsidP="0006707D">
      <w:pPr>
        <w:numPr>
          <w:ilvl w:val="1"/>
          <w:numId w:val="17"/>
        </w:numPr>
        <w:spacing w:before="100" w:beforeAutospacing="1" w:after="100" w:afterAutospacing="1" w:line="240" w:lineRule="auto"/>
        <w:jc w:val="both"/>
        <w:rPr>
          <w:rFonts w:ascii="Calibri" w:eastAsia="Times New Roman" w:hAnsi="Calibri" w:cs="Calibri"/>
          <w:color w:val="000000"/>
          <w:sz w:val="24"/>
          <w:szCs w:val="40"/>
          <w:lang w:eastAsia="en-ZA"/>
        </w:rPr>
      </w:pPr>
      <w:r w:rsidRPr="0006707D">
        <w:rPr>
          <w:rFonts w:ascii="Arial" w:eastAsia="Times New Roman" w:hAnsi="Arial" w:cs="Arial"/>
          <w:color w:val="000000"/>
          <w:sz w:val="24"/>
          <w:szCs w:val="40"/>
          <w:lang w:eastAsia="en-ZA"/>
        </w:rPr>
        <w:t>(a)(i) Employee Distribution by Department</w:t>
      </w:r>
    </w:p>
    <w:tbl>
      <w:tblPr>
        <w:tblW w:w="14895" w:type="dxa"/>
        <w:tblInd w:w="-136" w:type="dxa"/>
        <w:tblCellMar>
          <w:top w:w="15" w:type="dxa"/>
          <w:left w:w="15" w:type="dxa"/>
          <w:bottom w:w="15" w:type="dxa"/>
          <w:right w:w="15" w:type="dxa"/>
        </w:tblCellMar>
        <w:tblLook w:val="04A0"/>
      </w:tblPr>
      <w:tblGrid>
        <w:gridCol w:w="1205"/>
        <w:gridCol w:w="1340"/>
        <w:gridCol w:w="1185"/>
        <w:gridCol w:w="1185"/>
        <w:gridCol w:w="1224"/>
        <w:gridCol w:w="1328"/>
        <w:gridCol w:w="1250"/>
        <w:gridCol w:w="1007"/>
        <w:gridCol w:w="1114"/>
        <w:gridCol w:w="1407"/>
        <w:gridCol w:w="1295"/>
        <w:gridCol w:w="1355"/>
      </w:tblGrid>
      <w:tr w:rsidR="003C113D" w:rsidRPr="00993139" w:rsidTr="00AE02D9">
        <w:tc>
          <w:tcPr>
            <w:tcW w:w="121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113D" w:rsidRPr="00993139" w:rsidRDefault="003C113D" w:rsidP="00AE02D9">
            <w:pPr>
              <w:spacing w:after="0" w:line="240" w:lineRule="auto"/>
              <w:ind w:right="26"/>
              <w:jc w:val="center"/>
              <w:rPr>
                <w:rFonts w:ascii="Calibri" w:eastAsia="Times New Roman" w:hAnsi="Calibri" w:cs="Calibri"/>
                <w:lang w:eastAsia="en-ZA"/>
              </w:rPr>
            </w:pPr>
            <w:r w:rsidRPr="00993139">
              <w:rPr>
                <w:rFonts w:ascii="Arial" w:eastAsia="Times New Roman" w:hAnsi="Arial" w:cs="Arial"/>
                <w:b/>
                <w:bCs/>
                <w:color w:val="000000"/>
                <w:sz w:val="16"/>
                <w:szCs w:val="16"/>
                <w:lang w:eastAsia="en-ZA"/>
              </w:rPr>
              <w:t>Province</w:t>
            </w:r>
          </w:p>
        </w:tc>
        <w:tc>
          <w:tcPr>
            <w:tcW w:w="13680" w:type="dxa"/>
            <w:gridSpan w:val="11"/>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113D" w:rsidRPr="00993139" w:rsidRDefault="003C113D" w:rsidP="00AE02D9">
            <w:pPr>
              <w:spacing w:after="0" w:line="240" w:lineRule="auto"/>
              <w:ind w:right="26"/>
              <w:jc w:val="center"/>
              <w:rPr>
                <w:rFonts w:ascii="Calibri" w:eastAsia="Times New Roman" w:hAnsi="Calibri" w:cs="Calibri"/>
                <w:lang w:eastAsia="en-ZA"/>
              </w:rPr>
            </w:pPr>
            <w:r w:rsidRPr="00993139">
              <w:rPr>
                <w:rFonts w:ascii="Arial" w:eastAsia="Times New Roman" w:hAnsi="Arial" w:cs="Arial"/>
                <w:b/>
                <w:bCs/>
                <w:color w:val="000000"/>
                <w:sz w:val="16"/>
                <w:szCs w:val="16"/>
                <w:lang w:eastAsia="en-ZA"/>
              </w:rPr>
              <w:t>Department</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Free State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Health- 34</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Education-23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28</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KwaZulu-Natal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13</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Arts and 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Economic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38</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221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Human Settlement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Transport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101</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Mpumalanga</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Arts and Sports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Economic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60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103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Human Settlement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SOCDEV</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Northern Cape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119</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Road and 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 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Western Cape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27</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172</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Provincial Treasury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Eastern Cape</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Sports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986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8</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Transport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Office of the Premier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Gauteng</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 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Community Safety 1</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34</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113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Office of the Premier 14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14</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Limpopo</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Transport and Community Safety 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6</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113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cooperative Governance 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Northwest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Agriculture4</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Arts and Culture2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Community safety1</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Economic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19</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368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129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Office of the Premier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Provincial Treasury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r>
      <w:tr w:rsidR="003C113D" w:rsidRPr="00993139" w:rsidTr="00AE02D9">
        <w:tc>
          <w:tcPr>
            <w:tcW w:w="121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National</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Agriculture9</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Basic Education3</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Correctional Service40</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Employment and Labour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10</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Higher 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Justice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Mineral Resources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Police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Public Service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9</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Small Business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r>
      <w:tr w:rsidR="003C113D" w:rsidRPr="00993139" w:rsidTr="00AE02D9">
        <w:tc>
          <w:tcPr>
            <w:tcW w:w="0" w:type="auto"/>
            <w:vMerge/>
            <w:tcBorders>
              <w:top w:val="nil"/>
              <w:left w:val="single" w:sz="8" w:space="0" w:color="auto"/>
              <w:bottom w:val="single" w:sz="8" w:space="0" w:color="auto"/>
              <w:right w:val="single" w:sz="8" w:space="0" w:color="auto"/>
            </w:tcBorders>
            <w:vAlign w:val="center"/>
            <w:hideMark/>
          </w:tcPr>
          <w:p w:rsidR="003C113D" w:rsidRPr="00993139" w:rsidRDefault="003C113D" w:rsidP="00AE02D9">
            <w:pPr>
              <w:spacing w:after="0" w:line="240" w:lineRule="auto"/>
              <w:rPr>
                <w:rFonts w:ascii="Calibri" w:eastAsia="Times New Roman" w:hAnsi="Calibri" w:cs="Calibri"/>
                <w:lang w:eastAsia="en-ZA"/>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Social Development1</w:t>
            </w:r>
          </w:p>
        </w:tc>
        <w:tc>
          <w:tcPr>
            <w:tcW w:w="11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Stats SA8</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Trade and Industry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18</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Water and Sanitation2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bl>
    <w:p w:rsidR="003C113D" w:rsidRDefault="003C113D" w:rsidP="00657F3F">
      <w:pPr>
        <w:shd w:val="clear" w:color="auto" w:fill="FFFFFF"/>
        <w:spacing w:line="240" w:lineRule="auto"/>
        <w:ind w:right="26"/>
        <w:jc w:val="both"/>
        <w:rPr>
          <w:rFonts w:ascii="Calibri" w:eastAsia="Times New Roman" w:hAnsi="Calibri" w:cs="Calibri"/>
          <w:color w:val="000000"/>
          <w:lang w:eastAsia="en-ZA"/>
        </w:rPr>
      </w:pPr>
    </w:p>
    <w:p w:rsidR="0006707D" w:rsidRDefault="0006707D" w:rsidP="00657F3F">
      <w:pPr>
        <w:shd w:val="clear" w:color="auto" w:fill="FFFFFF"/>
        <w:spacing w:line="240" w:lineRule="auto"/>
        <w:ind w:right="26"/>
        <w:jc w:val="both"/>
        <w:rPr>
          <w:rFonts w:ascii="Calibri" w:eastAsia="Times New Roman" w:hAnsi="Calibri" w:cs="Calibri"/>
          <w:color w:val="000000"/>
          <w:lang w:eastAsia="en-ZA"/>
        </w:rPr>
      </w:pPr>
    </w:p>
    <w:p w:rsidR="0006707D" w:rsidRDefault="0006707D" w:rsidP="00657F3F">
      <w:pPr>
        <w:shd w:val="clear" w:color="auto" w:fill="FFFFFF"/>
        <w:spacing w:line="240" w:lineRule="auto"/>
        <w:ind w:right="26"/>
        <w:jc w:val="both"/>
        <w:rPr>
          <w:rFonts w:ascii="Calibri" w:eastAsia="Times New Roman" w:hAnsi="Calibri" w:cs="Calibri"/>
          <w:color w:val="000000"/>
          <w:lang w:eastAsia="en-ZA"/>
        </w:rPr>
      </w:pPr>
    </w:p>
    <w:p w:rsidR="0006707D" w:rsidRPr="00993139" w:rsidRDefault="0006707D" w:rsidP="00657F3F">
      <w:pPr>
        <w:shd w:val="clear" w:color="auto" w:fill="FFFFFF"/>
        <w:spacing w:line="240" w:lineRule="auto"/>
        <w:ind w:right="26"/>
        <w:jc w:val="both"/>
        <w:rPr>
          <w:rFonts w:ascii="Calibri" w:eastAsia="Times New Roman" w:hAnsi="Calibri" w:cs="Calibri"/>
          <w:color w:val="000000"/>
          <w:lang w:eastAsia="en-ZA"/>
        </w:rPr>
      </w:pPr>
    </w:p>
    <w:p w:rsidR="003C113D" w:rsidRPr="0006707D" w:rsidRDefault="003C113D" w:rsidP="00206286">
      <w:pPr>
        <w:numPr>
          <w:ilvl w:val="0"/>
          <w:numId w:val="17"/>
        </w:numPr>
        <w:shd w:val="clear" w:color="auto" w:fill="FFFFFF"/>
        <w:spacing w:after="160" w:line="240" w:lineRule="auto"/>
        <w:ind w:left="2160" w:right="26" w:hanging="720"/>
        <w:jc w:val="both"/>
        <w:rPr>
          <w:rFonts w:ascii="Calibri" w:eastAsia="Times New Roman" w:hAnsi="Calibri" w:cs="Calibri"/>
          <w:color w:val="000000"/>
          <w:sz w:val="24"/>
          <w:szCs w:val="40"/>
          <w:lang w:eastAsia="en-ZA"/>
        </w:rPr>
      </w:pPr>
      <w:r w:rsidRPr="0006707D">
        <w:rPr>
          <w:rFonts w:ascii="Arial" w:eastAsia="Times New Roman" w:hAnsi="Arial" w:cs="Arial"/>
          <w:color w:val="000000"/>
          <w:sz w:val="24"/>
          <w:szCs w:val="40"/>
          <w:lang w:eastAsia="en-ZA"/>
        </w:rPr>
        <w:t> 2. (a)(ii) Employee Salary level distribution</w:t>
      </w:r>
    </w:p>
    <w:tbl>
      <w:tblPr>
        <w:tblW w:w="14700" w:type="dxa"/>
        <w:tblInd w:w="-561" w:type="dxa"/>
        <w:tblCellMar>
          <w:top w:w="15" w:type="dxa"/>
          <w:left w:w="15" w:type="dxa"/>
          <w:bottom w:w="15" w:type="dxa"/>
          <w:right w:w="15" w:type="dxa"/>
        </w:tblCellMar>
        <w:tblLook w:val="04A0"/>
      </w:tblPr>
      <w:tblGrid>
        <w:gridCol w:w="1222"/>
        <w:gridCol w:w="1249"/>
        <w:gridCol w:w="1249"/>
        <w:gridCol w:w="1249"/>
        <w:gridCol w:w="1249"/>
        <w:gridCol w:w="1427"/>
        <w:gridCol w:w="1249"/>
        <w:gridCol w:w="1068"/>
        <w:gridCol w:w="181"/>
        <w:gridCol w:w="180"/>
        <w:gridCol w:w="989"/>
        <w:gridCol w:w="36"/>
        <w:gridCol w:w="1329"/>
        <w:gridCol w:w="885"/>
        <w:gridCol w:w="1174"/>
        <w:gridCol w:w="75"/>
      </w:tblGrid>
      <w:tr w:rsidR="003C113D" w:rsidRPr="00993139" w:rsidTr="00AE02D9">
        <w:trPr>
          <w:tblHeader/>
        </w:trPr>
        <w:tc>
          <w:tcPr>
            <w:tcW w:w="85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113D" w:rsidRPr="00993139" w:rsidRDefault="003C113D" w:rsidP="00AE02D9">
            <w:pPr>
              <w:spacing w:after="0" w:line="240" w:lineRule="auto"/>
              <w:ind w:right="28"/>
              <w:jc w:val="center"/>
              <w:rPr>
                <w:rFonts w:ascii="Calibri" w:eastAsia="Times New Roman" w:hAnsi="Calibri" w:cs="Calibri"/>
                <w:lang w:eastAsia="en-ZA"/>
              </w:rPr>
            </w:pPr>
            <w:r w:rsidRPr="00993139">
              <w:rPr>
                <w:rFonts w:ascii="Arial" w:eastAsia="Times New Roman" w:hAnsi="Arial" w:cs="Arial"/>
                <w:b/>
                <w:bCs/>
                <w:color w:val="000000"/>
                <w:sz w:val="16"/>
                <w:szCs w:val="16"/>
                <w:lang w:eastAsia="en-ZA"/>
              </w:rPr>
              <w:t>Province</w:t>
            </w:r>
          </w:p>
        </w:tc>
        <w:tc>
          <w:tcPr>
            <w:tcW w:w="13835" w:type="dxa"/>
            <w:gridSpan w:val="1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113D" w:rsidRPr="00993139" w:rsidRDefault="003C113D" w:rsidP="00AE02D9">
            <w:pPr>
              <w:spacing w:after="0" w:line="240" w:lineRule="auto"/>
              <w:ind w:right="28"/>
              <w:jc w:val="center"/>
              <w:rPr>
                <w:rFonts w:ascii="Calibri" w:eastAsia="Times New Roman" w:hAnsi="Calibri" w:cs="Calibri"/>
                <w:lang w:eastAsia="en-ZA"/>
              </w:rPr>
            </w:pPr>
            <w:r w:rsidRPr="00993139">
              <w:rPr>
                <w:rFonts w:ascii="Arial" w:eastAsia="Times New Roman" w:hAnsi="Arial" w:cs="Arial"/>
                <w:b/>
                <w:bCs/>
                <w:color w:val="000000"/>
                <w:sz w:val="16"/>
                <w:szCs w:val="16"/>
                <w:lang w:eastAsia="en-ZA"/>
              </w:rPr>
              <w:t>Department</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Free State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86</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Health- 34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8</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Education-23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SL9 – 1</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 28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Cooperative Governance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w:t>
            </w:r>
          </w:p>
          <w:p w:rsidR="003C113D" w:rsidRPr="00993139" w:rsidRDefault="003C113D" w:rsidP="00AE02D9">
            <w:pPr>
              <w:spacing w:after="0" w:line="240" w:lineRule="auto"/>
              <w:rPr>
                <w:rFonts w:ascii="Calibri" w:eastAsia="Times New Roman" w:hAnsi="Calibri" w:cs="Calibri"/>
                <w:lang w:eastAsia="en-ZA"/>
              </w:rPr>
            </w:pPr>
            <w:r w:rsidRPr="00993139">
              <w:rPr>
                <w:rFonts w:ascii="Arial" w:eastAsia="Times New Roman" w:hAnsi="Arial" w:cs="Arial"/>
                <w:sz w:val="16"/>
                <w:szCs w:val="16"/>
                <w:lang w:eastAsia="en-ZA"/>
              </w:rPr>
              <w:t> </w:t>
            </w:r>
          </w:p>
        </w:tc>
        <w:tc>
          <w:tcPr>
            <w:tcW w:w="9663"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rPr>
          <w:trHeight w:val="2012"/>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KwaZulu-Natal</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758</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Arts and 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Cooperative Governance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Economic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338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SL0 - 234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16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85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221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29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26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127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Human Settlement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Public Works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43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SL0 - 42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27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Transport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101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SL0 - 100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Mpumalanga</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185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Arts Culture and Sports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Economic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60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51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103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SL0 - 80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Human Settlement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w:t>
            </w:r>
          </w:p>
        </w:tc>
        <w:tc>
          <w:tcPr>
            <w:tcW w:w="15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Cooperative Governance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45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Northern Cape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129</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119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5</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Road and Public Works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86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Western Cape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201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18</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172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20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119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22</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Provincial Treasury</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9663"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Eastern Cape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1022</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Sports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986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SL0 - 908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26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27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SL9 – 1</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Transport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SL12 - 1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Cooperative Governance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Office of the Premier</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4</w:t>
            </w:r>
          </w:p>
        </w:tc>
        <w:tc>
          <w:tcPr>
            <w:tcW w:w="655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rPr>
          <w:trHeight w:val="197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Gauteng</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177</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Community Safety</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SL2- 1</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19</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113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SL2 - 35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11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31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Office of the Premier</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762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Limpopo</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131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Transport and Community Safety</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SL13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113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99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SL9 - 1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Cooperative Governance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tc>
        <w:tc>
          <w:tcPr>
            <w:tcW w:w="86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5" w:type="dxa"/>
            <w:tcBorders>
              <w:top w:val="nil"/>
              <w:left w:val="nil"/>
              <w:bottom w:val="single" w:sz="8" w:space="0" w:color="auto"/>
              <w:right w:val="nil"/>
            </w:tcBorders>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rPr>
          <w:trHeight w:val="2258"/>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Northwest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536</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Arts and 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Community safety</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Cooperative Governance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Economic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SL0 - 19</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368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318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11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SL7 - 23</w:t>
            </w:r>
          </w:p>
        </w:tc>
        <w:tc>
          <w:tcPr>
            <w:tcW w:w="17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Health</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129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SL0 - 62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17</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15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SL9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Office of the Premier</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Prov incialTreasury</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Public Worls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w:t>
            </w:r>
          </w:p>
        </w:tc>
        <w:tc>
          <w:tcPr>
            <w:tcW w:w="15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r w:rsidR="003C113D" w:rsidRPr="00993139" w:rsidTr="00AE02D9">
        <w:trPr>
          <w:trHeight w:val="710"/>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National</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134</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Agriculture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Basic 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SL0 - 3</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Correctional Service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40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SL5 - 36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Employment and Labour</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10</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8</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Higher Education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Justice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16</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SL7 – 3</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SL10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1</w:t>
            </w:r>
          </w:p>
        </w:tc>
        <w:tc>
          <w:tcPr>
            <w:tcW w:w="17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Mineral Resources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Police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4</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SL2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SL6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Public Service</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SL4 - 1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Public Works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9</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5</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SL5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SL8 – 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SL11 - 2</w:t>
            </w:r>
          </w:p>
        </w:tc>
        <w:tc>
          <w:tcPr>
            <w:tcW w:w="15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Small Business</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SL3 - 1</w:t>
            </w:r>
          </w:p>
        </w:tc>
      </w:tr>
      <w:tr w:rsidR="003C113D" w:rsidRPr="00993139" w:rsidTr="00AE02D9">
        <w:tc>
          <w:tcPr>
            <w:tcW w:w="0" w:type="auto"/>
            <w:vMerge/>
            <w:tcBorders>
              <w:top w:val="nil"/>
              <w:left w:val="single" w:sz="8" w:space="0" w:color="auto"/>
              <w:bottom w:val="single" w:sz="8" w:space="0" w:color="auto"/>
              <w:right w:val="single" w:sz="8" w:space="0" w:color="auto"/>
            </w:tcBorders>
            <w:vAlign w:val="center"/>
            <w:hideMark/>
          </w:tcPr>
          <w:p w:rsidR="003C113D" w:rsidRPr="00993139" w:rsidRDefault="003C113D" w:rsidP="00AE02D9">
            <w:pPr>
              <w:spacing w:after="0" w:line="240" w:lineRule="auto"/>
              <w:rPr>
                <w:rFonts w:ascii="Calibri" w:eastAsia="Times New Roman" w:hAnsi="Calibri" w:cs="Calibri"/>
                <w:lang w:eastAsia="en-ZA"/>
              </w:rPr>
            </w:pP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Social Development</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Stats SA</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SL0 - 8</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Trade and Industry</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18</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SL0 - 18</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Water and Sanitation</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b/>
                <w:bCs/>
                <w:color w:val="000000"/>
                <w:sz w:val="16"/>
                <w:szCs w:val="16"/>
                <w:lang w:eastAsia="en-ZA"/>
              </w:rPr>
              <w:t>2</w:t>
            </w:r>
          </w:p>
          <w:p w:rsidR="003C113D" w:rsidRPr="00993139" w:rsidRDefault="003C113D" w:rsidP="00AE02D9">
            <w:pPr>
              <w:spacing w:after="0" w:line="240" w:lineRule="auto"/>
              <w:ind w:right="28"/>
              <w:rPr>
                <w:rFonts w:ascii="Calibri" w:eastAsia="Times New Roman" w:hAnsi="Calibri" w:cs="Calibri"/>
                <w:lang w:eastAsia="en-ZA"/>
              </w:rPr>
            </w:pPr>
            <w:r w:rsidRPr="00993139">
              <w:rPr>
                <w:rFonts w:ascii="Arial" w:eastAsia="Times New Roman" w:hAnsi="Arial" w:cs="Arial"/>
                <w:color w:val="000000"/>
                <w:sz w:val="16"/>
                <w:szCs w:val="16"/>
                <w:lang w:eastAsia="en-ZA"/>
              </w:rPr>
              <w:t> </w:t>
            </w:r>
          </w:p>
          <w:p w:rsidR="003C113D" w:rsidRDefault="003C113D" w:rsidP="00AE02D9">
            <w:pPr>
              <w:spacing w:after="0" w:line="240" w:lineRule="auto"/>
              <w:ind w:right="28"/>
              <w:rPr>
                <w:rFonts w:ascii="Arial" w:eastAsia="Times New Roman" w:hAnsi="Arial" w:cs="Arial"/>
                <w:color w:val="000000"/>
                <w:sz w:val="16"/>
                <w:szCs w:val="16"/>
                <w:lang w:eastAsia="en-ZA"/>
              </w:rPr>
            </w:pPr>
            <w:r w:rsidRPr="00993139">
              <w:rPr>
                <w:rFonts w:ascii="Arial" w:eastAsia="Times New Roman" w:hAnsi="Arial" w:cs="Arial"/>
                <w:color w:val="000000"/>
                <w:sz w:val="16"/>
                <w:szCs w:val="16"/>
                <w:lang w:eastAsia="en-ZA"/>
              </w:rPr>
              <w:t xml:space="preserve">SL2 </w:t>
            </w:r>
            <w:r w:rsidR="0006707D">
              <w:rPr>
                <w:rFonts w:ascii="Arial" w:eastAsia="Times New Roman" w:hAnsi="Arial" w:cs="Arial"/>
                <w:color w:val="000000"/>
                <w:sz w:val="16"/>
                <w:szCs w:val="16"/>
                <w:lang w:eastAsia="en-ZA"/>
              </w:rPr>
              <w:t>–</w:t>
            </w:r>
            <w:r w:rsidRPr="00993139">
              <w:rPr>
                <w:rFonts w:ascii="Arial" w:eastAsia="Times New Roman" w:hAnsi="Arial" w:cs="Arial"/>
                <w:color w:val="000000"/>
                <w:sz w:val="16"/>
                <w:szCs w:val="16"/>
                <w:lang w:eastAsia="en-ZA"/>
              </w:rPr>
              <w:t xml:space="preserve"> 2</w:t>
            </w:r>
          </w:p>
          <w:p w:rsidR="0006707D" w:rsidRDefault="0006707D" w:rsidP="00AE02D9">
            <w:pPr>
              <w:spacing w:after="0" w:line="240" w:lineRule="auto"/>
              <w:ind w:right="28"/>
              <w:rPr>
                <w:rFonts w:ascii="Arial" w:eastAsia="Times New Roman" w:hAnsi="Arial" w:cs="Arial"/>
                <w:color w:val="000000"/>
                <w:sz w:val="16"/>
                <w:szCs w:val="16"/>
                <w:lang w:eastAsia="en-ZA"/>
              </w:rPr>
            </w:pPr>
          </w:p>
          <w:p w:rsidR="0006707D" w:rsidRDefault="0006707D" w:rsidP="00AE02D9">
            <w:pPr>
              <w:spacing w:after="0" w:line="240" w:lineRule="auto"/>
              <w:ind w:right="28"/>
              <w:rPr>
                <w:rFonts w:ascii="Arial" w:eastAsia="Times New Roman" w:hAnsi="Arial" w:cs="Arial"/>
                <w:color w:val="000000"/>
                <w:sz w:val="16"/>
                <w:szCs w:val="16"/>
                <w:lang w:eastAsia="en-ZA"/>
              </w:rPr>
            </w:pPr>
          </w:p>
          <w:p w:rsidR="0006707D" w:rsidRDefault="0006707D" w:rsidP="00AE02D9">
            <w:pPr>
              <w:spacing w:after="0" w:line="240" w:lineRule="auto"/>
              <w:ind w:right="28"/>
              <w:rPr>
                <w:rFonts w:ascii="Arial" w:eastAsia="Times New Roman" w:hAnsi="Arial" w:cs="Arial"/>
                <w:color w:val="000000"/>
                <w:sz w:val="16"/>
                <w:szCs w:val="16"/>
                <w:lang w:eastAsia="en-ZA"/>
              </w:rPr>
            </w:pPr>
          </w:p>
          <w:p w:rsidR="0006707D" w:rsidRDefault="0006707D" w:rsidP="00AE02D9">
            <w:pPr>
              <w:spacing w:after="0" w:line="240" w:lineRule="auto"/>
              <w:ind w:right="28"/>
              <w:rPr>
                <w:rFonts w:ascii="Arial" w:eastAsia="Times New Roman" w:hAnsi="Arial" w:cs="Arial"/>
                <w:color w:val="000000"/>
                <w:sz w:val="16"/>
                <w:szCs w:val="16"/>
                <w:lang w:eastAsia="en-ZA"/>
              </w:rPr>
            </w:pPr>
          </w:p>
          <w:p w:rsidR="0006707D" w:rsidRPr="00993139" w:rsidRDefault="0006707D" w:rsidP="00AE02D9">
            <w:pPr>
              <w:spacing w:after="0" w:line="240" w:lineRule="auto"/>
              <w:ind w:right="28"/>
              <w:rPr>
                <w:rFonts w:ascii="Calibri" w:eastAsia="Times New Roman" w:hAnsi="Calibri" w:cs="Calibri"/>
                <w:lang w:eastAsia="en-ZA"/>
              </w:rPr>
            </w:pPr>
          </w:p>
        </w:tc>
        <w:tc>
          <w:tcPr>
            <w:tcW w:w="9663"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Default="003C113D" w:rsidP="00AE02D9">
            <w:pPr>
              <w:spacing w:after="0" w:line="240" w:lineRule="auto"/>
              <w:ind w:right="28"/>
              <w:rPr>
                <w:rFonts w:ascii="Arial" w:eastAsia="Times New Roman" w:hAnsi="Arial" w:cs="Arial"/>
                <w:color w:val="000000"/>
                <w:sz w:val="16"/>
                <w:szCs w:val="16"/>
                <w:lang w:eastAsia="en-ZA"/>
              </w:rPr>
            </w:pPr>
            <w:r w:rsidRPr="00993139">
              <w:rPr>
                <w:rFonts w:ascii="Arial" w:eastAsia="Times New Roman" w:hAnsi="Arial" w:cs="Arial"/>
                <w:color w:val="000000"/>
                <w:sz w:val="16"/>
                <w:szCs w:val="16"/>
                <w:lang w:eastAsia="en-ZA"/>
              </w:rPr>
              <w:t> </w:t>
            </w:r>
          </w:p>
          <w:p w:rsidR="0006707D" w:rsidRDefault="0006707D" w:rsidP="00AE02D9">
            <w:pPr>
              <w:spacing w:after="0" w:line="240" w:lineRule="auto"/>
              <w:ind w:right="28"/>
              <w:rPr>
                <w:rFonts w:ascii="Arial" w:eastAsia="Times New Roman" w:hAnsi="Arial" w:cs="Arial"/>
                <w:color w:val="000000"/>
                <w:sz w:val="16"/>
                <w:szCs w:val="16"/>
                <w:lang w:eastAsia="en-ZA"/>
              </w:rPr>
            </w:pPr>
          </w:p>
          <w:p w:rsidR="0006707D" w:rsidRDefault="0006707D" w:rsidP="00AE02D9">
            <w:pPr>
              <w:spacing w:after="0" w:line="240" w:lineRule="auto"/>
              <w:ind w:right="28"/>
              <w:rPr>
                <w:rFonts w:ascii="Arial" w:eastAsia="Times New Roman" w:hAnsi="Arial" w:cs="Arial"/>
                <w:color w:val="000000"/>
                <w:sz w:val="16"/>
                <w:szCs w:val="16"/>
                <w:lang w:eastAsia="en-ZA"/>
              </w:rPr>
            </w:pPr>
          </w:p>
          <w:p w:rsidR="0006707D" w:rsidRPr="00993139" w:rsidRDefault="0006707D" w:rsidP="00AE02D9">
            <w:pPr>
              <w:spacing w:after="0" w:line="240" w:lineRule="auto"/>
              <w:ind w:right="28"/>
              <w:rPr>
                <w:rFonts w:ascii="Calibri" w:eastAsia="Times New Roman" w:hAnsi="Calibri" w:cs="Calibri"/>
                <w:lang w:eastAsia="en-ZA"/>
              </w:rPr>
            </w:pPr>
          </w:p>
        </w:tc>
        <w:tc>
          <w:tcPr>
            <w:tcW w:w="15" w:type="dxa"/>
            <w:tcBorders>
              <w:top w:val="nil"/>
              <w:left w:val="nil"/>
              <w:bottom w:val="nil"/>
              <w:right w:val="nil"/>
            </w:tcBorders>
            <w:tcMar>
              <w:top w:w="0" w:type="dxa"/>
              <w:left w:w="0" w:type="dxa"/>
              <w:bottom w:w="0" w:type="dxa"/>
              <w:right w:w="0" w:type="dxa"/>
            </w:tcMar>
            <w:vAlign w:val="center"/>
            <w:hideMark/>
          </w:tcPr>
          <w:p w:rsidR="003C113D" w:rsidRPr="00993139" w:rsidRDefault="003C113D" w:rsidP="00AE02D9">
            <w:pPr>
              <w:spacing w:line="253" w:lineRule="atLeast"/>
              <w:rPr>
                <w:rFonts w:ascii="Calibri" w:eastAsia="Times New Roman" w:hAnsi="Calibri" w:cs="Calibri"/>
                <w:lang w:eastAsia="en-ZA"/>
              </w:rPr>
            </w:pPr>
            <w:r w:rsidRPr="00993139">
              <w:rPr>
                <w:rFonts w:ascii="Arial" w:eastAsia="Times New Roman" w:hAnsi="Arial" w:cs="Arial"/>
                <w:sz w:val="16"/>
                <w:szCs w:val="16"/>
                <w:lang w:eastAsia="en-ZA"/>
              </w:rPr>
              <w:t> </w:t>
            </w:r>
          </w:p>
        </w:tc>
      </w:tr>
      <w:tr w:rsidR="003C113D" w:rsidRPr="00993139" w:rsidTr="00AE02D9">
        <w:tc>
          <w:tcPr>
            <w:tcW w:w="1110" w:type="dxa"/>
            <w:tcBorders>
              <w:top w:val="nil"/>
              <w:left w:val="nil"/>
              <w:bottom w:val="nil"/>
              <w:right w:val="nil"/>
            </w:tcBorders>
            <w:vAlign w:val="center"/>
            <w:hideMark/>
          </w:tcPr>
          <w:p w:rsidR="003C113D" w:rsidRPr="00993139" w:rsidRDefault="003C113D" w:rsidP="00AE02D9">
            <w:pPr>
              <w:spacing w:after="0" w:line="240" w:lineRule="auto"/>
              <w:rPr>
                <w:rFonts w:ascii="Calibri" w:eastAsia="Times New Roman" w:hAnsi="Calibri" w:cs="Calibri"/>
                <w:lang w:eastAsia="en-ZA"/>
              </w:rPr>
            </w:pPr>
          </w:p>
        </w:tc>
        <w:tc>
          <w:tcPr>
            <w:tcW w:w="112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12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12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12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12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12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06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330"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80"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15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37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21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080"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36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c>
          <w:tcPr>
            <w:tcW w:w="15" w:type="dxa"/>
            <w:tcBorders>
              <w:top w:val="nil"/>
              <w:left w:val="nil"/>
              <w:bottom w:val="nil"/>
              <w:right w:val="nil"/>
            </w:tcBorders>
            <w:vAlign w:val="center"/>
            <w:hideMark/>
          </w:tcPr>
          <w:p w:rsidR="003C113D" w:rsidRPr="00993139" w:rsidRDefault="003C113D" w:rsidP="00AE02D9">
            <w:pPr>
              <w:spacing w:after="0" w:line="240" w:lineRule="auto"/>
              <w:rPr>
                <w:rFonts w:ascii="Times New Roman" w:eastAsia="Times New Roman" w:hAnsi="Times New Roman" w:cs="Times New Roman"/>
                <w:sz w:val="20"/>
                <w:szCs w:val="20"/>
                <w:lang w:eastAsia="en-ZA"/>
              </w:rPr>
            </w:pPr>
          </w:p>
        </w:tc>
      </w:tr>
    </w:tbl>
    <w:p w:rsidR="003C113D" w:rsidRPr="0006707D" w:rsidRDefault="003C113D" w:rsidP="003B09B3">
      <w:pPr>
        <w:numPr>
          <w:ilvl w:val="0"/>
          <w:numId w:val="17"/>
        </w:numPr>
        <w:shd w:val="clear" w:color="auto" w:fill="FFFFFF"/>
        <w:spacing w:after="160" w:line="240" w:lineRule="auto"/>
        <w:ind w:right="26" w:firstLine="0"/>
        <w:jc w:val="both"/>
        <w:rPr>
          <w:rFonts w:ascii="Calibri" w:eastAsia="Times New Roman" w:hAnsi="Calibri" w:cs="Calibri"/>
          <w:color w:val="000000"/>
          <w:sz w:val="24"/>
          <w:szCs w:val="40"/>
          <w:lang w:eastAsia="en-ZA"/>
        </w:rPr>
      </w:pPr>
      <w:r w:rsidRPr="0006707D">
        <w:rPr>
          <w:rFonts w:ascii="Arial" w:eastAsia="Times New Roman" w:hAnsi="Arial" w:cs="Arial"/>
          <w:color w:val="000000"/>
          <w:sz w:val="24"/>
          <w:szCs w:val="40"/>
          <w:lang w:eastAsia="en-ZA"/>
        </w:rPr>
        <w:t> 2. (b) (i) Breakdown at National level</w:t>
      </w:r>
    </w:p>
    <w:tbl>
      <w:tblPr>
        <w:tblW w:w="14171" w:type="dxa"/>
        <w:tblInd w:w="-136" w:type="dxa"/>
        <w:tblCellMar>
          <w:top w:w="15" w:type="dxa"/>
          <w:left w:w="15" w:type="dxa"/>
          <w:bottom w:w="15" w:type="dxa"/>
          <w:right w:w="15" w:type="dxa"/>
        </w:tblCellMar>
        <w:tblLook w:val="04A0"/>
      </w:tblPr>
      <w:tblGrid>
        <w:gridCol w:w="999"/>
        <w:gridCol w:w="896"/>
        <w:gridCol w:w="1012"/>
        <w:gridCol w:w="1168"/>
        <w:gridCol w:w="1237"/>
        <w:gridCol w:w="954"/>
        <w:gridCol w:w="1156"/>
        <w:gridCol w:w="1252"/>
        <w:gridCol w:w="1067"/>
        <w:gridCol w:w="1331"/>
        <w:gridCol w:w="1677"/>
        <w:gridCol w:w="1422"/>
      </w:tblGrid>
      <w:tr w:rsidR="003C113D" w:rsidRPr="00993139" w:rsidTr="00AE02D9">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b/>
                <w:bCs/>
                <w:color w:val="000000"/>
                <w:sz w:val="16"/>
                <w:szCs w:val="16"/>
                <w:lang w:eastAsia="en-ZA"/>
              </w:rPr>
              <w:t>Province</w:t>
            </w:r>
          </w:p>
        </w:tc>
        <w:tc>
          <w:tcPr>
            <w:tcW w:w="13170"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b/>
                <w:bCs/>
                <w:color w:val="000000"/>
                <w:sz w:val="16"/>
                <w:szCs w:val="16"/>
                <w:lang w:eastAsia="en-ZA"/>
              </w:rPr>
              <w:t>Department</w:t>
            </w:r>
          </w:p>
        </w:tc>
      </w:tr>
      <w:tr w:rsidR="003C113D" w:rsidRPr="00993139" w:rsidTr="00AE02D9">
        <w:tc>
          <w:tcPr>
            <w:tcW w:w="10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National</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Agric</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9</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Basic 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Correctional Service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40</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Emplyment and Lbour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10</w:t>
            </w:r>
          </w:p>
        </w:tc>
        <w:tc>
          <w:tcPr>
            <w:tcW w:w="8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Higher 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Justice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Mineral Resources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Police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4</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Public Service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Small Business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r>
      <w:tr w:rsidR="003C113D" w:rsidRPr="00993139" w:rsidTr="00AE02D9">
        <w:tc>
          <w:tcPr>
            <w:tcW w:w="0" w:type="auto"/>
            <w:vMerge/>
            <w:tcBorders>
              <w:top w:val="nil"/>
              <w:left w:val="single" w:sz="8" w:space="0" w:color="auto"/>
              <w:bottom w:val="single" w:sz="8" w:space="0" w:color="auto"/>
              <w:right w:val="single" w:sz="8" w:space="0" w:color="auto"/>
            </w:tcBorders>
            <w:vAlign w:val="center"/>
            <w:hideMark/>
          </w:tcPr>
          <w:p w:rsidR="003C113D" w:rsidRPr="00993139" w:rsidRDefault="003C113D" w:rsidP="00AE02D9">
            <w:pPr>
              <w:spacing w:after="0" w:line="240" w:lineRule="auto"/>
              <w:rPr>
                <w:rFonts w:ascii="Calibri" w:eastAsia="Times New Roman" w:hAnsi="Calibri" w:cs="Calibri"/>
                <w:lang w:eastAsia="en-ZA"/>
              </w:rPr>
            </w:pP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Soc-Dev</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w:t>
            </w:r>
          </w:p>
        </w:tc>
        <w:tc>
          <w:tcPr>
            <w:tcW w:w="1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Stats SA</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Trade and Indistry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18</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Water and Sanitation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2</w:t>
            </w:r>
          </w:p>
        </w:tc>
        <w:tc>
          <w:tcPr>
            <w:tcW w:w="883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w:eastAsia="Times New Roman" w:hAnsi="Arial" w:cs="Arial"/>
                <w:color w:val="000000"/>
                <w:sz w:val="16"/>
                <w:szCs w:val="16"/>
                <w:lang w:eastAsia="en-ZA"/>
              </w:rPr>
              <w:t> </w:t>
            </w:r>
          </w:p>
        </w:tc>
      </w:tr>
    </w:tbl>
    <w:p w:rsidR="003C113D" w:rsidRPr="00657F3F" w:rsidRDefault="003C113D" w:rsidP="00657F3F">
      <w:pPr>
        <w:shd w:val="clear" w:color="auto" w:fill="FFFFFF"/>
        <w:spacing w:line="240" w:lineRule="auto"/>
        <w:ind w:left="720" w:right="26"/>
        <w:jc w:val="both"/>
        <w:rPr>
          <w:rFonts w:ascii="Calibri" w:eastAsia="Times New Roman" w:hAnsi="Calibri" w:cs="Calibri"/>
          <w:color w:val="000000"/>
          <w:lang w:eastAsia="en-ZA"/>
        </w:rPr>
      </w:pPr>
    </w:p>
    <w:p w:rsidR="003C113D" w:rsidRPr="004070FD" w:rsidRDefault="003C113D" w:rsidP="003C113D">
      <w:pPr>
        <w:numPr>
          <w:ilvl w:val="0"/>
          <w:numId w:val="17"/>
        </w:numPr>
        <w:shd w:val="clear" w:color="auto" w:fill="FFFFFF"/>
        <w:spacing w:after="160" w:line="240" w:lineRule="auto"/>
        <w:ind w:left="2160" w:right="26" w:hanging="720"/>
        <w:jc w:val="both"/>
        <w:rPr>
          <w:rFonts w:ascii="Calibri" w:eastAsia="Times New Roman" w:hAnsi="Calibri" w:cs="Calibri"/>
          <w:color w:val="000000"/>
          <w:sz w:val="40"/>
          <w:szCs w:val="40"/>
          <w:lang w:eastAsia="en-ZA"/>
        </w:rPr>
      </w:pPr>
      <w:r w:rsidRPr="004070FD">
        <w:rPr>
          <w:rFonts w:ascii="Calibri" w:eastAsia="Times New Roman" w:hAnsi="Calibri" w:cs="Calibri"/>
          <w:color w:val="000000"/>
          <w:sz w:val="40"/>
          <w:szCs w:val="40"/>
          <w:lang w:eastAsia="en-ZA"/>
        </w:rPr>
        <w:t>2.(b)(ii) Breakdown at Provincial level</w:t>
      </w:r>
    </w:p>
    <w:tbl>
      <w:tblPr>
        <w:tblW w:w="14205" w:type="dxa"/>
        <w:tblInd w:w="-136" w:type="dxa"/>
        <w:tblCellMar>
          <w:top w:w="15" w:type="dxa"/>
          <w:left w:w="15" w:type="dxa"/>
          <w:bottom w:w="15" w:type="dxa"/>
          <w:right w:w="15" w:type="dxa"/>
        </w:tblCellMar>
        <w:tblLook w:val="04A0"/>
      </w:tblPr>
      <w:tblGrid>
        <w:gridCol w:w="1001"/>
        <w:gridCol w:w="1021"/>
        <w:gridCol w:w="1192"/>
        <w:gridCol w:w="1242"/>
        <w:gridCol w:w="1409"/>
        <w:gridCol w:w="1016"/>
        <w:gridCol w:w="1075"/>
        <w:gridCol w:w="1148"/>
        <w:gridCol w:w="1488"/>
        <w:gridCol w:w="1492"/>
        <w:gridCol w:w="629"/>
        <w:gridCol w:w="1492"/>
      </w:tblGrid>
      <w:tr w:rsidR="003C113D" w:rsidRPr="00993139" w:rsidTr="00AE02D9">
        <w:trPr>
          <w:trHeight w:val="181"/>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b/>
                <w:bCs/>
                <w:color w:val="000000"/>
                <w:sz w:val="16"/>
                <w:szCs w:val="16"/>
                <w:lang w:eastAsia="en-ZA"/>
              </w:rPr>
              <w:t>Province</w:t>
            </w:r>
          </w:p>
        </w:tc>
        <w:tc>
          <w:tcPr>
            <w:tcW w:w="13307"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b/>
                <w:bCs/>
                <w:color w:val="000000"/>
                <w:sz w:val="16"/>
                <w:szCs w:val="16"/>
                <w:lang w:eastAsia="en-ZA"/>
              </w:rPr>
              <w:t>Department</w:t>
            </w:r>
          </w:p>
        </w:tc>
      </w:tr>
      <w:tr w:rsidR="003C113D" w:rsidRPr="00993139" w:rsidTr="00AE02D9">
        <w:trPr>
          <w:trHeight w:val="544"/>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Free State</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Health- 34</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Education-23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837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556"/>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KwaZulu-Natal</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13</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Arts and 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Economic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221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Human Settlement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43</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Transport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101</w:t>
            </w:r>
          </w:p>
        </w:tc>
      </w:tr>
      <w:tr w:rsidR="003C113D" w:rsidRPr="00993139" w:rsidTr="00AE02D9">
        <w:trPr>
          <w:trHeight w:val="544"/>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Mpumalanga</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Arts and Sports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Economic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60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103</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Human Settlement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SOCDEV</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36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544"/>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Northern Cape</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119</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Road and 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 5</w:t>
            </w:r>
          </w:p>
        </w:tc>
        <w:tc>
          <w:tcPr>
            <w:tcW w:w="747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374"/>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Western Cape</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27</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172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Provincial Treasury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8370"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725"/>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Eastern Cape</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Sports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986</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Transport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Office of the Premier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4</w:t>
            </w:r>
          </w:p>
        </w:tc>
        <w:tc>
          <w:tcPr>
            <w:tcW w:w="522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544"/>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Gauteng</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Community Safety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113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Office of the Premier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14</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14</w:t>
            </w:r>
          </w:p>
        </w:tc>
        <w:tc>
          <w:tcPr>
            <w:tcW w:w="639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932"/>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Limpopo</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Transport and Community Safety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113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747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 </w:t>
            </w:r>
          </w:p>
        </w:tc>
      </w:tr>
      <w:tr w:rsidR="003C113D" w:rsidRPr="00993139" w:rsidTr="00AE02D9">
        <w:trPr>
          <w:trHeight w:val="890"/>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Northwest</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Agriculture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4</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Arts and Culture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Community safety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Cooperative Governance</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Economic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Education</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368</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Health</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129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Office of the Premier</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Provincial Treasury</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Public Works</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Social Development</w:t>
            </w:r>
          </w:p>
          <w:p w:rsidR="003C113D" w:rsidRPr="00993139" w:rsidRDefault="003C113D" w:rsidP="00AE02D9">
            <w:pPr>
              <w:spacing w:after="0" w:line="240" w:lineRule="auto"/>
              <w:ind w:right="26"/>
              <w:jc w:val="both"/>
              <w:rPr>
                <w:rFonts w:ascii="Calibri" w:eastAsia="Times New Roman" w:hAnsi="Calibri" w:cs="Calibri"/>
                <w:lang w:eastAsia="en-ZA"/>
              </w:rPr>
            </w:pPr>
            <w:r w:rsidRPr="00993139">
              <w:rPr>
                <w:rFonts w:ascii="Arial Narrow" w:eastAsia="Times New Roman" w:hAnsi="Arial Narrow" w:cs="Calibri"/>
                <w:color w:val="000000"/>
                <w:sz w:val="16"/>
                <w:szCs w:val="16"/>
                <w:lang w:eastAsia="en-ZA"/>
              </w:rPr>
              <w:t>2</w:t>
            </w:r>
          </w:p>
        </w:tc>
      </w:tr>
    </w:tbl>
    <w:p w:rsidR="003C113D" w:rsidRPr="00657F3F" w:rsidRDefault="003C113D" w:rsidP="00657F3F">
      <w:pPr>
        <w:shd w:val="clear" w:color="auto" w:fill="FFFFFF"/>
        <w:spacing w:beforeAutospacing="1" w:after="0" w:afterAutospacing="1" w:line="240" w:lineRule="auto"/>
        <w:ind w:left="720" w:right="26"/>
        <w:jc w:val="both"/>
        <w:rPr>
          <w:rFonts w:ascii="Calibri" w:eastAsia="Times New Roman" w:hAnsi="Calibri" w:cs="Calibri"/>
          <w:color w:val="000000"/>
          <w:lang w:eastAsia="en-ZA"/>
        </w:rPr>
      </w:pPr>
    </w:p>
    <w:p w:rsidR="003C113D" w:rsidRPr="0006707D" w:rsidRDefault="003C113D" w:rsidP="003C113D">
      <w:pPr>
        <w:numPr>
          <w:ilvl w:val="0"/>
          <w:numId w:val="17"/>
        </w:numPr>
        <w:spacing w:line="240" w:lineRule="auto"/>
        <w:ind w:left="2250" w:hanging="1530"/>
        <w:jc w:val="both"/>
        <w:rPr>
          <w:rFonts w:ascii="Calibri" w:eastAsia="Times New Roman" w:hAnsi="Calibri" w:cs="Calibri"/>
          <w:color w:val="000000"/>
          <w:sz w:val="24"/>
          <w:szCs w:val="40"/>
          <w:lang w:eastAsia="en-ZA"/>
        </w:rPr>
      </w:pPr>
      <w:r w:rsidRPr="0006707D">
        <w:rPr>
          <w:rFonts w:ascii="Arial" w:eastAsia="Times New Roman" w:hAnsi="Arial" w:cs="Arial"/>
          <w:color w:val="000000"/>
          <w:sz w:val="24"/>
          <w:szCs w:val="40"/>
          <w:shd w:val="clear" w:color="auto" w:fill="FFFFFF"/>
          <w:lang w:eastAsia="en-ZA"/>
        </w:rPr>
        <w:t>(3) </w:t>
      </w:r>
      <w:r w:rsidRPr="0006707D">
        <w:rPr>
          <w:rFonts w:ascii="Arial" w:eastAsia="Times New Roman" w:hAnsi="Arial" w:cs="Arial"/>
          <w:b/>
          <w:bCs/>
          <w:color w:val="000000"/>
          <w:sz w:val="24"/>
          <w:szCs w:val="40"/>
          <w:lang w:eastAsia="en-ZA"/>
        </w:rPr>
        <w:t> </w:t>
      </w:r>
      <w:r w:rsidRPr="0006707D">
        <w:rPr>
          <w:rFonts w:ascii="Arial" w:eastAsia="Times New Roman" w:hAnsi="Arial" w:cs="Arial"/>
          <w:color w:val="000000"/>
          <w:sz w:val="24"/>
          <w:szCs w:val="40"/>
          <w:lang w:val="en-GB" w:eastAsia="en-ZA"/>
        </w:rPr>
        <w:t>(a)</w:t>
      </w:r>
      <w:r w:rsidRPr="0006707D">
        <w:rPr>
          <w:rFonts w:ascii="Arial" w:eastAsia="Times New Roman" w:hAnsi="Arial" w:cs="Arial"/>
          <w:b/>
          <w:bCs/>
          <w:color w:val="000000"/>
          <w:sz w:val="24"/>
          <w:szCs w:val="40"/>
          <w:lang w:val="en-GB" w:eastAsia="en-ZA"/>
        </w:rPr>
        <w:t> </w:t>
      </w:r>
      <w:r w:rsidRPr="0006707D">
        <w:rPr>
          <w:rFonts w:ascii="Arial" w:eastAsia="Times New Roman" w:hAnsi="Arial" w:cs="Arial"/>
          <w:color w:val="000000"/>
          <w:sz w:val="24"/>
          <w:szCs w:val="40"/>
          <w:lang w:val="en-GB" w:eastAsia="en-ZA"/>
        </w:rPr>
        <w:t>The multi-party forum consists of twenty officials (20) made up of the NPA, FIC, SAPS, DPSA and SASSA collectively.</w:t>
      </w:r>
    </w:p>
    <w:p w:rsidR="003C113D" w:rsidRPr="0006707D" w:rsidRDefault="003C113D" w:rsidP="003C113D">
      <w:pPr>
        <w:numPr>
          <w:ilvl w:val="1"/>
          <w:numId w:val="17"/>
        </w:numPr>
        <w:spacing w:before="100" w:beforeAutospacing="1" w:after="100" w:afterAutospacing="1" w:line="240" w:lineRule="auto"/>
        <w:rPr>
          <w:rFonts w:ascii="Calibri" w:eastAsia="Times New Roman" w:hAnsi="Calibri" w:cs="Calibri"/>
          <w:color w:val="000000"/>
          <w:sz w:val="24"/>
          <w:szCs w:val="40"/>
          <w:lang w:eastAsia="en-ZA"/>
        </w:rPr>
      </w:pPr>
      <w:r w:rsidRPr="0006707D">
        <w:rPr>
          <w:rFonts w:ascii="Arial" w:eastAsia="Times New Roman" w:hAnsi="Arial" w:cs="Arial"/>
          <w:color w:val="000000"/>
          <w:sz w:val="24"/>
          <w:szCs w:val="40"/>
          <w:lang w:val="en-GB" w:eastAsia="en-ZA"/>
        </w:rPr>
        <w:t>Each organisation is led by a Senior official at the level of Chief Director/ General Manager and lowest position is that of Manager/ Deputy Director as detailed on the table below</w:t>
      </w:r>
    </w:p>
    <w:p w:rsidR="003C113D" w:rsidRPr="00993139" w:rsidRDefault="003C113D" w:rsidP="003C113D">
      <w:pPr>
        <w:spacing w:line="240" w:lineRule="auto"/>
        <w:ind w:left="1800"/>
        <w:jc w:val="both"/>
        <w:rPr>
          <w:rFonts w:ascii="Calibri" w:eastAsia="Times New Roman" w:hAnsi="Calibri" w:cs="Calibri"/>
          <w:color w:val="000000"/>
          <w:lang w:eastAsia="en-ZA"/>
        </w:rPr>
      </w:pPr>
      <w:r w:rsidRPr="00993139">
        <w:rPr>
          <w:rFonts w:ascii="Arial" w:eastAsia="Times New Roman" w:hAnsi="Arial" w:cs="Arial"/>
          <w:color w:val="000000"/>
          <w:sz w:val="16"/>
          <w:szCs w:val="16"/>
          <w:lang w:val="en-GB" w:eastAsia="en-ZA"/>
        </w:rPr>
        <w:t> </w:t>
      </w:r>
    </w:p>
    <w:tbl>
      <w:tblPr>
        <w:tblW w:w="0" w:type="auto"/>
        <w:tblInd w:w="895" w:type="dxa"/>
        <w:tblCellMar>
          <w:top w:w="15" w:type="dxa"/>
          <w:left w:w="15" w:type="dxa"/>
          <w:bottom w:w="15" w:type="dxa"/>
          <w:right w:w="15" w:type="dxa"/>
        </w:tblCellMar>
        <w:tblLook w:val="04A0"/>
      </w:tblPr>
      <w:tblGrid>
        <w:gridCol w:w="672"/>
        <w:gridCol w:w="3558"/>
        <w:gridCol w:w="1577"/>
        <w:gridCol w:w="2858"/>
      </w:tblGrid>
      <w:tr w:rsidR="003C113D" w:rsidRPr="00993139" w:rsidTr="00AE02D9">
        <w:trPr>
          <w:trHeight w:val="340"/>
        </w:trPr>
        <w:tc>
          <w:tcPr>
            <w:tcW w:w="672" w:type="dxa"/>
            <w:tcBorders>
              <w:top w:val="single" w:sz="8" w:space="0" w:color="404040"/>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No</w:t>
            </w:r>
          </w:p>
        </w:tc>
        <w:tc>
          <w:tcPr>
            <w:tcW w:w="3558" w:type="dxa"/>
            <w:tcBorders>
              <w:top w:val="single" w:sz="8" w:space="0" w:color="404040"/>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Name</w:t>
            </w:r>
          </w:p>
        </w:tc>
        <w:tc>
          <w:tcPr>
            <w:tcW w:w="1577" w:type="dxa"/>
            <w:tcBorders>
              <w:top w:val="single" w:sz="8" w:space="0" w:color="404040"/>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Organisation</w:t>
            </w:r>
          </w:p>
        </w:tc>
        <w:tc>
          <w:tcPr>
            <w:tcW w:w="2858" w:type="dxa"/>
            <w:tcBorders>
              <w:top w:val="single" w:sz="8" w:space="0" w:color="404040"/>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Position</w:t>
            </w:r>
          </w:p>
        </w:tc>
      </w:tr>
      <w:tr w:rsidR="003C113D" w:rsidRPr="00993139" w:rsidTr="00AE02D9">
        <w:trPr>
          <w:trHeight w:val="340"/>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Adv P D Makroti</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NPA (NPS)</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Senior State Advocate</w:t>
            </w:r>
          </w:p>
        </w:tc>
      </w:tr>
      <w:tr w:rsidR="003C113D" w:rsidRPr="00993139" w:rsidTr="00AE02D9">
        <w:trPr>
          <w:trHeight w:val="340"/>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2</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Adv S Masilela</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NPA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Senior State Prosecutor</w:t>
            </w:r>
          </w:p>
        </w:tc>
      </w:tr>
      <w:tr w:rsidR="003C113D" w:rsidRPr="00993139" w:rsidTr="00AE02D9">
        <w:trPr>
          <w:trHeight w:val="340"/>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3</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Adv G Mosetha</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NPA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Senior State Prosecutor</w:t>
            </w:r>
          </w:p>
        </w:tc>
      </w:tr>
      <w:tr w:rsidR="003C113D" w:rsidRPr="00993139" w:rsidTr="00AE02D9">
        <w:trPr>
          <w:trHeight w:val="340"/>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4</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Mable Mshego</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FIC</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Project Manager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5</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Ahzur Mohamed</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FIC</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Project Manager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6</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Celeste Van der Westhuizen</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FIC</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Project Coordinator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shd w:val="clear" w:color="auto" w:fill="FFFFFF"/>
                <w:lang w:eastAsia="en-ZA"/>
              </w:rPr>
              <w:t>7</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shd w:val="clear" w:color="auto" w:fill="FFFFFF"/>
                <w:lang w:eastAsia="en-ZA"/>
              </w:rPr>
              <w:t>Marguerite Carreira</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FIC</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Project Manager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8</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Michelle Maitland</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FIC</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Project Manager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9</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General L Magson</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SAPS</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General</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10</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Brigadier DS Tsupa</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SAPS</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Brigadier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11</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Brigadier NM Zondi</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SAPS</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Brigadier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12</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Colonel M Phukubye</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SAPS</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Colonel</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13</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Colonel G Zwane</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SAPS</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Colonel</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14</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Dr S Hoogenraad-Vermaak</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DPSA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Chief Director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15</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Isaac Kabini (IK)</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DPSA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Director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16</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Ronelle Brandt</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DPSA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Director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17</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Nkosinathi Dlamini</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DPSA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Deputy Director</w:t>
            </w:r>
          </w:p>
        </w:tc>
      </w:tr>
      <w:tr w:rsidR="003C113D" w:rsidRPr="00993139" w:rsidTr="00AE02D9">
        <w:trPr>
          <w:trHeight w:val="338"/>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18</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Dr Hlengani Bila</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SASSA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General Manager</w:t>
            </w:r>
          </w:p>
        </w:tc>
      </w:tr>
      <w:tr w:rsidR="003C113D" w:rsidRPr="00993139" w:rsidTr="00AE02D9">
        <w:trPr>
          <w:trHeight w:val="340"/>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shd w:val="clear" w:color="auto" w:fill="FFFFFF"/>
                <w:lang w:eastAsia="en-ZA"/>
              </w:rPr>
              <w:t>19</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shd w:val="clear" w:color="auto" w:fill="FFFFFF"/>
                <w:lang w:eastAsia="en-ZA"/>
              </w:rPr>
              <w:t>Mr James Sambo</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SASSA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Manager</w:t>
            </w:r>
          </w:p>
        </w:tc>
      </w:tr>
      <w:tr w:rsidR="003C113D" w:rsidRPr="00993139" w:rsidTr="00AE02D9">
        <w:trPr>
          <w:trHeight w:val="340"/>
        </w:trPr>
        <w:tc>
          <w:tcPr>
            <w:tcW w:w="672" w:type="dxa"/>
            <w:tcBorders>
              <w:top w:val="nil"/>
              <w:left w:val="single" w:sz="8" w:space="0" w:color="404040"/>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shd w:val="clear" w:color="auto" w:fill="FFFFFF"/>
                <w:lang w:eastAsia="en-ZA"/>
              </w:rPr>
              <w:t>20</w:t>
            </w:r>
          </w:p>
        </w:tc>
        <w:tc>
          <w:tcPr>
            <w:tcW w:w="35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shd w:val="clear" w:color="auto" w:fill="FFFFFF"/>
                <w:lang w:eastAsia="en-ZA"/>
              </w:rPr>
              <w:t>Mr Majoro Pakkies</w:t>
            </w:r>
          </w:p>
        </w:tc>
        <w:tc>
          <w:tcPr>
            <w:tcW w:w="1577"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SASSA</w:t>
            </w:r>
          </w:p>
        </w:tc>
        <w:tc>
          <w:tcPr>
            <w:tcW w:w="2858" w:type="dxa"/>
            <w:tcBorders>
              <w:top w:val="nil"/>
              <w:left w:val="nil"/>
              <w:bottom w:val="single" w:sz="8" w:space="0" w:color="404040"/>
              <w:right w:val="single" w:sz="8" w:space="0" w:color="404040"/>
            </w:tcBorders>
            <w:tcMar>
              <w:top w:w="0" w:type="dxa"/>
              <w:left w:w="108" w:type="dxa"/>
              <w:bottom w:w="0" w:type="dxa"/>
              <w:right w:w="108" w:type="dxa"/>
            </w:tcMar>
            <w:vAlign w:val="center"/>
            <w:hideMark/>
          </w:tcPr>
          <w:p w:rsidR="003C113D" w:rsidRPr="00993139" w:rsidRDefault="003C113D" w:rsidP="00AE02D9">
            <w:pPr>
              <w:spacing w:after="0" w:line="240" w:lineRule="auto"/>
              <w:rPr>
                <w:rFonts w:ascii="Calibri" w:eastAsia="Times New Roman" w:hAnsi="Calibri" w:cs="Calibri"/>
                <w:color w:val="000000"/>
                <w:lang w:eastAsia="en-ZA"/>
              </w:rPr>
            </w:pPr>
            <w:r w:rsidRPr="00993139">
              <w:rPr>
                <w:rFonts w:ascii="Arial" w:eastAsia="Times New Roman" w:hAnsi="Arial" w:cs="Arial"/>
                <w:color w:val="000000"/>
                <w:sz w:val="16"/>
                <w:szCs w:val="16"/>
                <w:lang w:eastAsia="en-ZA"/>
              </w:rPr>
              <w:t>Manager</w:t>
            </w:r>
          </w:p>
        </w:tc>
      </w:tr>
    </w:tbl>
    <w:p w:rsidR="0029264C" w:rsidRDefault="0029264C" w:rsidP="0029264C">
      <w:pPr>
        <w:rPr>
          <w:rFonts w:ascii="Arial" w:eastAsia="Times New Roman" w:hAnsi="Arial" w:cs="Arial"/>
          <w:b/>
          <w:snapToGrid w:val="0"/>
          <w:color w:val="000000"/>
          <w:sz w:val="40"/>
          <w:szCs w:val="40"/>
        </w:rPr>
      </w:pPr>
    </w:p>
    <w:p w:rsidR="00657F3F" w:rsidRDefault="00657F3F" w:rsidP="0029264C">
      <w:pPr>
        <w:rPr>
          <w:rFonts w:ascii="Arial" w:eastAsia="Times New Roman" w:hAnsi="Arial" w:cs="Arial"/>
          <w:b/>
          <w:snapToGrid w:val="0"/>
          <w:color w:val="000000"/>
          <w:sz w:val="40"/>
          <w:szCs w:val="40"/>
        </w:rPr>
      </w:pPr>
    </w:p>
    <w:p w:rsidR="00657F3F" w:rsidRDefault="00657F3F" w:rsidP="0029264C">
      <w:pPr>
        <w:rPr>
          <w:rFonts w:ascii="Arial" w:eastAsia="Times New Roman" w:hAnsi="Arial" w:cs="Arial"/>
          <w:b/>
          <w:snapToGrid w:val="0"/>
          <w:color w:val="000000"/>
          <w:sz w:val="40"/>
          <w:szCs w:val="40"/>
        </w:rPr>
      </w:pP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3C113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AC" w:rsidRDefault="002A1FAC">
      <w:pPr>
        <w:spacing w:after="0" w:line="240" w:lineRule="auto"/>
      </w:pPr>
      <w:r>
        <w:separator/>
      </w:r>
    </w:p>
  </w:endnote>
  <w:endnote w:type="continuationSeparator" w:id="0">
    <w:p w:rsidR="002A1FAC" w:rsidRDefault="002A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CF7EE4">
        <w:pPr>
          <w:pStyle w:val="Footer"/>
          <w:jc w:val="right"/>
        </w:pPr>
        <w:r>
          <w:fldChar w:fldCharType="begin"/>
        </w:r>
        <w:r w:rsidR="00A436AB">
          <w:instrText xml:space="preserve"> PAGE   \* MERGEFORMAT </w:instrText>
        </w:r>
        <w:r>
          <w:fldChar w:fldCharType="separate"/>
        </w:r>
        <w:r w:rsidR="002A1FAC">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AC" w:rsidRDefault="002A1FAC">
      <w:pPr>
        <w:spacing w:after="0" w:line="240" w:lineRule="auto"/>
      </w:pPr>
      <w:r>
        <w:separator/>
      </w:r>
    </w:p>
  </w:footnote>
  <w:footnote w:type="continuationSeparator" w:id="0">
    <w:p w:rsidR="002A1FAC" w:rsidRDefault="002A1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19778C4"/>
    <w:multiLevelType w:val="multilevel"/>
    <w:tmpl w:val="7988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1D6B2D"/>
    <w:multiLevelType w:val="multilevel"/>
    <w:tmpl w:val="D2B88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D015D"/>
    <w:multiLevelType w:val="multilevel"/>
    <w:tmpl w:val="E59E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641C9"/>
    <w:multiLevelType w:val="multilevel"/>
    <w:tmpl w:val="1FDA3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4483DFF"/>
    <w:multiLevelType w:val="hybridMultilevel"/>
    <w:tmpl w:val="300487E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2"/>
  </w:num>
  <w:num w:numId="7">
    <w:abstractNumId w:val="11"/>
  </w:num>
  <w:num w:numId="8">
    <w:abstractNumId w:val="4"/>
  </w:num>
  <w:num w:numId="9">
    <w:abstractNumId w:val="10"/>
  </w:num>
  <w:num w:numId="10">
    <w:abstractNumId w:val="3"/>
  </w:num>
  <w:num w:numId="11">
    <w:abstractNumId w:val="5"/>
  </w:num>
  <w:num w:numId="12">
    <w:abstractNumId w:val="18"/>
  </w:num>
  <w:num w:numId="13">
    <w:abstractNumId w:val="12"/>
  </w:num>
  <w:num w:numId="14">
    <w:abstractNumId w:val="6"/>
  </w:num>
  <w:num w:numId="15">
    <w:abstractNumId w:val="17"/>
  </w:num>
  <w:num w:numId="16">
    <w:abstractNumId w:val="16"/>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6707D"/>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1FAC"/>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13D"/>
    <w:rsid w:val="003C16FC"/>
    <w:rsid w:val="003C4309"/>
    <w:rsid w:val="003C44B1"/>
    <w:rsid w:val="003D6032"/>
    <w:rsid w:val="003E2446"/>
    <w:rsid w:val="003F1344"/>
    <w:rsid w:val="003F1D8A"/>
    <w:rsid w:val="003F2066"/>
    <w:rsid w:val="003F291A"/>
    <w:rsid w:val="003F3F09"/>
    <w:rsid w:val="003F46EA"/>
    <w:rsid w:val="00401F5C"/>
    <w:rsid w:val="00402D36"/>
    <w:rsid w:val="004070FD"/>
    <w:rsid w:val="004072F4"/>
    <w:rsid w:val="004152F6"/>
    <w:rsid w:val="00420BB8"/>
    <w:rsid w:val="00422B00"/>
    <w:rsid w:val="00425532"/>
    <w:rsid w:val="00431303"/>
    <w:rsid w:val="00431DEE"/>
    <w:rsid w:val="004329D6"/>
    <w:rsid w:val="0043382B"/>
    <w:rsid w:val="00434100"/>
    <w:rsid w:val="00435600"/>
    <w:rsid w:val="00436F9C"/>
    <w:rsid w:val="004405FF"/>
    <w:rsid w:val="0044169D"/>
    <w:rsid w:val="00446448"/>
    <w:rsid w:val="00447342"/>
    <w:rsid w:val="00450701"/>
    <w:rsid w:val="00454D2A"/>
    <w:rsid w:val="0046524D"/>
    <w:rsid w:val="004758C6"/>
    <w:rsid w:val="00477E8D"/>
    <w:rsid w:val="0048059F"/>
    <w:rsid w:val="00482785"/>
    <w:rsid w:val="004837E7"/>
    <w:rsid w:val="00483E25"/>
    <w:rsid w:val="00484173"/>
    <w:rsid w:val="004916AB"/>
    <w:rsid w:val="0049183A"/>
    <w:rsid w:val="004952C8"/>
    <w:rsid w:val="004B0E92"/>
    <w:rsid w:val="004B2779"/>
    <w:rsid w:val="004B3426"/>
    <w:rsid w:val="004C050B"/>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602077"/>
    <w:rsid w:val="006043E8"/>
    <w:rsid w:val="006051BB"/>
    <w:rsid w:val="00605A46"/>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57F3F"/>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240"/>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26BE"/>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7F9B"/>
    <w:rsid w:val="00AB0772"/>
    <w:rsid w:val="00AB10C6"/>
    <w:rsid w:val="00AB6425"/>
    <w:rsid w:val="00AB6B86"/>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A2F8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CF7EE4"/>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numbering" w:customStyle="1" w:styleId="NoList1">
    <w:name w:val="No List1"/>
    <w:next w:val="NoList"/>
    <w:uiPriority w:val="99"/>
    <w:semiHidden/>
    <w:unhideWhenUsed/>
    <w:rsid w:val="003C113D"/>
  </w:style>
  <w:style w:type="paragraph" w:customStyle="1" w:styleId="msonormal0">
    <w:name w:val="msonormal"/>
    <w:basedOn w:val="Normal"/>
    <w:rsid w:val="003C113D"/>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656F-6B34-4BC3-ADFF-05F63F29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2022-07-25T07:31:00Z</dcterms:created>
  <dcterms:modified xsi:type="dcterms:W3CDTF">2022-07-25T07:31:00Z</dcterms:modified>
</cp:coreProperties>
</file>