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7054C4">
        <w:rPr>
          <w:b/>
          <w:bCs/>
          <w:sz w:val="24"/>
          <w:u w:val="single"/>
        </w:rPr>
        <w:t>252</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575655">
        <w:rPr>
          <w:b/>
          <w:bCs/>
          <w:sz w:val="24"/>
          <w:u w:val="single"/>
        </w:rPr>
        <w:t xml:space="preserve">10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575655">
        <w:rPr>
          <w:b/>
          <w:bCs/>
          <w:sz w:val="24"/>
          <w:u w:val="single"/>
        </w:rPr>
        <w:t>3</w:t>
      </w:r>
      <w:r w:rsidRPr="00E9479A">
        <w:rPr>
          <w:b/>
          <w:bCs/>
          <w:sz w:val="24"/>
          <w:u w:val="single"/>
        </w:rPr>
        <w:t>)</w:t>
      </w:r>
    </w:p>
    <w:p w:rsidR="007054C4" w:rsidRPr="00575655" w:rsidRDefault="007054C4" w:rsidP="007054C4">
      <w:pPr>
        <w:spacing w:before="100" w:beforeAutospacing="1" w:after="100" w:afterAutospacing="1"/>
        <w:ind w:left="540" w:right="-144" w:hanging="540"/>
        <w:jc w:val="both"/>
        <w:rPr>
          <w:b/>
          <w:sz w:val="24"/>
          <w:u w:val="single"/>
        </w:rPr>
      </w:pPr>
      <w:r w:rsidRPr="00575655">
        <w:rPr>
          <w:b/>
          <w:sz w:val="24"/>
          <w:u w:val="single"/>
        </w:rPr>
        <w:t>Mrs M O Clarke (DA) to ask the Minister of Health</w:t>
      </w:r>
      <w:r w:rsidR="00144BED" w:rsidRPr="00575655">
        <w:rPr>
          <w:b/>
          <w:sz w:val="24"/>
          <w:u w:val="single"/>
        </w:rPr>
        <w:fldChar w:fldCharType="begin"/>
      </w:r>
      <w:r w:rsidRPr="00575655">
        <w:rPr>
          <w:u w:val="single"/>
        </w:rPr>
        <w:instrText xml:space="preserve"> XE "</w:instrText>
      </w:r>
      <w:r w:rsidRPr="00575655">
        <w:rPr>
          <w:b/>
          <w:sz w:val="24"/>
          <w:u w:val="single"/>
        </w:rPr>
        <w:instrText>Health</w:instrText>
      </w:r>
      <w:r w:rsidRPr="00575655">
        <w:rPr>
          <w:u w:val="single"/>
        </w:rPr>
        <w:instrText xml:space="preserve">" </w:instrText>
      </w:r>
      <w:r w:rsidR="00144BED" w:rsidRPr="00575655">
        <w:rPr>
          <w:b/>
          <w:sz w:val="24"/>
          <w:u w:val="single"/>
        </w:rPr>
        <w:fldChar w:fldCharType="end"/>
      </w:r>
      <w:r w:rsidRPr="00575655">
        <w:rPr>
          <w:b/>
          <w:sz w:val="24"/>
          <w:u w:val="single"/>
        </w:rPr>
        <w:t xml:space="preserve">: </w:t>
      </w:r>
    </w:p>
    <w:p w:rsidR="007054C4" w:rsidRPr="00575655" w:rsidRDefault="007054C4" w:rsidP="00575655">
      <w:pPr>
        <w:autoSpaceDE w:val="0"/>
        <w:autoSpaceDN w:val="0"/>
        <w:adjustRightInd w:val="0"/>
        <w:spacing w:before="100" w:beforeAutospacing="1" w:after="100" w:afterAutospacing="1"/>
        <w:ind w:left="709" w:right="-144" w:hanging="720"/>
        <w:jc w:val="both"/>
        <w:rPr>
          <w:sz w:val="24"/>
        </w:rPr>
      </w:pPr>
      <w:r w:rsidRPr="00575655">
        <w:rPr>
          <w:sz w:val="24"/>
        </w:rPr>
        <w:t>(1)</w:t>
      </w:r>
      <w:r w:rsidRPr="00575655">
        <w:rPr>
          <w:sz w:val="24"/>
        </w:rPr>
        <w:tab/>
        <w:t>What total number of psychiatric (a) patients are currently in need of care and (b) beds are currently available in the (</w:t>
      </w:r>
      <w:proofErr w:type="spellStart"/>
      <w:r w:rsidRPr="00575655">
        <w:rPr>
          <w:sz w:val="24"/>
        </w:rPr>
        <w:t>i</w:t>
      </w:r>
      <w:proofErr w:type="spellEnd"/>
      <w:r w:rsidRPr="00575655">
        <w:rPr>
          <w:sz w:val="24"/>
        </w:rPr>
        <w:t>) public and (ii) private sector;</w:t>
      </w:r>
    </w:p>
    <w:p w:rsidR="007054C4" w:rsidRPr="00575655" w:rsidRDefault="007054C4" w:rsidP="00575655">
      <w:pPr>
        <w:autoSpaceDE w:val="0"/>
        <w:autoSpaceDN w:val="0"/>
        <w:adjustRightInd w:val="0"/>
        <w:spacing w:before="100" w:beforeAutospacing="1" w:after="100" w:afterAutospacing="1"/>
        <w:ind w:left="709" w:right="-144" w:hanging="720"/>
        <w:jc w:val="both"/>
        <w:rPr>
          <w:sz w:val="24"/>
        </w:rPr>
      </w:pPr>
      <w:r w:rsidRPr="00575655">
        <w:rPr>
          <w:sz w:val="24"/>
        </w:rPr>
        <w:t>(2)</w:t>
      </w:r>
      <w:r w:rsidRPr="00575655">
        <w:rPr>
          <w:sz w:val="24"/>
        </w:rPr>
        <w:tab/>
      </w:r>
      <w:proofErr w:type="gramStart"/>
      <w:r w:rsidRPr="00575655">
        <w:rPr>
          <w:sz w:val="24"/>
        </w:rPr>
        <w:t>what</w:t>
      </w:r>
      <w:proofErr w:type="gramEnd"/>
      <w:r w:rsidRPr="00575655">
        <w:rPr>
          <w:sz w:val="24"/>
        </w:rPr>
        <w:t xml:space="preserve"> (a) total number of psychiatric specialists are in the public sector and (b) is the vacancy rate for such specialists;</w:t>
      </w:r>
    </w:p>
    <w:p w:rsidR="00413FCE" w:rsidRPr="00EB60D9" w:rsidRDefault="007054C4" w:rsidP="00575655">
      <w:pPr>
        <w:spacing w:before="100" w:beforeAutospacing="1" w:after="100" w:afterAutospacing="1"/>
        <w:ind w:left="709" w:hanging="709"/>
        <w:jc w:val="both"/>
        <w:outlineLvl w:val="0"/>
        <w:rPr>
          <w:rFonts w:ascii="Times New Roman" w:hAnsi="Times New Roman" w:cs="Times New Roman"/>
          <w:color w:val="000000"/>
          <w:sz w:val="20"/>
          <w:szCs w:val="20"/>
          <w:lang w:eastAsia="en-GB"/>
        </w:rPr>
      </w:pPr>
      <w:r w:rsidRPr="00575655">
        <w:rPr>
          <w:sz w:val="24"/>
        </w:rPr>
        <w:t>(3)</w:t>
      </w:r>
      <w:r w:rsidRPr="00575655">
        <w:rPr>
          <w:sz w:val="24"/>
        </w:rPr>
        <w:tab/>
      </w:r>
      <w:proofErr w:type="gramStart"/>
      <w:r w:rsidRPr="00575655">
        <w:rPr>
          <w:sz w:val="24"/>
        </w:rPr>
        <w:t>what</w:t>
      </w:r>
      <w:proofErr w:type="gramEnd"/>
      <w:r w:rsidRPr="00575655">
        <w:rPr>
          <w:sz w:val="24"/>
        </w:rPr>
        <w:t xml:space="preserve"> is the (a) total number of psychiatric specialists, (b) breakdown of the specified number of psychiatric specialists in each province, (c) vacancy rate in each province and (d) current ratio of psychiatric specialists to the population? </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575655">
        <w:rPr>
          <w:color w:val="000000"/>
        </w:rPr>
        <w:t>667</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Default="006B5041" w:rsidP="006174EE">
      <w:pPr>
        <w:rPr>
          <w:sz w:val="24"/>
          <w:lang w:val="en-US"/>
        </w:rPr>
      </w:pPr>
    </w:p>
    <w:p w:rsidR="00A26779" w:rsidRPr="00A26779" w:rsidRDefault="00A26779" w:rsidP="00A26779">
      <w:pPr>
        <w:jc w:val="both"/>
        <w:rPr>
          <w:rFonts w:eastAsia="Calibri"/>
          <w:sz w:val="24"/>
          <w:lang w:val="en-ZA"/>
        </w:rPr>
      </w:pPr>
      <w:r w:rsidRPr="00A26779">
        <w:rPr>
          <w:rFonts w:eastAsia="Calibri"/>
          <w:sz w:val="24"/>
          <w:lang w:val="en-ZA"/>
        </w:rPr>
        <w:t>According to the Provincial Departments of Health, the following details provide the responses to the above questions:</w:t>
      </w:r>
    </w:p>
    <w:p w:rsidR="00A26779" w:rsidRPr="00A26779" w:rsidRDefault="00A26779" w:rsidP="00A26779">
      <w:pPr>
        <w:jc w:val="both"/>
        <w:rPr>
          <w:rFonts w:eastAsia="Calibri"/>
          <w:b/>
          <w:sz w:val="24"/>
          <w:u w:val="single"/>
          <w:lang w:val="en-ZA"/>
        </w:rPr>
      </w:pPr>
    </w:p>
    <w:p w:rsidR="00A26779" w:rsidRPr="00A26779" w:rsidRDefault="00A26779" w:rsidP="00A26779">
      <w:pPr>
        <w:pStyle w:val="ListParagraph"/>
        <w:numPr>
          <w:ilvl w:val="0"/>
          <w:numId w:val="11"/>
        </w:numPr>
        <w:tabs>
          <w:tab w:val="left" w:pos="709"/>
        </w:tabs>
        <w:ind w:left="1418" w:hanging="1418"/>
        <w:jc w:val="both"/>
        <w:rPr>
          <w:sz w:val="24"/>
          <w:lang w:val="en-US"/>
        </w:rPr>
      </w:pPr>
      <w:r w:rsidRPr="00A26779">
        <w:rPr>
          <w:sz w:val="24"/>
          <w:lang w:val="en-ZA"/>
        </w:rPr>
        <w:t xml:space="preserve">(a) </w:t>
      </w:r>
      <w:r>
        <w:rPr>
          <w:sz w:val="24"/>
          <w:lang w:val="en-ZA"/>
        </w:rPr>
        <w:tab/>
      </w:r>
      <w:r w:rsidRPr="00A26779">
        <w:rPr>
          <w:sz w:val="24"/>
          <w:lang w:val="en-US"/>
        </w:rPr>
        <w:t>Based on the prevalence of mental disorders in South Africa, it is estimated that 6 566 703 persons need care for common mental disorders and 1 292 991 of those aged 15 years and older need care for severe psychiatric conditions.</w:t>
      </w:r>
    </w:p>
    <w:p w:rsidR="00A26779" w:rsidRPr="00A26779" w:rsidRDefault="00A26779" w:rsidP="00A26779">
      <w:pPr>
        <w:jc w:val="both"/>
        <w:rPr>
          <w:rFonts w:eastAsia="Calibri"/>
          <w:sz w:val="24"/>
          <w:lang w:val="en-ZA"/>
        </w:rPr>
      </w:pPr>
    </w:p>
    <w:p w:rsidR="00A26779" w:rsidRPr="00A26779" w:rsidRDefault="00A26779" w:rsidP="00A26779">
      <w:pPr>
        <w:jc w:val="both"/>
        <w:rPr>
          <w:rFonts w:eastAsia="Calibri"/>
          <w:sz w:val="24"/>
          <w:lang w:val="en-ZA"/>
        </w:rPr>
      </w:pPr>
      <w:r>
        <w:rPr>
          <w:rFonts w:eastAsia="Calibri"/>
          <w:sz w:val="24"/>
          <w:lang w:val="en-ZA"/>
        </w:rPr>
        <w:tab/>
      </w:r>
      <w:r w:rsidRPr="00A26779">
        <w:rPr>
          <w:rFonts w:eastAsia="Calibri"/>
          <w:sz w:val="24"/>
          <w:lang w:val="en-ZA"/>
        </w:rPr>
        <w:t>(b)</w:t>
      </w:r>
      <w:r>
        <w:rPr>
          <w:rFonts w:eastAsia="Calibri"/>
          <w:sz w:val="24"/>
          <w:lang w:val="en-ZA"/>
        </w:rPr>
        <w:tab/>
      </w:r>
      <w:r w:rsidRPr="00A26779">
        <w:rPr>
          <w:rFonts w:eastAsia="Calibri"/>
          <w:sz w:val="24"/>
          <w:lang w:val="en-ZA"/>
        </w:rPr>
        <w:t>(</w:t>
      </w:r>
      <w:proofErr w:type="spellStart"/>
      <w:proofErr w:type="gramStart"/>
      <w:r w:rsidRPr="00A26779">
        <w:rPr>
          <w:rFonts w:eastAsia="Calibri"/>
          <w:sz w:val="24"/>
          <w:lang w:val="en-ZA"/>
        </w:rPr>
        <w:t>i</w:t>
      </w:r>
      <w:proofErr w:type="spellEnd"/>
      <w:proofErr w:type="gramEnd"/>
      <w:r w:rsidRPr="00A26779">
        <w:rPr>
          <w:rFonts w:eastAsia="Calibri"/>
          <w:sz w:val="24"/>
          <w:lang w:val="en-ZA"/>
        </w:rPr>
        <w:t>)</w:t>
      </w:r>
      <w:r>
        <w:rPr>
          <w:rFonts w:eastAsia="Calibri"/>
          <w:sz w:val="24"/>
          <w:lang w:val="en-ZA"/>
        </w:rPr>
        <w:tab/>
      </w:r>
      <w:r w:rsidRPr="00A26779">
        <w:rPr>
          <w:rFonts w:eastAsia="Calibri"/>
          <w:sz w:val="24"/>
          <w:lang w:val="en-ZA"/>
        </w:rPr>
        <w:t>There are 14060 beds in the public sector and (ii) 5692 in the private sector.</w:t>
      </w:r>
    </w:p>
    <w:p w:rsidR="00A26779" w:rsidRDefault="00A26779" w:rsidP="00A26779">
      <w:pPr>
        <w:pStyle w:val="ListParagraph"/>
        <w:rPr>
          <w:color w:val="000000"/>
          <w:sz w:val="24"/>
        </w:rPr>
      </w:pPr>
    </w:p>
    <w:p w:rsidR="00A26779" w:rsidRPr="00A26779" w:rsidRDefault="00A26779" w:rsidP="00A26779">
      <w:pPr>
        <w:pStyle w:val="ListParagraph"/>
        <w:ind w:hanging="720"/>
        <w:rPr>
          <w:sz w:val="24"/>
        </w:rPr>
      </w:pPr>
      <w:r>
        <w:rPr>
          <w:color w:val="000000"/>
          <w:sz w:val="24"/>
        </w:rPr>
        <w:t>(2)</w:t>
      </w:r>
      <w:proofErr w:type="gramStart"/>
      <w:r>
        <w:rPr>
          <w:color w:val="000000"/>
          <w:sz w:val="24"/>
        </w:rPr>
        <w:t>-</w:t>
      </w:r>
      <w:r>
        <w:rPr>
          <w:sz w:val="24"/>
        </w:rPr>
        <w:t>(</w:t>
      </w:r>
      <w:proofErr w:type="gramEnd"/>
      <w:r>
        <w:rPr>
          <w:sz w:val="24"/>
        </w:rPr>
        <w:t>3)</w:t>
      </w:r>
      <w:r>
        <w:rPr>
          <w:sz w:val="24"/>
        </w:rPr>
        <w:tab/>
      </w:r>
      <w:r w:rsidRPr="00A26779">
        <w:rPr>
          <w:sz w:val="24"/>
        </w:rPr>
        <w:t>The table below indicate the breakdown of psychiatric specialist in each province (Public Sector) with the vacancy rate:</w:t>
      </w:r>
    </w:p>
    <w:p w:rsidR="00A26779" w:rsidRPr="00A26779" w:rsidRDefault="00A26779" w:rsidP="00A26779">
      <w:pPr>
        <w:pStyle w:val="ListParagraph"/>
        <w:rPr>
          <w:sz w:val="24"/>
        </w:rPr>
      </w:pPr>
    </w:p>
    <w:tbl>
      <w:tblPr>
        <w:tblW w:w="9576" w:type="dxa"/>
        <w:tblInd w:w="625" w:type="dxa"/>
        <w:tblLook w:val="04A0"/>
      </w:tblPr>
      <w:tblGrid>
        <w:gridCol w:w="2374"/>
        <w:gridCol w:w="1032"/>
        <w:gridCol w:w="1634"/>
        <w:gridCol w:w="1701"/>
        <w:gridCol w:w="2835"/>
      </w:tblGrid>
      <w:tr w:rsidR="00A26779" w:rsidRPr="00A26779" w:rsidTr="00A26779">
        <w:trPr>
          <w:trHeight w:val="300"/>
        </w:trPr>
        <w:tc>
          <w:tcPr>
            <w:tcW w:w="9576" w:type="dxa"/>
            <w:gridSpan w:val="5"/>
            <w:tcBorders>
              <w:top w:val="single" w:sz="4" w:space="0" w:color="auto"/>
              <w:left w:val="single" w:sz="4" w:space="0" w:color="auto"/>
              <w:bottom w:val="single" w:sz="4" w:space="0" w:color="auto"/>
              <w:right w:val="single" w:sz="4" w:space="0" w:color="auto"/>
            </w:tcBorders>
            <w:shd w:val="clear" w:color="000000" w:fill="548235"/>
            <w:noWrap/>
            <w:vAlign w:val="bottom"/>
            <w:hideMark/>
          </w:tcPr>
          <w:p w:rsidR="00A26779" w:rsidRPr="00A26779" w:rsidRDefault="00A26779" w:rsidP="0003318A">
            <w:pPr>
              <w:jc w:val="center"/>
              <w:rPr>
                <w:b/>
                <w:bCs/>
                <w:color w:val="FFFFFF"/>
                <w:sz w:val="24"/>
                <w:lang w:val="en-ZA"/>
              </w:rPr>
            </w:pPr>
            <w:r w:rsidRPr="00A26779">
              <w:rPr>
                <w:b/>
                <w:bCs/>
                <w:color w:val="FFFFFF"/>
                <w:sz w:val="24"/>
              </w:rPr>
              <w:t>PSYCHOLOGIST  PUBLIC SECTOR</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Province</w:t>
            </w:r>
          </w:p>
        </w:tc>
        <w:tc>
          <w:tcPr>
            <w:tcW w:w="1032"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Filled</w:t>
            </w:r>
          </w:p>
        </w:tc>
        <w:tc>
          <w:tcPr>
            <w:tcW w:w="1634"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Vacant</w:t>
            </w:r>
          </w:p>
        </w:tc>
        <w:tc>
          <w:tcPr>
            <w:tcW w:w="1701"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Total</w:t>
            </w:r>
          </w:p>
        </w:tc>
        <w:tc>
          <w:tcPr>
            <w:tcW w:w="2835"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Vacancy Rate</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Eastern Cape</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10</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12</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83.33</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Free State</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8</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50.00</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Kwazulu-Natal</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35</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14</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49</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28.57</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Limpopo</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6</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35</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82.86</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Mpumalanga</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3</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12</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15</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80.00</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Northern Cape</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6</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66.67</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North-West</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41</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6</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47</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12.77</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Western cape</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99</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100</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1.00</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Grand Total</w:t>
            </w:r>
          </w:p>
        </w:tc>
        <w:tc>
          <w:tcPr>
            <w:tcW w:w="1032"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jc w:val="center"/>
              <w:rPr>
                <w:b/>
                <w:bCs/>
                <w:color w:val="000000"/>
                <w:sz w:val="24"/>
              </w:rPr>
            </w:pPr>
            <w:r w:rsidRPr="00A26779">
              <w:rPr>
                <w:b/>
                <w:bCs/>
                <w:color w:val="000000"/>
                <w:sz w:val="24"/>
              </w:rPr>
              <w:t>451</w:t>
            </w:r>
          </w:p>
        </w:tc>
        <w:tc>
          <w:tcPr>
            <w:tcW w:w="1634"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jc w:val="center"/>
              <w:rPr>
                <w:b/>
                <w:bCs/>
                <w:color w:val="000000"/>
                <w:sz w:val="24"/>
              </w:rPr>
            </w:pPr>
            <w:r w:rsidRPr="00A26779">
              <w:rPr>
                <w:b/>
                <w:bCs/>
                <w:color w:val="000000"/>
                <w:sz w:val="24"/>
              </w:rPr>
              <w:t>187</w:t>
            </w:r>
          </w:p>
        </w:tc>
        <w:tc>
          <w:tcPr>
            <w:tcW w:w="1701"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jc w:val="center"/>
              <w:rPr>
                <w:b/>
                <w:bCs/>
                <w:color w:val="000000"/>
                <w:sz w:val="24"/>
              </w:rPr>
            </w:pPr>
            <w:r w:rsidRPr="00A26779">
              <w:rPr>
                <w:b/>
                <w:bCs/>
                <w:color w:val="000000"/>
                <w:sz w:val="24"/>
              </w:rPr>
              <w:t>638</w:t>
            </w:r>
          </w:p>
        </w:tc>
        <w:tc>
          <w:tcPr>
            <w:tcW w:w="2835" w:type="dxa"/>
            <w:tcBorders>
              <w:top w:val="nil"/>
              <w:left w:val="nil"/>
              <w:bottom w:val="single" w:sz="4" w:space="0" w:color="auto"/>
              <w:right w:val="single" w:sz="4" w:space="0" w:color="auto"/>
            </w:tcBorders>
            <w:shd w:val="clear" w:color="000000" w:fill="C6E0B4"/>
            <w:noWrap/>
            <w:vAlign w:val="bottom"/>
            <w:hideMark/>
          </w:tcPr>
          <w:p w:rsidR="00A26779" w:rsidRPr="00A26779" w:rsidRDefault="00A26779" w:rsidP="0003318A">
            <w:pPr>
              <w:jc w:val="center"/>
              <w:rPr>
                <w:b/>
                <w:bCs/>
                <w:color w:val="000000"/>
                <w:sz w:val="24"/>
              </w:rPr>
            </w:pPr>
            <w:r w:rsidRPr="00A26779">
              <w:rPr>
                <w:b/>
                <w:bCs/>
                <w:color w:val="000000"/>
                <w:sz w:val="24"/>
              </w:rPr>
              <w:t>29.31</w:t>
            </w:r>
          </w:p>
        </w:tc>
      </w:tr>
    </w:tbl>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r>
        <w:rPr>
          <w:sz w:val="24"/>
        </w:rPr>
        <w:t>T</w:t>
      </w:r>
      <w:r w:rsidRPr="00A26779">
        <w:rPr>
          <w:sz w:val="24"/>
        </w:rPr>
        <w:t>he current ration of psychiatric specialist to the population breakdown per provinces reflected below:</w:t>
      </w:r>
    </w:p>
    <w:p w:rsidR="00A26779" w:rsidRPr="00A26779" w:rsidRDefault="00A26779" w:rsidP="00A26779">
      <w:pPr>
        <w:pStyle w:val="ListParagraph"/>
        <w:rPr>
          <w:sz w:val="24"/>
        </w:rPr>
      </w:pPr>
    </w:p>
    <w:tbl>
      <w:tblPr>
        <w:tblW w:w="9486" w:type="dxa"/>
        <w:tblInd w:w="710" w:type="dxa"/>
        <w:tblLook w:val="04A0"/>
      </w:tblPr>
      <w:tblGrid>
        <w:gridCol w:w="2257"/>
        <w:gridCol w:w="2126"/>
        <w:gridCol w:w="2552"/>
        <w:gridCol w:w="2551"/>
      </w:tblGrid>
      <w:tr w:rsidR="00A26779" w:rsidRPr="00A26779" w:rsidTr="00A26779">
        <w:trPr>
          <w:trHeight w:val="288"/>
        </w:trPr>
        <w:tc>
          <w:tcPr>
            <w:tcW w:w="9486" w:type="dxa"/>
            <w:gridSpan w:val="4"/>
            <w:tcBorders>
              <w:top w:val="single" w:sz="8" w:space="0" w:color="auto"/>
              <w:left w:val="single" w:sz="8" w:space="0" w:color="auto"/>
              <w:bottom w:val="single" w:sz="4" w:space="0" w:color="auto"/>
              <w:right w:val="single" w:sz="8" w:space="0" w:color="000000"/>
            </w:tcBorders>
            <w:shd w:val="clear" w:color="000000" w:fill="548235"/>
            <w:noWrap/>
            <w:vAlign w:val="bottom"/>
            <w:hideMark/>
          </w:tcPr>
          <w:p w:rsidR="00A26779" w:rsidRPr="00A26779" w:rsidRDefault="00A26779" w:rsidP="0003318A">
            <w:pPr>
              <w:jc w:val="center"/>
              <w:rPr>
                <w:b/>
                <w:bCs/>
                <w:color w:val="FFFFFF"/>
                <w:sz w:val="24"/>
                <w:lang w:val="en-ZA"/>
              </w:rPr>
            </w:pPr>
            <w:r w:rsidRPr="00A26779">
              <w:rPr>
                <w:b/>
                <w:bCs/>
                <w:color w:val="FFFFFF"/>
                <w:sz w:val="24"/>
              </w:rPr>
              <w:t>POPULATION PER PROVINCE (PUBLIC SECTOR RATIO)</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DDEBF7" w:fill="C6E0B4"/>
            <w:noWrap/>
            <w:vAlign w:val="bottom"/>
            <w:hideMark/>
          </w:tcPr>
          <w:p w:rsidR="00A26779" w:rsidRPr="00A26779" w:rsidRDefault="00A26779" w:rsidP="0003318A">
            <w:pPr>
              <w:jc w:val="center"/>
              <w:rPr>
                <w:b/>
                <w:bCs/>
                <w:color w:val="000000"/>
                <w:sz w:val="24"/>
              </w:rPr>
            </w:pPr>
            <w:r w:rsidRPr="00A26779">
              <w:rPr>
                <w:b/>
                <w:bCs/>
                <w:color w:val="000000"/>
                <w:sz w:val="24"/>
              </w:rPr>
              <w:t>Province</w:t>
            </w:r>
          </w:p>
        </w:tc>
        <w:tc>
          <w:tcPr>
            <w:tcW w:w="2126" w:type="dxa"/>
            <w:tcBorders>
              <w:top w:val="nil"/>
              <w:left w:val="nil"/>
              <w:bottom w:val="single" w:sz="4" w:space="0" w:color="auto"/>
              <w:right w:val="single" w:sz="4" w:space="0" w:color="auto"/>
            </w:tcBorders>
            <w:shd w:val="clear" w:color="000000" w:fill="C6E0B4"/>
            <w:noWrap/>
            <w:vAlign w:val="bottom"/>
            <w:hideMark/>
          </w:tcPr>
          <w:p w:rsidR="00A26779" w:rsidRPr="00A26779" w:rsidRDefault="00A26779" w:rsidP="0003318A">
            <w:pPr>
              <w:jc w:val="center"/>
              <w:rPr>
                <w:b/>
                <w:bCs/>
                <w:color w:val="000000"/>
                <w:sz w:val="24"/>
              </w:rPr>
            </w:pPr>
            <w:r w:rsidRPr="00A26779">
              <w:rPr>
                <w:b/>
                <w:bCs/>
                <w:color w:val="000000"/>
                <w:sz w:val="24"/>
              </w:rPr>
              <w:t xml:space="preserve">Population </w:t>
            </w:r>
          </w:p>
        </w:tc>
        <w:tc>
          <w:tcPr>
            <w:tcW w:w="2552" w:type="dxa"/>
            <w:tcBorders>
              <w:top w:val="nil"/>
              <w:left w:val="nil"/>
              <w:bottom w:val="single" w:sz="4" w:space="0" w:color="auto"/>
              <w:right w:val="single" w:sz="4" w:space="0" w:color="auto"/>
            </w:tcBorders>
            <w:shd w:val="clear" w:color="000000" w:fill="C6E0B4"/>
            <w:noWrap/>
            <w:vAlign w:val="bottom"/>
            <w:hideMark/>
          </w:tcPr>
          <w:p w:rsidR="00A26779" w:rsidRPr="00A26779" w:rsidRDefault="00A26779" w:rsidP="0003318A">
            <w:pPr>
              <w:jc w:val="center"/>
              <w:rPr>
                <w:b/>
                <w:bCs/>
                <w:color w:val="000000"/>
                <w:sz w:val="24"/>
              </w:rPr>
            </w:pPr>
            <w:r w:rsidRPr="00A26779">
              <w:rPr>
                <w:b/>
                <w:bCs/>
                <w:color w:val="000000"/>
                <w:sz w:val="24"/>
              </w:rPr>
              <w:t>Total Psych</w:t>
            </w:r>
            <w:r>
              <w:rPr>
                <w:b/>
                <w:bCs/>
                <w:color w:val="000000"/>
                <w:sz w:val="24"/>
              </w:rPr>
              <w:t>o</w:t>
            </w:r>
            <w:r w:rsidRPr="00A26779">
              <w:rPr>
                <w:b/>
                <w:bCs/>
                <w:color w:val="000000"/>
                <w:sz w:val="24"/>
              </w:rPr>
              <w:t>logists</w:t>
            </w:r>
          </w:p>
        </w:tc>
        <w:tc>
          <w:tcPr>
            <w:tcW w:w="2551" w:type="dxa"/>
            <w:tcBorders>
              <w:top w:val="nil"/>
              <w:left w:val="nil"/>
              <w:bottom w:val="single" w:sz="4" w:space="0" w:color="auto"/>
              <w:right w:val="single" w:sz="8" w:space="0" w:color="auto"/>
            </w:tcBorders>
            <w:shd w:val="clear" w:color="000000" w:fill="C6E0B4"/>
            <w:noWrap/>
            <w:vAlign w:val="bottom"/>
            <w:hideMark/>
          </w:tcPr>
          <w:p w:rsidR="00A26779" w:rsidRPr="00A26779" w:rsidRDefault="00A26779" w:rsidP="0003318A">
            <w:pPr>
              <w:jc w:val="center"/>
              <w:rPr>
                <w:b/>
                <w:bCs/>
                <w:color w:val="000000"/>
                <w:sz w:val="24"/>
              </w:rPr>
            </w:pPr>
            <w:r w:rsidRPr="00A26779">
              <w:rPr>
                <w:b/>
                <w:bCs/>
                <w:color w:val="000000"/>
                <w:sz w:val="24"/>
              </w:rPr>
              <w:t>Ratio to population</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Eastern Cape</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6,676,590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3338295</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Free State</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2,932,441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733110</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Kwazulu-Natal</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11,513,575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35</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328959</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Limpopo</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5,926,724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11</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538793</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Mpumalanga</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4,743,584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3</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1581194</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Northern Cape</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1,303,047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651523</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North-West</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4,122,854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41</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100557</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Western cape</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7,113,776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99</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71856</w:t>
            </w:r>
          </w:p>
        </w:tc>
      </w:tr>
      <w:tr w:rsidR="00A26779" w:rsidRPr="00A26779" w:rsidTr="00A26779">
        <w:trPr>
          <w:trHeight w:val="300"/>
        </w:trPr>
        <w:tc>
          <w:tcPr>
            <w:tcW w:w="2257" w:type="dxa"/>
            <w:tcBorders>
              <w:top w:val="nil"/>
              <w:left w:val="single" w:sz="8" w:space="0" w:color="auto"/>
              <w:bottom w:val="single" w:sz="8"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Grand Total</w:t>
            </w:r>
          </w:p>
        </w:tc>
        <w:tc>
          <w:tcPr>
            <w:tcW w:w="2126" w:type="dxa"/>
            <w:tcBorders>
              <w:top w:val="nil"/>
              <w:left w:val="nil"/>
              <w:bottom w:val="single" w:sz="8" w:space="0" w:color="auto"/>
              <w:right w:val="single" w:sz="4" w:space="0" w:color="auto"/>
            </w:tcBorders>
            <w:shd w:val="clear" w:color="000000" w:fill="C6E0B4"/>
            <w:noWrap/>
            <w:vAlign w:val="bottom"/>
            <w:hideMark/>
          </w:tcPr>
          <w:p w:rsidR="00A26779" w:rsidRPr="00A26779" w:rsidRDefault="00A26779" w:rsidP="0003318A">
            <w:pPr>
              <w:rPr>
                <w:color w:val="000000"/>
                <w:sz w:val="24"/>
              </w:rPr>
            </w:pPr>
            <w:r w:rsidRPr="00A26779">
              <w:rPr>
                <w:color w:val="000000"/>
                <w:sz w:val="24"/>
              </w:rPr>
              <w:t xml:space="preserve">          60,142,979 </w:t>
            </w:r>
          </w:p>
        </w:tc>
        <w:tc>
          <w:tcPr>
            <w:tcW w:w="2552" w:type="dxa"/>
            <w:tcBorders>
              <w:top w:val="nil"/>
              <w:left w:val="nil"/>
              <w:bottom w:val="single" w:sz="8" w:space="0" w:color="auto"/>
              <w:right w:val="single" w:sz="4" w:space="0" w:color="auto"/>
            </w:tcBorders>
            <w:shd w:val="clear" w:color="000000" w:fill="C6E0B4"/>
            <w:noWrap/>
            <w:vAlign w:val="bottom"/>
            <w:hideMark/>
          </w:tcPr>
          <w:p w:rsidR="00A26779" w:rsidRPr="00A26779" w:rsidRDefault="00A26779" w:rsidP="0003318A">
            <w:pPr>
              <w:rPr>
                <w:color w:val="000000"/>
                <w:sz w:val="24"/>
              </w:rPr>
            </w:pPr>
            <w:r w:rsidRPr="00A26779">
              <w:rPr>
                <w:color w:val="000000"/>
                <w:sz w:val="24"/>
              </w:rPr>
              <w:t> </w:t>
            </w:r>
          </w:p>
        </w:tc>
        <w:tc>
          <w:tcPr>
            <w:tcW w:w="2551" w:type="dxa"/>
            <w:tcBorders>
              <w:top w:val="nil"/>
              <w:left w:val="nil"/>
              <w:bottom w:val="single" w:sz="8" w:space="0" w:color="auto"/>
              <w:right w:val="single" w:sz="8" w:space="0" w:color="auto"/>
            </w:tcBorders>
            <w:shd w:val="clear" w:color="000000" w:fill="C6E0B4"/>
            <w:noWrap/>
            <w:vAlign w:val="bottom"/>
            <w:hideMark/>
          </w:tcPr>
          <w:p w:rsidR="00A26779" w:rsidRPr="00A26779" w:rsidRDefault="00A26779" w:rsidP="0003318A">
            <w:pPr>
              <w:rPr>
                <w:color w:val="000000"/>
                <w:sz w:val="24"/>
              </w:rPr>
            </w:pPr>
            <w:r w:rsidRPr="00A26779">
              <w:rPr>
                <w:color w:val="000000"/>
                <w:sz w:val="24"/>
              </w:rPr>
              <w:t> </w:t>
            </w:r>
          </w:p>
        </w:tc>
      </w:tr>
      <w:tr w:rsidR="00A26779" w:rsidRPr="00A26779" w:rsidTr="00A26779">
        <w:trPr>
          <w:trHeight w:val="288"/>
        </w:trPr>
        <w:tc>
          <w:tcPr>
            <w:tcW w:w="2257" w:type="dxa"/>
            <w:tcBorders>
              <w:top w:val="nil"/>
              <w:left w:val="nil"/>
              <w:bottom w:val="nil"/>
              <w:right w:val="nil"/>
            </w:tcBorders>
            <w:shd w:val="clear" w:color="auto" w:fill="auto"/>
            <w:noWrap/>
            <w:vAlign w:val="bottom"/>
            <w:hideMark/>
          </w:tcPr>
          <w:p w:rsidR="00A26779" w:rsidRPr="00A26779" w:rsidRDefault="00A26779" w:rsidP="0003318A">
            <w:pPr>
              <w:rPr>
                <w:color w:val="000000"/>
                <w:sz w:val="24"/>
              </w:rPr>
            </w:pPr>
          </w:p>
        </w:tc>
        <w:tc>
          <w:tcPr>
            <w:tcW w:w="2126" w:type="dxa"/>
            <w:tcBorders>
              <w:top w:val="nil"/>
              <w:left w:val="nil"/>
              <w:bottom w:val="nil"/>
              <w:right w:val="nil"/>
            </w:tcBorders>
            <w:shd w:val="clear" w:color="auto" w:fill="auto"/>
            <w:noWrap/>
            <w:vAlign w:val="bottom"/>
            <w:hideMark/>
          </w:tcPr>
          <w:p w:rsidR="00A26779" w:rsidRPr="00A26779" w:rsidRDefault="00A26779" w:rsidP="0003318A">
            <w:pPr>
              <w:rPr>
                <w:sz w:val="24"/>
              </w:rPr>
            </w:pPr>
          </w:p>
        </w:tc>
        <w:tc>
          <w:tcPr>
            <w:tcW w:w="2552" w:type="dxa"/>
            <w:tcBorders>
              <w:top w:val="nil"/>
              <w:left w:val="nil"/>
              <w:bottom w:val="nil"/>
              <w:right w:val="nil"/>
            </w:tcBorders>
            <w:shd w:val="clear" w:color="auto" w:fill="auto"/>
            <w:noWrap/>
            <w:vAlign w:val="bottom"/>
            <w:hideMark/>
          </w:tcPr>
          <w:p w:rsidR="00A26779" w:rsidRPr="00A26779" w:rsidRDefault="00A26779" w:rsidP="0003318A">
            <w:pPr>
              <w:jc w:val="right"/>
              <w:rPr>
                <w:sz w:val="24"/>
              </w:rPr>
            </w:pPr>
          </w:p>
        </w:tc>
        <w:tc>
          <w:tcPr>
            <w:tcW w:w="2551" w:type="dxa"/>
            <w:tcBorders>
              <w:top w:val="nil"/>
              <w:left w:val="nil"/>
              <w:bottom w:val="nil"/>
              <w:right w:val="nil"/>
            </w:tcBorders>
            <w:shd w:val="clear" w:color="auto" w:fill="auto"/>
            <w:noWrap/>
            <w:vAlign w:val="bottom"/>
            <w:hideMark/>
          </w:tcPr>
          <w:p w:rsidR="00A26779" w:rsidRPr="00A26779" w:rsidRDefault="00A26779" w:rsidP="0003318A">
            <w:pPr>
              <w:rPr>
                <w:sz w:val="24"/>
              </w:rPr>
            </w:pPr>
          </w:p>
        </w:tc>
      </w:tr>
      <w:tr w:rsidR="00A26779" w:rsidRPr="00A26779" w:rsidTr="00A26779">
        <w:trPr>
          <w:trHeight w:val="288"/>
        </w:trPr>
        <w:tc>
          <w:tcPr>
            <w:tcW w:w="2257" w:type="dxa"/>
            <w:tcBorders>
              <w:top w:val="nil"/>
              <w:left w:val="nil"/>
              <w:bottom w:val="nil"/>
              <w:right w:val="nil"/>
            </w:tcBorders>
            <w:shd w:val="clear" w:color="auto" w:fill="auto"/>
            <w:noWrap/>
            <w:vAlign w:val="bottom"/>
            <w:hideMark/>
          </w:tcPr>
          <w:p w:rsidR="00A26779" w:rsidRPr="00A26779" w:rsidRDefault="00A26779" w:rsidP="0003318A">
            <w:pPr>
              <w:rPr>
                <w:color w:val="000000"/>
                <w:sz w:val="24"/>
              </w:rPr>
            </w:pPr>
            <w:r w:rsidRPr="00A26779">
              <w:rPr>
                <w:color w:val="000000"/>
                <w:sz w:val="24"/>
              </w:rPr>
              <w:t>STATSSA:</w:t>
            </w:r>
          </w:p>
        </w:tc>
        <w:tc>
          <w:tcPr>
            <w:tcW w:w="7229" w:type="dxa"/>
            <w:gridSpan w:val="3"/>
            <w:tcBorders>
              <w:top w:val="nil"/>
              <w:left w:val="nil"/>
              <w:bottom w:val="nil"/>
              <w:right w:val="nil"/>
            </w:tcBorders>
            <w:shd w:val="clear" w:color="auto" w:fill="auto"/>
            <w:noWrap/>
            <w:vAlign w:val="bottom"/>
            <w:hideMark/>
          </w:tcPr>
          <w:p w:rsidR="00A26779" w:rsidRPr="00A26779" w:rsidRDefault="00A26779" w:rsidP="0003318A">
            <w:pPr>
              <w:rPr>
                <w:color w:val="000000"/>
                <w:sz w:val="24"/>
              </w:rPr>
            </w:pPr>
            <w:r w:rsidRPr="00A26779">
              <w:rPr>
                <w:color w:val="000000"/>
                <w:sz w:val="24"/>
              </w:rPr>
              <w:t>https://www.statssa.gov.za/publications/P0302/P03022021.pdf</w:t>
            </w:r>
          </w:p>
        </w:tc>
      </w:tr>
    </w:tbl>
    <w:p w:rsidR="00A26779" w:rsidRPr="00A26779" w:rsidRDefault="00A26779" w:rsidP="00A26779">
      <w:pPr>
        <w:pStyle w:val="ListParagraph"/>
        <w:rPr>
          <w:sz w:val="24"/>
        </w:rPr>
      </w:pPr>
    </w:p>
    <w:p w:rsidR="00A26779" w:rsidRDefault="00A26779" w:rsidP="00A26779">
      <w:pPr>
        <w:pStyle w:val="ListParagraph"/>
        <w:rPr>
          <w:sz w:val="24"/>
        </w:rPr>
      </w:pPr>
    </w:p>
    <w:p w:rsidR="006174EE" w:rsidRPr="00E9479A" w:rsidRDefault="006174EE" w:rsidP="006174EE">
      <w:pPr>
        <w:rPr>
          <w:b/>
          <w:bCs/>
          <w:sz w:val="24"/>
          <w:u w:val="single"/>
          <w:lang w:val="en-US"/>
        </w:rPr>
      </w:pPr>
      <w:bookmarkStart w:id="0" w:name="_GoBack"/>
      <w:bookmarkEnd w:id="0"/>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A5" w:rsidRDefault="007B0EA5">
      <w:r>
        <w:separator/>
      </w:r>
    </w:p>
  </w:endnote>
  <w:endnote w:type="continuationSeparator" w:id="0">
    <w:p w:rsidR="007B0EA5" w:rsidRDefault="007B0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44BE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44BE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07EF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A5" w:rsidRDefault="007B0EA5">
      <w:r>
        <w:separator/>
      </w:r>
    </w:p>
  </w:footnote>
  <w:footnote w:type="continuationSeparator" w:id="0">
    <w:p w:rsidR="007B0EA5" w:rsidRDefault="007B0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6C69A2"/>
    <w:multiLevelType w:val="hybridMultilevel"/>
    <w:tmpl w:val="42AE6B54"/>
    <w:lvl w:ilvl="0" w:tplc="041E6D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6">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9">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2"/>
  </w:num>
  <w:num w:numId="3">
    <w:abstractNumId w:val="10"/>
  </w:num>
  <w:num w:numId="4">
    <w:abstractNumId w:val="6"/>
  </w:num>
  <w:num w:numId="5">
    <w:abstractNumId w:val="9"/>
  </w:num>
  <w:num w:numId="6">
    <w:abstractNumId w:val="7"/>
  </w:num>
  <w:num w:numId="7">
    <w:abstractNumId w:val="3"/>
  </w:num>
  <w:num w:numId="8">
    <w:abstractNumId w:val="5"/>
  </w:num>
  <w:num w:numId="9">
    <w:abstractNumId w:val="1"/>
  </w:num>
  <w:num w:numId="10">
    <w:abstractNumId w:val="8"/>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4BED"/>
    <w:rsid w:val="00145C76"/>
    <w:rsid w:val="00150F90"/>
    <w:rsid w:val="001511D7"/>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6764"/>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4C4"/>
    <w:rsid w:val="00707EF8"/>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0EA5"/>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26779"/>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2022-06-27T08:03:00Z</dcterms:created>
  <dcterms:modified xsi:type="dcterms:W3CDTF">2022-06-27T08:03:00Z</dcterms:modified>
</cp:coreProperties>
</file>