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EC613E" w:rsidRPr="00EC613E" w:rsidRDefault="0099546F" w:rsidP="0099546F">
      <w:pPr>
        <w:spacing w:after="0" w:line="360" w:lineRule="auto"/>
        <w:jc w:val="center"/>
        <w:rPr>
          <w:rFonts w:ascii="Arial" w:hAnsi="Arial" w:cs="Arial"/>
          <w:b/>
        </w:rPr>
      </w:pPr>
      <w:r w:rsidRPr="00EC613E">
        <w:rPr>
          <w:rFonts w:ascii="Arial" w:hAnsi="Arial" w:cs="Arial"/>
          <w:b/>
        </w:rPr>
        <w:t>NATIONAL ASSEMBLY</w:t>
      </w:r>
    </w:p>
    <w:p w:rsidR="00EC613E" w:rsidRPr="00EC613E" w:rsidRDefault="00EC613E" w:rsidP="0099546F">
      <w:pPr>
        <w:spacing w:after="0" w:line="360" w:lineRule="auto"/>
        <w:jc w:val="center"/>
        <w:rPr>
          <w:rFonts w:ascii="Arial" w:hAnsi="Arial" w:cs="Arial"/>
          <w:b/>
        </w:rPr>
      </w:pPr>
    </w:p>
    <w:p w:rsidR="0099546F" w:rsidRPr="00EC613E" w:rsidRDefault="0099546F" w:rsidP="0099546F">
      <w:pPr>
        <w:spacing w:after="0" w:line="360" w:lineRule="auto"/>
        <w:jc w:val="center"/>
        <w:rPr>
          <w:rFonts w:ascii="Arial" w:hAnsi="Arial" w:cs="Arial"/>
          <w:b/>
        </w:rPr>
      </w:pPr>
      <w:r w:rsidRPr="00EC613E">
        <w:rPr>
          <w:rFonts w:ascii="Arial" w:hAnsi="Arial" w:cs="Arial"/>
          <w:b/>
        </w:rPr>
        <w:t>QUESTION FOR WRITTEN</w:t>
      </w:r>
      <w:r w:rsidR="00EC613E">
        <w:rPr>
          <w:rFonts w:ascii="Arial" w:hAnsi="Arial" w:cs="Arial"/>
          <w:b/>
        </w:rPr>
        <w:t xml:space="preserve"> </w:t>
      </w:r>
      <w:r w:rsidRPr="00EC613E">
        <w:rPr>
          <w:rFonts w:ascii="Arial" w:hAnsi="Arial" w:cs="Arial"/>
          <w:b/>
        </w:rPr>
        <w:t>REPLY</w:t>
      </w:r>
    </w:p>
    <w:p w:rsidR="0099546F" w:rsidRPr="000F74D1" w:rsidRDefault="0099546F" w:rsidP="00BE01E3">
      <w:pPr>
        <w:spacing w:after="0" w:line="360" w:lineRule="auto"/>
        <w:rPr>
          <w:rFonts w:ascii="Arial" w:hAnsi="Arial" w:cs="Arial"/>
          <w:b/>
        </w:rPr>
      </w:pPr>
    </w:p>
    <w:p w:rsidR="0025219A" w:rsidRDefault="0025219A" w:rsidP="0025219A">
      <w:pPr>
        <w:spacing w:after="0" w:line="360" w:lineRule="auto"/>
        <w:ind w:left="709" w:hanging="709"/>
        <w:jc w:val="both"/>
        <w:outlineLvl w:val="0"/>
        <w:rPr>
          <w:rFonts w:ascii="Arial" w:hAnsi="Arial" w:cs="Arial"/>
          <w:b/>
        </w:rPr>
      </w:pPr>
      <w:r>
        <w:rPr>
          <w:rFonts w:ascii="Arial" w:hAnsi="Arial" w:cs="Arial"/>
          <w:b/>
        </w:rPr>
        <w:t>“</w:t>
      </w:r>
      <w:r w:rsidRPr="007D7685">
        <w:rPr>
          <w:rFonts w:ascii="Arial" w:hAnsi="Arial" w:cs="Arial"/>
          <w:b/>
        </w:rPr>
        <w:t>2251.</w:t>
      </w:r>
      <w:r w:rsidRPr="007D7685">
        <w:rPr>
          <w:rFonts w:ascii="Arial" w:hAnsi="Arial" w:cs="Arial"/>
          <w:b/>
        </w:rPr>
        <w:tab/>
        <w:t xml:space="preserve">Mr H C C Krüger (DA) to ask the </w:t>
      </w:r>
      <w:r w:rsidRPr="007D7685">
        <w:rPr>
          <w:rFonts w:ascii="Arial" w:hAnsi="Arial" w:cs="Arial"/>
          <w:b/>
          <w:lang w:val="en-GB"/>
        </w:rPr>
        <w:t>Minister</w:t>
      </w:r>
      <w:r w:rsidRPr="007D7685">
        <w:rPr>
          <w:rFonts w:ascii="Arial" w:hAnsi="Arial" w:cs="Arial"/>
          <w:b/>
        </w:rPr>
        <w:t xml:space="preserve"> of Small Business Development:</w:t>
      </w:r>
    </w:p>
    <w:p w:rsidR="0025219A" w:rsidRPr="007D7685" w:rsidRDefault="0025219A" w:rsidP="0025219A">
      <w:pPr>
        <w:spacing w:after="0" w:line="360" w:lineRule="auto"/>
        <w:ind w:left="709" w:hanging="709"/>
        <w:jc w:val="both"/>
        <w:outlineLvl w:val="0"/>
        <w:rPr>
          <w:rFonts w:ascii="Arial" w:hAnsi="Arial" w:cs="Arial"/>
          <w:b/>
        </w:rPr>
      </w:pPr>
    </w:p>
    <w:p w:rsidR="0025219A" w:rsidRPr="007D7685" w:rsidRDefault="0025219A" w:rsidP="0025219A">
      <w:pPr>
        <w:spacing w:after="0" w:line="360" w:lineRule="auto"/>
        <w:ind w:left="1440" w:hanging="720"/>
        <w:jc w:val="both"/>
        <w:rPr>
          <w:rFonts w:ascii="Arial" w:hAnsi="Arial" w:cs="Arial"/>
          <w:b/>
        </w:rPr>
      </w:pPr>
      <w:r w:rsidRPr="007D7685">
        <w:rPr>
          <w:rFonts w:ascii="Arial" w:hAnsi="Arial" w:cs="Arial"/>
          <w:b/>
        </w:rPr>
        <w:t>(1)</w:t>
      </w:r>
      <w:r w:rsidRPr="007D7685">
        <w:rPr>
          <w:rFonts w:ascii="Arial" w:hAnsi="Arial" w:cs="Arial"/>
          <w:b/>
        </w:rPr>
        <w:tab/>
        <w:t>Whether any Enterprise Incubation Programmes for small businesses and cooperatives have been piloted in the (a) Thembisile Hani and/or (b) J S Moroka Local Municipalities in Mpumalanga (i) in each of the past five financial years and/or (ii) since 1 April 2018; if not, in each case, why not; if so, what are the details of the (aa) sectors in which the incubators are piloted, (bb) number of clients that benefitted from incubators, (cc) number of jobs created and (dd) names and addresses of each incubator;</w:t>
      </w:r>
    </w:p>
    <w:p w:rsidR="0025219A" w:rsidRDefault="0025219A" w:rsidP="0025219A">
      <w:pPr>
        <w:spacing w:after="0" w:line="360" w:lineRule="auto"/>
        <w:ind w:left="1440" w:hanging="720"/>
        <w:jc w:val="both"/>
        <w:rPr>
          <w:rFonts w:ascii="Arial" w:hAnsi="Arial" w:cs="Arial"/>
          <w:b/>
        </w:rPr>
      </w:pPr>
      <w:r w:rsidRPr="007D7685">
        <w:rPr>
          <w:rFonts w:ascii="Arial" w:hAnsi="Arial" w:cs="Arial"/>
          <w:b/>
        </w:rPr>
        <w:t>(2)</w:t>
      </w:r>
      <w:r w:rsidRPr="007D7685">
        <w:rPr>
          <w:rFonts w:ascii="Arial" w:hAnsi="Arial" w:cs="Arial"/>
          <w:b/>
        </w:rPr>
        <w:tab/>
        <w:t>whether any of the specified beneficiaries are supported by the (a) Small Enterprise Development Agency and/or (b) Small Enterprise Finance Agency; if so, what are the r</w:t>
      </w:r>
      <w:r>
        <w:rPr>
          <w:rFonts w:ascii="Arial" w:hAnsi="Arial" w:cs="Arial"/>
          <w:b/>
        </w:rPr>
        <w:t>elevant details in each case?”</w:t>
      </w:r>
    </w:p>
    <w:p w:rsidR="0025219A" w:rsidRPr="007D7685" w:rsidRDefault="0025219A" w:rsidP="0025219A">
      <w:pPr>
        <w:spacing w:after="0" w:line="360" w:lineRule="auto"/>
        <w:ind w:left="1440" w:hanging="720"/>
        <w:jc w:val="right"/>
        <w:rPr>
          <w:rFonts w:ascii="Arial" w:hAnsi="Arial" w:cs="Arial"/>
          <w:b/>
        </w:rPr>
      </w:pPr>
      <w:r w:rsidRPr="007D7685">
        <w:rPr>
          <w:rFonts w:ascii="Arial" w:hAnsi="Arial" w:cs="Arial"/>
          <w:b/>
        </w:rPr>
        <w:t>NW2425E</w:t>
      </w:r>
    </w:p>
    <w:p w:rsidR="000A0E43" w:rsidRPr="000F74D1" w:rsidRDefault="000A0E43" w:rsidP="000A0E43">
      <w:pPr>
        <w:spacing w:after="0" w:line="360" w:lineRule="auto"/>
        <w:jc w:val="right"/>
        <w:rPr>
          <w:rFonts w:ascii="Arial" w:hAnsi="Arial" w:cs="Arial"/>
          <w:b/>
        </w:rPr>
      </w:pPr>
    </w:p>
    <w:p w:rsidR="000A0E43" w:rsidRPr="000A0E43" w:rsidRDefault="00BE01E3" w:rsidP="000A0E43">
      <w:pPr>
        <w:spacing w:after="0" w:line="360" w:lineRule="auto"/>
        <w:rPr>
          <w:rFonts w:ascii="Arial" w:hAnsi="Arial" w:cs="Arial"/>
          <w:b/>
        </w:rPr>
      </w:pPr>
      <w:r w:rsidRPr="0099546F">
        <w:rPr>
          <w:rFonts w:ascii="Arial" w:hAnsi="Arial" w:cs="Arial"/>
          <w:b/>
        </w:rPr>
        <w:t>REPLY:</w:t>
      </w:r>
    </w:p>
    <w:p w:rsidR="000A0E43" w:rsidRPr="00EC613E" w:rsidRDefault="000A0E43" w:rsidP="00EC613E">
      <w:pPr>
        <w:spacing w:after="0" w:line="360" w:lineRule="auto"/>
        <w:jc w:val="both"/>
        <w:rPr>
          <w:rFonts w:ascii="Arial" w:hAnsi="Arial" w:cs="Arial"/>
          <w:b/>
          <w:bCs/>
        </w:rPr>
      </w:pPr>
    </w:p>
    <w:p w:rsidR="00EC613E" w:rsidRPr="00EC613E" w:rsidRDefault="00EC613E" w:rsidP="008C4632">
      <w:pPr>
        <w:tabs>
          <w:tab w:val="left" w:pos="2552"/>
        </w:tabs>
        <w:spacing w:after="0" w:line="360" w:lineRule="auto"/>
        <w:ind w:left="709" w:hanging="567"/>
        <w:jc w:val="both"/>
        <w:outlineLvl w:val="0"/>
        <w:rPr>
          <w:rFonts w:ascii="Arial" w:eastAsia="Times New Roman" w:hAnsi="Arial" w:cs="Arial"/>
          <w:lang w:val="af-ZA"/>
        </w:rPr>
      </w:pPr>
      <w:r w:rsidRPr="00EC613E">
        <w:rPr>
          <w:rFonts w:ascii="Arial" w:eastAsia="Times New Roman" w:hAnsi="Arial" w:cs="Arial"/>
          <w:lang w:val="af-ZA"/>
        </w:rPr>
        <w:t>(1)(a)&amp;(b)</w:t>
      </w:r>
      <w:r w:rsidRPr="00EC613E">
        <w:rPr>
          <w:rFonts w:ascii="Arial" w:eastAsia="Times New Roman" w:hAnsi="Arial" w:cs="Arial"/>
          <w:lang w:val="af-ZA"/>
        </w:rPr>
        <w:tab/>
        <w:t>No.</w:t>
      </w:r>
    </w:p>
    <w:p w:rsidR="00EC613E" w:rsidRPr="00EC613E" w:rsidRDefault="00EC613E" w:rsidP="00EC613E">
      <w:pPr>
        <w:spacing w:after="0" w:line="360" w:lineRule="auto"/>
        <w:ind w:left="2552" w:hanging="2433"/>
        <w:jc w:val="both"/>
        <w:outlineLvl w:val="0"/>
        <w:rPr>
          <w:rFonts w:ascii="Arial" w:eastAsia="Times New Roman" w:hAnsi="Arial" w:cs="Arial"/>
        </w:rPr>
      </w:pPr>
      <w:r>
        <w:rPr>
          <w:rFonts w:ascii="Arial" w:eastAsia="Times New Roman" w:hAnsi="Arial" w:cs="Arial"/>
          <w:lang w:val="af-ZA"/>
        </w:rPr>
        <w:t xml:space="preserve">    </w:t>
      </w:r>
      <w:r w:rsidRPr="00EC613E">
        <w:rPr>
          <w:rFonts w:ascii="Arial" w:eastAsia="Times New Roman" w:hAnsi="Arial" w:cs="Arial"/>
          <w:lang w:val="af-ZA"/>
        </w:rPr>
        <w:t xml:space="preserve">(i) &amp;(ii) </w:t>
      </w:r>
      <w:r w:rsidRPr="00EC613E">
        <w:rPr>
          <w:rFonts w:ascii="Arial" w:eastAsia="Times New Roman" w:hAnsi="Arial" w:cs="Arial"/>
          <w:lang w:val="af-ZA"/>
        </w:rPr>
        <w:tab/>
        <w:t>The Enterprise Incubation Programme (</w:t>
      </w:r>
      <w:r w:rsidRPr="00EC613E">
        <w:rPr>
          <w:rFonts w:ascii="Arial" w:eastAsia="Times New Roman" w:hAnsi="Arial" w:cs="Arial"/>
        </w:rPr>
        <w:t>EIP) has been operational since</w:t>
      </w:r>
      <w:r w:rsidR="008C4632">
        <w:rPr>
          <w:rFonts w:ascii="Arial" w:eastAsia="Times New Roman" w:hAnsi="Arial" w:cs="Arial"/>
        </w:rPr>
        <w:t xml:space="preserve">       </w:t>
      </w:r>
      <w:r w:rsidRPr="00EC613E">
        <w:rPr>
          <w:rFonts w:ascii="Arial" w:eastAsia="Times New Roman" w:hAnsi="Arial" w:cs="Arial"/>
        </w:rPr>
        <w:t xml:space="preserve"> 1 April 2016. </w:t>
      </w:r>
      <w:r>
        <w:rPr>
          <w:rFonts w:ascii="Arial" w:eastAsia="Times New Roman" w:hAnsi="Arial" w:cs="Arial"/>
        </w:rPr>
        <w:t xml:space="preserve"> </w:t>
      </w:r>
      <w:r w:rsidRPr="00EC613E">
        <w:rPr>
          <w:rFonts w:ascii="Arial" w:eastAsia="Times New Roman" w:hAnsi="Arial" w:cs="Arial"/>
        </w:rPr>
        <w:t xml:space="preserve">Since being operational, the Department </w:t>
      </w:r>
      <w:r>
        <w:rPr>
          <w:rFonts w:ascii="Arial" w:eastAsia="Times New Roman" w:hAnsi="Arial" w:cs="Arial"/>
        </w:rPr>
        <w:t xml:space="preserve">of Small Business Development (DSBD) </w:t>
      </w:r>
      <w:r w:rsidRPr="00EC613E">
        <w:rPr>
          <w:rFonts w:ascii="Arial" w:eastAsia="Times New Roman" w:hAnsi="Arial" w:cs="Arial"/>
        </w:rPr>
        <w:t xml:space="preserve">has not piloted the EIP for small businesses and cooperatives in the identified municipalities. </w:t>
      </w:r>
      <w:r>
        <w:rPr>
          <w:rFonts w:ascii="Arial" w:eastAsia="Times New Roman" w:hAnsi="Arial" w:cs="Arial"/>
        </w:rPr>
        <w:t xml:space="preserve"> </w:t>
      </w:r>
      <w:r w:rsidRPr="00EC613E">
        <w:rPr>
          <w:rFonts w:ascii="Arial" w:eastAsia="Times New Roman" w:hAnsi="Arial" w:cs="Arial"/>
        </w:rPr>
        <w:t>The Department has received one application from the Thembisile Hani Local Municipality.  However, the application was not successful as it did not meet the requirements.</w:t>
      </w:r>
    </w:p>
    <w:p w:rsidR="00EC613E" w:rsidRPr="00EC613E" w:rsidRDefault="00EC613E" w:rsidP="00EC613E">
      <w:pPr>
        <w:spacing w:after="0" w:line="360" w:lineRule="auto"/>
        <w:ind w:left="2552" w:hanging="2433"/>
        <w:jc w:val="both"/>
        <w:outlineLvl w:val="0"/>
        <w:rPr>
          <w:rFonts w:ascii="Arial" w:eastAsia="Times New Roman" w:hAnsi="Arial" w:cs="Arial"/>
          <w:lang w:val="af-ZA"/>
        </w:rPr>
      </w:pPr>
      <w:r>
        <w:rPr>
          <w:rFonts w:ascii="Arial" w:eastAsia="Times New Roman" w:hAnsi="Arial" w:cs="Arial"/>
          <w:lang w:val="af-ZA"/>
        </w:rPr>
        <w:t xml:space="preserve">    </w:t>
      </w:r>
      <w:r w:rsidRPr="00EC613E">
        <w:rPr>
          <w:rFonts w:ascii="Arial" w:eastAsia="Times New Roman" w:hAnsi="Arial" w:cs="Arial"/>
          <w:lang w:val="af-ZA"/>
        </w:rPr>
        <w:t>(aa),(bb),(cc) &amp; (dd)</w:t>
      </w:r>
      <w:r w:rsidRPr="00EC613E">
        <w:rPr>
          <w:rFonts w:ascii="Arial" w:eastAsia="Times New Roman" w:hAnsi="Arial" w:cs="Arial"/>
          <w:lang w:val="af-ZA"/>
        </w:rPr>
        <w:tab/>
        <w:t>Not applicable.</w:t>
      </w:r>
    </w:p>
    <w:p w:rsidR="00EC613E" w:rsidRPr="00EC613E" w:rsidRDefault="00EC613E" w:rsidP="00EC613E">
      <w:pPr>
        <w:spacing w:after="0" w:line="360" w:lineRule="auto"/>
        <w:ind w:left="2552" w:hanging="2433"/>
        <w:jc w:val="both"/>
        <w:outlineLvl w:val="0"/>
      </w:pPr>
      <w:r>
        <w:rPr>
          <w:rFonts w:ascii="Arial" w:eastAsia="Times New Roman" w:hAnsi="Arial" w:cs="Arial"/>
          <w:lang w:val="af-ZA"/>
        </w:rPr>
        <w:t>(2)</w:t>
      </w:r>
      <w:r>
        <w:rPr>
          <w:rFonts w:ascii="Arial" w:eastAsia="Times New Roman" w:hAnsi="Arial" w:cs="Arial"/>
          <w:lang w:val="af-ZA"/>
        </w:rPr>
        <w:tab/>
      </w:r>
      <w:r w:rsidRPr="00EC613E">
        <w:rPr>
          <w:rFonts w:ascii="Arial" w:eastAsia="Times New Roman" w:hAnsi="Arial" w:cs="Arial"/>
          <w:lang w:val="af-ZA"/>
        </w:rPr>
        <w:t>Not applicable.</w:t>
      </w:r>
    </w:p>
    <w:p w:rsidR="00EC613E" w:rsidRDefault="00EC613E">
      <w:pPr>
        <w:spacing w:after="200" w:line="276" w:lineRule="auto"/>
        <w:rPr>
          <w:rFonts w:ascii="Arial" w:hAnsi="Arial" w:cs="Arial"/>
          <w:b/>
        </w:rPr>
      </w:pPr>
      <w:r>
        <w:rPr>
          <w:rFonts w:ascii="Arial" w:hAnsi="Arial" w:cs="Arial"/>
          <w:b/>
        </w:rPr>
        <w:br w:type="page"/>
      </w:r>
      <w:bookmarkStart w:id="0" w:name="_GoBack"/>
      <w:bookmarkEnd w:id="0"/>
    </w:p>
    <w:sectPr w:rsidR="00EC613E" w:rsidSect="001D49B3">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01" w:rsidRDefault="00BF5401" w:rsidP="004508F4">
      <w:pPr>
        <w:spacing w:after="0" w:line="240" w:lineRule="auto"/>
      </w:pPr>
      <w:r>
        <w:separator/>
      </w:r>
    </w:p>
  </w:endnote>
  <w:endnote w:type="continuationSeparator" w:id="0">
    <w:p w:rsidR="00BF5401" w:rsidRDefault="00BF5401"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6F" w:rsidRPr="0099546F" w:rsidRDefault="0099546F">
    <w:pPr>
      <w:pStyle w:val="Footer"/>
      <w:rPr>
        <w:sz w:val="16"/>
        <w:szCs w:val="16"/>
      </w:rPr>
    </w:pPr>
    <w:r>
      <w:rPr>
        <w:sz w:val="16"/>
        <w:szCs w:val="16"/>
      </w:rPr>
      <w:t>DSBD-</w:t>
    </w:r>
    <w:r w:rsidR="001D49B3">
      <w:rPr>
        <w:sz w:val="16"/>
        <w:szCs w:val="16"/>
      </w:rPr>
      <w:t>Response to WPQ</w:t>
    </w:r>
    <w:r w:rsidR="00EC613E">
      <w:rPr>
        <w:sz w:val="16"/>
        <w:szCs w:val="16"/>
      </w:rPr>
      <w:t xml:space="preserve"> 2251– NW2425</w:t>
    </w:r>
    <w:r w:rsidR="006E266D">
      <w:rPr>
        <w:sz w:val="16"/>
        <w:szCs w:val="16"/>
      </w:rPr>
      <w:t>E</w:t>
    </w:r>
  </w:p>
  <w:p w:rsidR="0099546F" w:rsidRDefault="0099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01" w:rsidRDefault="00BF5401" w:rsidP="004508F4">
      <w:pPr>
        <w:spacing w:after="0" w:line="240" w:lineRule="auto"/>
      </w:pPr>
      <w:r>
        <w:separator/>
      </w:r>
    </w:p>
  </w:footnote>
  <w:footnote w:type="continuationSeparator" w:id="0">
    <w:p w:rsidR="00BF5401" w:rsidRDefault="00BF5401"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71BF6"/>
    <w:rsid w:val="000A0E43"/>
    <w:rsid w:val="000E6AC2"/>
    <w:rsid w:val="000F74D1"/>
    <w:rsid w:val="001908C9"/>
    <w:rsid w:val="001B35A6"/>
    <w:rsid w:val="001D49B3"/>
    <w:rsid w:val="0025219A"/>
    <w:rsid w:val="002F2186"/>
    <w:rsid w:val="004508F4"/>
    <w:rsid w:val="004E1DB8"/>
    <w:rsid w:val="00520FA5"/>
    <w:rsid w:val="0068359C"/>
    <w:rsid w:val="006E266D"/>
    <w:rsid w:val="00773D83"/>
    <w:rsid w:val="008C4632"/>
    <w:rsid w:val="0099546F"/>
    <w:rsid w:val="009D403F"/>
    <w:rsid w:val="00A41EB4"/>
    <w:rsid w:val="00B971E0"/>
    <w:rsid w:val="00BD58D6"/>
    <w:rsid w:val="00BE01E3"/>
    <w:rsid w:val="00BF5401"/>
    <w:rsid w:val="00CB05DD"/>
    <w:rsid w:val="00EC613E"/>
    <w:rsid w:val="00EE068C"/>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C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E5E6-1854-4080-A953-081999AF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5</cp:revision>
  <cp:lastPrinted>2018-09-11T12:25:00Z</cp:lastPrinted>
  <dcterms:created xsi:type="dcterms:W3CDTF">2018-09-11T12:11:00Z</dcterms:created>
  <dcterms:modified xsi:type="dcterms:W3CDTF">2018-09-20T10:59:00Z</dcterms:modified>
</cp:coreProperties>
</file>