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8808C8"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8F085C">
        <w:rPr>
          <w:b/>
          <w:sz w:val="24"/>
          <w:szCs w:val="24"/>
        </w:rPr>
        <w:t>2</w:t>
      </w:r>
      <w:r w:rsidR="00A41487">
        <w:rPr>
          <w:b/>
          <w:sz w:val="24"/>
          <w:szCs w:val="24"/>
        </w:rPr>
        <w:t>25</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862646">
        <w:rPr>
          <w:b/>
          <w:sz w:val="24"/>
          <w:szCs w:val="24"/>
        </w:rPr>
        <w:t>8</w:t>
      </w:r>
      <w:r w:rsidR="005314EA">
        <w:rPr>
          <w:b/>
          <w:sz w:val="24"/>
          <w:szCs w:val="24"/>
        </w:rPr>
        <w:t xml:space="preserve"> FEBRUARY 2020</w:t>
      </w:r>
    </w:p>
    <w:p w:rsidR="00B177C5" w:rsidRDefault="00B177C5" w:rsidP="00B177C5">
      <w:pPr>
        <w:rPr>
          <w:b/>
          <w:sz w:val="24"/>
          <w:szCs w:val="24"/>
        </w:rPr>
      </w:pPr>
    </w:p>
    <w:p w:rsidR="00A41487" w:rsidRPr="00055E79" w:rsidRDefault="00A41487" w:rsidP="00A41487">
      <w:pPr>
        <w:spacing w:before="100" w:beforeAutospacing="1" w:after="100" w:afterAutospacing="1"/>
        <w:ind w:left="720" w:hanging="720"/>
        <w:jc w:val="both"/>
        <w:outlineLvl w:val="0"/>
        <w:rPr>
          <w:sz w:val="24"/>
          <w:szCs w:val="24"/>
        </w:rPr>
      </w:pPr>
      <w:r w:rsidRPr="00055E79">
        <w:rPr>
          <w:b/>
          <w:sz w:val="24"/>
          <w:szCs w:val="24"/>
        </w:rPr>
        <w:t>Mrs S S Mokgotho (EFF) to ask the Minister</w:t>
      </w:r>
      <w:r w:rsidRPr="00055E79">
        <w:rPr>
          <w:rFonts w:eastAsia="Calibri"/>
          <w:b/>
          <w:bCs/>
          <w:color w:val="000000"/>
          <w:sz w:val="24"/>
          <w:szCs w:val="24"/>
          <w:lang w:eastAsia="en-ZA"/>
        </w:rPr>
        <w:t xml:space="preserve"> of Human Settlements, Water and </w:t>
      </w:r>
      <w:r w:rsidRPr="00055E79">
        <w:rPr>
          <w:b/>
          <w:sz w:val="24"/>
          <w:szCs w:val="24"/>
        </w:rPr>
        <w:t>Sanitation</w:t>
      </w:r>
      <w:r>
        <w:rPr>
          <w:b/>
          <w:sz w:val="24"/>
          <w:szCs w:val="24"/>
        </w:rPr>
        <w:fldChar w:fldCharType="begin"/>
      </w:r>
      <w:r>
        <w:instrText xml:space="preserve"> XE "</w:instrText>
      </w:r>
      <w:r w:rsidRPr="005319D6">
        <w:rPr>
          <w:b/>
          <w:sz w:val="24"/>
          <w:szCs w:val="24"/>
        </w:rPr>
        <w:instrText>Human Settlements, Water and Sanitation</w:instrText>
      </w:r>
      <w:r>
        <w:instrText xml:space="preserve">" </w:instrText>
      </w:r>
      <w:r>
        <w:rPr>
          <w:b/>
          <w:sz w:val="24"/>
          <w:szCs w:val="24"/>
        </w:rPr>
        <w:fldChar w:fldCharType="end"/>
      </w:r>
      <w:r w:rsidRPr="00055E79">
        <w:rPr>
          <w:b/>
          <w:sz w:val="24"/>
          <w:szCs w:val="24"/>
        </w:rPr>
        <w:t>:</w:t>
      </w:r>
    </w:p>
    <w:p w:rsidR="00A41487" w:rsidRPr="00055E79" w:rsidRDefault="00A41487" w:rsidP="00C159D1">
      <w:pPr>
        <w:pStyle w:val="MediumGrid21"/>
        <w:spacing w:before="100" w:beforeAutospacing="1" w:after="100" w:afterAutospacing="1" w:line="320" w:lineRule="atLeast"/>
        <w:ind w:left="720" w:hanging="720"/>
        <w:jc w:val="both"/>
        <w:rPr>
          <w:sz w:val="24"/>
          <w:szCs w:val="24"/>
        </w:rPr>
      </w:pPr>
      <w:r w:rsidRPr="00055E79">
        <w:rPr>
          <w:sz w:val="24"/>
          <w:szCs w:val="24"/>
        </w:rPr>
        <w:t>(1)</w:t>
      </w:r>
      <w:r w:rsidRPr="00055E79">
        <w:rPr>
          <w:sz w:val="24"/>
          <w:szCs w:val="24"/>
        </w:rPr>
        <w:tab/>
        <w:t>What (a) is the name of the contractor who was appointed to construct R</w:t>
      </w:r>
      <w:r>
        <w:rPr>
          <w:sz w:val="24"/>
          <w:szCs w:val="24"/>
        </w:rPr>
        <w:t xml:space="preserve">econstruction and </w:t>
      </w:r>
      <w:r w:rsidRPr="00055E79">
        <w:rPr>
          <w:sz w:val="24"/>
          <w:szCs w:val="24"/>
        </w:rPr>
        <w:t>D</w:t>
      </w:r>
      <w:r>
        <w:rPr>
          <w:sz w:val="24"/>
          <w:szCs w:val="24"/>
        </w:rPr>
        <w:t xml:space="preserve">evelopment </w:t>
      </w:r>
      <w:r w:rsidRPr="00055E79">
        <w:rPr>
          <w:sz w:val="24"/>
          <w:szCs w:val="24"/>
        </w:rPr>
        <w:t>P</w:t>
      </w:r>
      <w:r>
        <w:rPr>
          <w:sz w:val="24"/>
          <w:szCs w:val="24"/>
        </w:rPr>
        <w:t>rogramme</w:t>
      </w:r>
      <w:r w:rsidRPr="00055E79">
        <w:rPr>
          <w:sz w:val="24"/>
          <w:szCs w:val="24"/>
        </w:rPr>
        <w:t xml:space="preserve"> </w:t>
      </w:r>
      <w:r>
        <w:rPr>
          <w:sz w:val="24"/>
          <w:szCs w:val="24"/>
        </w:rPr>
        <w:t xml:space="preserve">(RDP) </w:t>
      </w:r>
      <w:r w:rsidRPr="00055E79">
        <w:rPr>
          <w:sz w:val="24"/>
          <w:szCs w:val="24"/>
        </w:rPr>
        <w:t>houses in Ward 5 in the Mamusa Local Municipality in North West and (b) amount was paid to the contractor;</w:t>
      </w:r>
    </w:p>
    <w:p w:rsidR="00A41487" w:rsidRDefault="00A41487" w:rsidP="00C159D1">
      <w:pPr>
        <w:pStyle w:val="MediumGrid21"/>
        <w:spacing w:before="100" w:beforeAutospacing="1" w:after="100" w:afterAutospacing="1" w:line="320" w:lineRule="atLeast"/>
        <w:ind w:left="720" w:hanging="720"/>
        <w:jc w:val="both"/>
      </w:pPr>
      <w:r w:rsidRPr="00055E79">
        <w:rPr>
          <w:sz w:val="24"/>
          <w:szCs w:val="24"/>
        </w:rPr>
        <w:t>(2)</w:t>
      </w:r>
      <w:r w:rsidRPr="00055E79">
        <w:rPr>
          <w:sz w:val="24"/>
          <w:szCs w:val="24"/>
        </w:rPr>
        <w:tab/>
        <w:t xml:space="preserve">whether any RDP </w:t>
      </w:r>
      <w:r w:rsidRPr="006772EC">
        <w:rPr>
          <w:sz w:val="24"/>
          <w:szCs w:val="22"/>
          <w:lang w:val="en-ZA"/>
        </w:rPr>
        <w:t>houses</w:t>
      </w:r>
      <w:r w:rsidRPr="00055E79">
        <w:rPr>
          <w:sz w:val="24"/>
          <w:szCs w:val="24"/>
        </w:rPr>
        <w:t xml:space="preserve"> were left incomplete; if so, (a) why and (b) what number were left incomplete?</w:t>
      </w:r>
      <w:r w:rsidRPr="00055E79">
        <w:rPr>
          <w:sz w:val="24"/>
          <w:szCs w:val="24"/>
        </w:rPr>
        <w:tab/>
      </w:r>
      <w:r w:rsidRPr="00055E79">
        <w:rPr>
          <w:sz w:val="24"/>
          <w:szCs w:val="24"/>
        </w:rPr>
        <w:tab/>
      </w:r>
      <w:r w:rsidRPr="00055E79">
        <w:rPr>
          <w:sz w:val="24"/>
          <w:szCs w:val="24"/>
        </w:rPr>
        <w:tab/>
      </w:r>
      <w:r w:rsidRPr="00055E79">
        <w:rPr>
          <w:sz w:val="24"/>
          <w:szCs w:val="24"/>
        </w:rPr>
        <w:tab/>
      </w:r>
      <w:r w:rsidRPr="00055E79">
        <w:rPr>
          <w:sz w:val="24"/>
          <w:szCs w:val="24"/>
        </w:rPr>
        <w:tab/>
      </w:r>
      <w:r w:rsidRPr="00055E79">
        <w:rPr>
          <w:sz w:val="24"/>
          <w:szCs w:val="24"/>
        </w:rPr>
        <w:tab/>
      </w:r>
      <w:r>
        <w:rPr>
          <w:sz w:val="24"/>
          <w:szCs w:val="24"/>
        </w:rPr>
        <w:tab/>
      </w:r>
      <w:r>
        <w:rPr>
          <w:sz w:val="24"/>
          <w:szCs w:val="24"/>
        </w:rPr>
        <w:tab/>
      </w:r>
      <w:r>
        <w:rPr>
          <w:sz w:val="24"/>
          <w:szCs w:val="24"/>
        </w:rPr>
        <w:tab/>
      </w:r>
      <w:r>
        <w:rPr>
          <w:sz w:val="24"/>
          <w:szCs w:val="24"/>
        </w:rPr>
        <w:tab/>
      </w:r>
      <w:r w:rsidRPr="00A51AB6">
        <w:t>NW303E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C159D1" w:rsidRDefault="00C159D1" w:rsidP="00C159D1">
      <w:pPr>
        <w:jc w:val="both"/>
        <w:rPr>
          <w:sz w:val="24"/>
          <w:szCs w:val="24"/>
          <w:lang w:eastAsia="en-ZA"/>
        </w:rPr>
      </w:pPr>
    </w:p>
    <w:p w:rsidR="00E73977" w:rsidRDefault="00C159D1" w:rsidP="00E73977">
      <w:pPr>
        <w:spacing w:line="276" w:lineRule="auto"/>
        <w:ind w:left="720" w:hanging="720"/>
        <w:jc w:val="both"/>
        <w:rPr>
          <w:sz w:val="24"/>
          <w:szCs w:val="24"/>
          <w:lang w:val="en-ZA"/>
        </w:rPr>
      </w:pPr>
      <w:r>
        <w:rPr>
          <w:sz w:val="24"/>
          <w:szCs w:val="24"/>
          <w:lang w:eastAsia="en-ZA"/>
        </w:rPr>
        <w:t>(1)</w:t>
      </w:r>
      <w:r>
        <w:rPr>
          <w:sz w:val="24"/>
          <w:szCs w:val="24"/>
          <w:lang w:eastAsia="en-ZA"/>
        </w:rPr>
        <w:tab/>
      </w:r>
      <w:r w:rsidR="005D29E5" w:rsidRPr="00C159D1">
        <w:rPr>
          <w:sz w:val="24"/>
          <w:szCs w:val="24"/>
          <w:lang w:eastAsia="en-ZA"/>
        </w:rPr>
        <w:t xml:space="preserve">(a) </w:t>
      </w:r>
      <w:r w:rsidR="005D29E5" w:rsidRPr="00C159D1">
        <w:rPr>
          <w:color w:val="000000"/>
          <w:sz w:val="24"/>
          <w:szCs w:val="24"/>
          <w:lang w:eastAsia="en-ZA"/>
        </w:rPr>
        <w:t>According to information received from</w:t>
      </w:r>
      <w:r w:rsidR="005D29E5" w:rsidRPr="00C159D1">
        <w:rPr>
          <w:sz w:val="24"/>
          <w:szCs w:val="24"/>
          <w:lang w:eastAsia="en-ZA"/>
        </w:rPr>
        <w:t xml:space="preserve"> </w:t>
      </w:r>
      <w:r w:rsidR="005D29E5" w:rsidRPr="00C159D1">
        <w:rPr>
          <w:sz w:val="24"/>
          <w:szCs w:val="24"/>
          <w:lang w:val="en-ZA"/>
        </w:rPr>
        <w:t xml:space="preserve">the North West Provincial Department of Local </w:t>
      </w:r>
      <w:r w:rsidRPr="00C159D1">
        <w:rPr>
          <w:sz w:val="24"/>
          <w:szCs w:val="24"/>
          <w:lang w:val="en-ZA"/>
        </w:rPr>
        <w:t xml:space="preserve">    </w:t>
      </w:r>
      <w:r w:rsidR="005D29E5" w:rsidRPr="00C159D1">
        <w:rPr>
          <w:sz w:val="24"/>
          <w:szCs w:val="24"/>
          <w:lang w:val="en-ZA"/>
        </w:rPr>
        <w:t xml:space="preserve">Government and Human Settlements, </w:t>
      </w:r>
      <w:r w:rsidR="008023FB">
        <w:rPr>
          <w:sz w:val="24"/>
          <w:szCs w:val="24"/>
          <w:lang w:val="en-ZA"/>
        </w:rPr>
        <w:t xml:space="preserve">the contractor </w:t>
      </w:r>
      <w:r w:rsidR="005D29E5" w:rsidRPr="00C159D1">
        <w:rPr>
          <w:sz w:val="24"/>
          <w:szCs w:val="24"/>
          <w:lang w:val="en-ZA"/>
        </w:rPr>
        <w:t xml:space="preserve">was appointed in 2015 to build 65 </w:t>
      </w:r>
      <w:r w:rsidR="00C64B89">
        <w:rPr>
          <w:sz w:val="24"/>
          <w:szCs w:val="24"/>
          <w:lang w:val="en-ZA"/>
        </w:rPr>
        <w:t>Breaking New Ground (</w:t>
      </w:r>
      <w:r w:rsidR="008023FB">
        <w:rPr>
          <w:sz w:val="24"/>
          <w:szCs w:val="24"/>
          <w:lang w:val="en-ZA"/>
        </w:rPr>
        <w:t>BNG</w:t>
      </w:r>
      <w:r w:rsidR="00C64B89">
        <w:rPr>
          <w:sz w:val="24"/>
          <w:szCs w:val="24"/>
          <w:lang w:val="en-ZA"/>
        </w:rPr>
        <w:t>)</w:t>
      </w:r>
      <w:r w:rsidR="008023FB">
        <w:rPr>
          <w:sz w:val="24"/>
          <w:szCs w:val="24"/>
          <w:lang w:val="en-ZA"/>
        </w:rPr>
        <w:t xml:space="preserve"> </w:t>
      </w:r>
      <w:r w:rsidR="005D29E5" w:rsidRPr="00C159D1">
        <w:rPr>
          <w:sz w:val="24"/>
          <w:szCs w:val="24"/>
          <w:lang w:val="en-ZA"/>
        </w:rPr>
        <w:t xml:space="preserve"> houses in Ward 5 in the Mamusa Local Municipality.</w:t>
      </w:r>
      <w:r w:rsidR="00E73977">
        <w:rPr>
          <w:sz w:val="24"/>
          <w:szCs w:val="24"/>
          <w:lang w:val="en-ZA"/>
        </w:rPr>
        <w:t xml:space="preserve"> </w:t>
      </w:r>
    </w:p>
    <w:p w:rsidR="00E73977" w:rsidRDefault="00E73977" w:rsidP="00E73977">
      <w:pPr>
        <w:spacing w:line="276" w:lineRule="auto"/>
        <w:ind w:left="720" w:hanging="720"/>
        <w:jc w:val="both"/>
        <w:rPr>
          <w:sz w:val="24"/>
          <w:szCs w:val="24"/>
          <w:lang w:val="en-ZA"/>
        </w:rPr>
      </w:pPr>
    </w:p>
    <w:p w:rsidR="00E73977" w:rsidRPr="001B5BCB" w:rsidRDefault="00E73977" w:rsidP="00E73977">
      <w:pPr>
        <w:spacing w:line="276" w:lineRule="auto"/>
        <w:ind w:left="720"/>
        <w:jc w:val="both"/>
        <w:rPr>
          <w:b/>
          <w:color w:val="000000"/>
          <w:sz w:val="24"/>
          <w:szCs w:val="24"/>
        </w:rPr>
      </w:pPr>
      <w:r>
        <w:rPr>
          <w:sz w:val="24"/>
          <w:szCs w:val="24"/>
          <w:lang w:val="en-ZA"/>
        </w:rPr>
        <w:t>With regards to the name of the contractor, the Honourable Member should be aware by now that   a</w:t>
      </w:r>
      <w:r w:rsidRPr="001B5BCB">
        <w:rPr>
          <w:color w:val="000000"/>
          <w:sz w:val="24"/>
          <w:szCs w:val="24"/>
          <w:lang w:val="en-ZA"/>
        </w:rPr>
        <w:t>ccording to established practise applicable to parliamentary questions and guidelines contained in the document</w:t>
      </w:r>
      <w:r w:rsidRPr="001B5BCB">
        <w:rPr>
          <w:color w:val="000000"/>
          <w:sz w:val="24"/>
          <w:szCs w:val="24"/>
        </w:rPr>
        <w:t xml:space="preserve"> titled, </w:t>
      </w:r>
      <w:r w:rsidRPr="001B5BCB">
        <w:rPr>
          <w:i/>
          <w:color w:val="000000"/>
          <w:sz w:val="24"/>
          <w:szCs w:val="24"/>
        </w:rPr>
        <w:t xml:space="preserve">“Guide to Parliamentary Questions in the National Assembly”, </w:t>
      </w:r>
      <w:r w:rsidRPr="001B5BCB">
        <w:rPr>
          <w:color w:val="000000"/>
          <w:sz w:val="24"/>
          <w:szCs w:val="24"/>
        </w:rPr>
        <w:t xml:space="preserve">Members of Parliament, including the Executive, are prohibited from </w:t>
      </w:r>
      <w:r w:rsidRPr="001B5BCB">
        <w:rPr>
          <w:i/>
          <w:color w:val="000000"/>
          <w:sz w:val="24"/>
          <w:szCs w:val="24"/>
        </w:rPr>
        <w:t>divulging</w:t>
      </w:r>
      <w:r w:rsidRPr="001B5BCB">
        <w:rPr>
          <w:color w:val="000000"/>
          <w:sz w:val="24"/>
          <w:szCs w:val="24"/>
        </w:rPr>
        <w:t xml:space="preserve"> names of persons, bodies when asking or responding to parliamentary questions. The guide referred to specifically states the following:</w:t>
      </w:r>
    </w:p>
    <w:p w:rsidR="00E73977" w:rsidRPr="001B5BCB" w:rsidRDefault="00E73977" w:rsidP="00E73977">
      <w:pPr>
        <w:tabs>
          <w:tab w:val="left" w:pos="2390"/>
        </w:tabs>
        <w:spacing w:line="276" w:lineRule="auto"/>
        <w:ind w:left="720"/>
        <w:jc w:val="both"/>
        <w:rPr>
          <w:b/>
          <w:color w:val="000000"/>
          <w:sz w:val="24"/>
          <w:szCs w:val="24"/>
        </w:rPr>
      </w:pPr>
      <w:r w:rsidRPr="001B5BCB">
        <w:rPr>
          <w:b/>
          <w:color w:val="000000"/>
          <w:sz w:val="24"/>
          <w:szCs w:val="24"/>
        </w:rPr>
        <w:tab/>
      </w:r>
    </w:p>
    <w:p w:rsidR="00E73977" w:rsidRPr="001B5BCB" w:rsidRDefault="00E73977" w:rsidP="00E73977">
      <w:pPr>
        <w:spacing w:line="276" w:lineRule="auto"/>
        <w:ind w:left="1440"/>
        <w:jc w:val="both"/>
        <w:rPr>
          <w:b/>
          <w:i/>
          <w:color w:val="000000"/>
          <w:sz w:val="24"/>
          <w:szCs w:val="24"/>
        </w:rPr>
      </w:pPr>
      <w:r w:rsidRPr="001B5BCB">
        <w:rPr>
          <w:b/>
          <w:i/>
          <w:color w:val="000000"/>
          <w:sz w:val="24"/>
          <w:szCs w:val="24"/>
        </w:rPr>
        <w:t>“</w:t>
      </w:r>
      <w:r w:rsidRPr="001B5BCB">
        <w:rPr>
          <w:i/>
          <w:color w:val="000000"/>
          <w:sz w:val="24"/>
          <w:szCs w:val="24"/>
        </w:rPr>
        <w:t xml:space="preserve">Questions are to be framed as concisely as possible. All unnecessary adjectives, references and quotations are omitted. </w:t>
      </w:r>
      <w:r w:rsidRPr="001B5BCB">
        <w:rPr>
          <w:b/>
          <w:i/>
          <w:color w:val="000000"/>
          <w:sz w:val="24"/>
          <w:szCs w:val="24"/>
        </w:rPr>
        <w:t xml:space="preserve">Names of persons, bodies and, for example, </w:t>
      </w:r>
      <w:r w:rsidRPr="001B5BCB">
        <w:rPr>
          <w:b/>
          <w:i/>
          <w:color w:val="000000"/>
          <w:sz w:val="24"/>
          <w:szCs w:val="24"/>
        </w:rPr>
        <w:lastRenderedPageBreak/>
        <w:t xml:space="preserve">newspapers are only used in questions if the facts surrounding the case have been proven. As the mere mention of such names could be construed as publicity for or against them, it should be clear that this practice is highly undesirable. </w:t>
      </w:r>
      <w:r w:rsidRPr="001B5BCB">
        <w:rPr>
          <w:i/>
          <w:color w:val="000000"/>
          <w:sz w:val="24"/>
          <w:szCs w:val="24"/>
        </w:rPr>
        <w:t xml:space="preserve">If a question will be unintelligible without mentioning such names, the Departments concerned are notified of the name (-s) and this phrase is used:   </w:t>
      </w:r>
      <w:r w:rsidRPr="001B5BCB">
        <w:rPr>
          <w:b/>
          <w:i/>
          <w:color w:val="000000"/>
          <w:sz w:val="24"/>
          <w:szCs w:val="24"/>
        </w:rPr>
        <w:t>".......a certain person (name furnished)”.</w:t>
      </w:r>
    </w:p>
    <w:p w:rsidR="005D29E5" w:rsidRPr="00C159D1" w:rsidRDefault="005D29E5" w:rsidP="00C159D1">
      <w:pPr>
        <w:spacing w:line="320" w:lineRule="atLeast"/>
        <w:ind w:left="720" w:hanging="720"/>
        <w:jc w:val="both"/>
        <w:rPr>
          <w:sz w:val="24"/>
          <w:szCs w:val="24"/>
          <w:lang w:val="en-ZA"/>
        </w:rPr>
      </w:pPr>
    </w:p>
    <w:p w:rsidR="005D29E5" w:rsidRPr="00C159D1" w:rsidRDefault="005D29E5" w:rsidP="00C159D1">
      <w:pPr>
        <w:spacing w:line="320" w:lineRule="atLeast"/>
        <w:jc w:val="both"/>
        <w:rPr>
          <w:sz w:val="24"/>
          <w:szCs w:val="24"/>
          <w:lang w:val="en-ZA"/>
        </w:rPr>
      </w:pPr>
      <w:r w:rsidRPr="00C159D1">
        <w:rPr>
          <w:sz w:val="24"/>
          <w:szCs w:val="24"/>
          <w:lang w:val="en-ZA"/>
        </w:rPr>
        <w:t xml:space="preserve"> </w:t>
      </w:r>
    </w:p>
    <w:p w:rsidR="005D29E5" w:rsidRPr="00C159D1" w:rsidRDefault="005D29E5" w:rsidP="00C159D1">
      <w:pPr>
        <w:spacing w:line="320" w:lineRule="atLeast"/>
        <w:ind w:left="720"/>
        <w:jc w:val="both"/>
        <w:rPr>
          <w:sz w:val="24"/>
          <w:szCs w:val="24"/>
          <w:lang w:eastAsia="en-ZA"/>
        </w:rPr>
      </w:pPr>
      <w:r w:rsidRPr="00C159D1">
        <w:rPr>
          <w:sz w:val="24"/>
          <w:szCs w:val="24"/>
          <w:lang w:eastAsia="en-ZA"/>
        </w:rPr>
        <w:t xml:space="preserve">(b) The Contractor was paid an amount of R3 295 000.00 which was for the construction of 46 foundations, 46 wall plates and 15 completed </w:t>
      </w:r>
      <w:r w:rsidR="008023FB">
        <w:rPr>
          <w:sz w:val="24"/>
          <w:szCs w:val="24"/>
          <w:lang w:eastAsia="en-ZA"/>
        </w:rPr>
        <w:t xml:space="preserve">BNG </w:t>
      </w:r>
      <w:r w:rsidRPr="00C159D1">
        <w:rPr>
          <w:sz w:val="24"/>
          <w:szCs w:val="24"/>
          <w:lang w:eastAsia="en-ZA"/>
        </w:rPr>
        <w:t xml:space="preserve">houses.  </w:t>
      </w:r>
    </w:p>
    <w:p w:rsidR="005D29E5" w:rsidRPr="00C159D1" w:rsidRDefault="005D29E5" w:rsidP="00C159D1">
      <w:pPr>
        <w:spacing w:line="320" w:lineRule="atLeast"/>
        <w:jc w:val="both"/>
        <w:rPr>
          <w:sz w:val="24"/>
          <w:szCs w:val="24"/>
          <w:lang w:eastAsia="en-ZA"/>
        </w:rPr>
      </w:pPr>
    </w:p>
    <w:p w:rsidR="005D29E5" w:rsidRPr="00C159D1" w:rsidRDefault="005D29E5" w:rsidP="00C159D1">
      <w:pPr>
        <w:spacing w:line="320" w:lineRule="atLeast"/>
        <w:ind w:left="720" w:hanging="720"/>
        <w:jc w:val="both"/>
        <w:rPr>
          <w:sz w:val="24"/>
          <w:szCs w:val="24"/>
          <w:lang w:eastAsia="en-ZA"/>
        </w:rPr>
      </w:pPr>
      <w:r w:rsidRPr="00C159D1">
        <w:rPr>
          <w:sz w:val="24"/>
          <w:szCs w:val="24"/>
          <w:lang w:eastAsia="en-ZA"/>
        </w:rPr>
        <w:t>(2)</w:t>
      </w:r>
      <w:r w:rsidR="00C159D1">
        <w:rPr>
          <w:sz w:val="24"/>
          <w:szCs w:val="24"/>
          <w:lang w:eastAsia="en-ZA"/>
        </w:rPr>
        <w:tab/>
      </w:r>
      <w:r w:rsidRPr="00C159D1">
        <w:rPr>
          <w:sz w:val="24"/>
          <w:szCs w:val="24"/>
          <w:lang w:eastAsia="en-ZA"/>
        </w:rPr>
        <w:t>Some houses were left incomplete by the contractor</w:t>
      </w:r>
      <w:r w:rsidR="00E73977">
        <w:rPr>
          <w:sz w:val="24"/>
          <w:szCs w:val="24"/>
          <w:lang w:eastAsia="en-ZA"/>
        </w:rPr>
        <w:t>. D</w:t>
      </w:r>
      <w:r w:rsidRPr="00C159D1">
        <w:rPr>
          <w:sz w:val="24"/>
          <w:szCs w:val="24"/>
          <w:lang w:eastAsia="en-ZA"/>
        </w:rPr>
        <w:t>espite interventions</w:t>
      </w:r>
      <w:r w:rsidR="008023FB">
        <w:rPr>
          <w:sz w:val="24"/>
          <w:szCs w:val="24"/>
          <w:lang w:eastAsia="en-ZA"/>
        </w:rPr>
        <w:t xml:space="preserve"> </w:t>
      </w:r>
      <w:r w:rsidRPr="00C159D1">
        <w:rPr>
          <w:sz w:val="24"/>
          <w:szCs w:val="24"/>
          <w:lang w:eastAsia="en-ZA"/>
        </w:rPr>
        <w:t>and</w:t>
      </w:r>
      <w:r w:rsidR="008023FB">
        <w:rPr>
          <w:sz w:val="24"/>
          <w:szCs w:val="24"/>
          <w:lang w:eastAsia="en-ZA"/>
        </w:rPr>
        <w:t xml:space="preserve"> </w:t>
      </w:r>
      <w:r w:rsidRPr="00C159D1">
        <w:rPr>
          <w:sz w:val="24"/>
          <w:szCs w:val="24"/>
          <w:lang w:eastAsia="en-ZA"/>
        </w:rPr>
        <w:t>support measures by the Provincial Department, the contractor experienced capacity challenges and subsequently vacated the site.</w:t>
      </w:r>
    </w:p>
    <w:p w:rsidR="005D29E5" w:rsidRPr="00C159D1" w:rsidRDefault="005D29E5" w:rsidP="00C159D1">
      <w:pPr>
        <w:spacing w:line="320" w:lineRule="atLeast"/>
        <w:jc w:val="both"/>
        <w:rPr>
          <w:sz w:val="24"/>
          <w:szCs w:val="24"/>
          <w:lang w:eastAsia="en-ZA"/>
        </w:rPr>
      </w:pPr>
    </w:p>
    <w:p w:rsidR="005D29E5" w:rsidRPr="00C159D1" w:rsidRDefault="005D29E5" w:rsidP="00AE1A41">
      <w:pPr>
        <w:spacing w:line="320" w:lineRule="atLeast"/>
        <w:ind w:left="720" w:hanging="720"/>
        <w:jc w:val="both"/>
        <w:rPr>
          <w:sz w:val="24"/>
          <w:szCs w:val="24"/>
          <w:lang w:eastAsia="en-ZA"/>
        </w:rPr>
      </w:pPr>
      <w:r w:rsidRPr="00C159D1">
        <w:rPr>
          <w:sz w:val="24"/>
          <w:szCs w:val="24"/>
          <w:lang w:eastAsia="en-ZA"/>
        </w:rPr>
        <w:t xml:space="preserve">(b) </w:t>
      </w:r>
      <w:r w:rsidR="00C159D1">
        <w:rPr>
          <w:sz w:val="24"/>
          <w:szCs w:val="24"/>
          <w:lang w:eastAsia="en-ZA"/>
        </w:rPr>
        <w:tab/>
      </w:r>
      <w:r w:rsidRPr="00C159D1">
        <w:rPr>
          <w:sz w:val="24"/>
          <w:szCs w:val="24"/>
          <w:lang w:eastAsia="en-ZA"/>
        </w:rPr>
        <w:t xml:space="preserve">The number of </w:t>
      </w:r>
      <w:r w:rsidR="00E73977">
        <w:rPr>
          <w:sz w:val="24"/>
          <w:szCs w:val="24"/>
          <w:lang w:eastAsia="en-ZA"/>
        </w:rPr>
        <w:t xml:space="preserve">BNG </w:t>
      </w:r>
      <w:r w:rsidRPr="00C159D1">
        <w:rPr>
          <w:sz w:val="24"/>
          <w:szCs w:val="24"/>
          <w:lang w:eastAsia="en-ZA"/>
        </w:rPr>
        <w:t>houses that must still be completed in the project is fifty (50). The Provincial Department has since appointed another contractor to finalise the completion of the remaining houses.</w:t>
      </w:r>
    </w:p>
    <w:p w:rsidR="005D29E5" w:rsidRPr="00C159D1" w:rsidRDefault="005D29E5" w:rsidP="00C159D1">
      <w:pPr>
        <w:spacing w:line="320" w:lineRule="atLeast"/>
        <w:jc w:val="both"/>
        <w:rPr>
          <w:sz w:val="24"/>
          <w:szCs w:val="24"/>
          <w:lang w:eastAsia="en-ZA"/>
        </w:rPr>
      </w:pPr>
    </w:p>
    <w:p w:rsidR="005D29E5" w:rsidRPr="00C159D1" w:rsidRDefault="005D29E5" w:rsidP="00C159D1">
      <w:pPr>
        <w:spacing w:line="320" w:lineRule="atLeast"/>
        <w:ind w:left="720" w:hanging="720"/>
        <w:jc w:val="both"/>
        <w:rPr>
          <w:sz w:val="24"/>
          <w:szCs w:val="24"/>
          <w:lang w:eastAsia="en-ZA"/>
        </w:rPr>
      </w:pPr>
      <w:r w:rsidRPr="00C159D1">
        <w:rPr>
          <w:sz w:val="24"/>
          <w:szCs w:val="24"/>
          <w:lang w:eastAsia="en-ZA"/>
        </w:rPr>
        <w:t>(c)</w:t>
      </w:r>
      <w:r w:rsidR="00C159D1">
        <w:rPr>
          <w:sz w:val="24"/>
          <w:szCs w:val="24"/>
          <w:lang w:eastAsia="en-ZA"/>
        </w:rPr>
        <w:tab/>
      </w:r>
      <w:r w:rsidRPr="00C159D1">
        <w:rPr>
          <w:sz w:val="24"/>
          <w:szCs w:val="24"/>
          <w:lang w:eastAsia="en-ZA"/>
        </w:rPr>
        <w:t>The Provincial Department has been advised to pursue the required legal consequence management against the defaulting contractor.</w:t>
      </w:r>
    </w:p>
    <w:p w:rsidR="005D29E5" w:rsidRPr="005D29E5" w:rsidRDefault="005D29E5" w:rsidP="002E18F1">
      <w:pPr>
        <w:spacing w:line="336" w:lineRule="auto"/>
        <w:ind w:left="720" w:hanging="720"/>
        <w:jc w:val="both"/>
        <w:rPr>
          <w:sz w:val="24"/>
          <w:szCs w:val="24"/>
        </w:rPr>
      </w:pPr>
    </w:p>
    <w:sectPr w:rsidR="005D29E5" w:rsidRPr="005D29E5"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AFA" w:rsidRDefault="00075AFA" w:rsidP="00054FEC">
      <w:r>
        <w:separator/>
      </w:r>
    </w:p>
  </w:endnote>
  <w:endnote w:type="continuationSeparator" w:id="0">
    <w:p w:rsidR="00075AFA" w:rsidRDefault="00075AFA"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AFA" w:rsidRDefault="00075AFA" w:rsidP="00054FEC">
      <w:r>
        <w:separator/>
      </w:r>
    </w:p>
  </w:footnote>
  <w:footnote w:type="continuationSeparator" w:id="0">
    <w:p w:rsidR="00075AFA" w:rsidRDefault="00075AFA"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8F085C">
      <w:t>2</w:t>
    </w:r>
    <w:r w:rsidR="00101BAB">
      <w:t>2</w:t>
    </w:r>
    <w:r w:rsidR="00A41487">
      <w:t>5</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5AE33C3"/>
    <w:multiLevelType w:val="hybridMultilevel"/>
    <w:tmpl w:val="5FBE8772"/>
    <w:lvl w:ilvl="0" w:tplc="079C389E">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5771475B"/>
    <w:multiLevelType w:val="hybridMultilevel"/>
    <w:tmpl w:val="14905B24"/>
    <w:lvl w:ilvl="0" w:tplc="4D3083C8">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15:restartNumberingAfterBreak="0">
    <w:nsid w:val="78727700"/>
    <w:multiLevelType w:val="hybridMultilevel"/>
    <w:tmpl w:val="FB1631E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2"/>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5AFA"/>
    <w:rsid w:val="00084A46"/>
    <w:rsid w:val="00085A2A"/>
    <w:rsid w:val="000874C5"/>
    <w:rsid w:val="000B2098"/>
    <w:rsid w:val="000B4AC5"/>
    <w:rsid w:val="000C37CD"/>
    <w:rsid w:val="000C7AFC"/>
    <w:rsid w:val="000D0B2A"/>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2E45"/>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215C"/>
    <w:rsid w:val="00402533"/>
    <w:rsid w:val="00411FA8"/>
    <w:rsid w:val="00413C30"/>
    <w:rsid w:val="0041417C"/>
    <w:rsid w:val="004171D3"/>
    <w:rsid w:val="00421190"/>
    <w:rsid w:val="00421215"/>
    <w:rsid w:val="0042269E"/>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29E5"/>
    <w:rsid w:val="005D69D1"/>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86984"/>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23FB"/>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2646"/>
    <w:rsid w:val="00865572"/>
    <w:rsid w:val="008709EB"/>
    <w:rsid w:val="0087209D"/>
    <w:rsid w:val="00873BDC"/>
    <w:rsid w:val="00874EAB"/>
    <w:rsid w:val="008773D7"/>
    <w:rsid w:val="008808C8"/>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F104A"/>
    <w:rsid w:val="009F18D7"/>
    <w:rsid w:val="009F37D0"/>
    <w:rsid w:val="009F41D7"/>
    <w:rsid w:val="009F5B5D"/>
    <w:rsid w:val="00A07114"/>
    <w:rsid w:val="00A10986"/>
    <w:rsid w:val="00A11359"/>
    <w:rsid w:val="00A32436"/>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1A41"/>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159D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64B89"/>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3977"/>
    <w:rsid w:val="00E76256"/>
    <w:rsid w:val="00E843C3"/>
    <w:rsid w:val="00E84932"/>
    <w:rsid w:val="00E916B8"/>
    <w:rsid w:val="00E92727"/>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162AA0-7FD2-4B4B-825F-A118FDA0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D29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2020-05-18T14:17:00Z</dcterms:created>
  <dcterms:modified xsi:type="dcterms:W3CDTF">2020-05-18T14:17:00Z</dcterms:modified>
</cp:coreProperties>
</file>