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8F28"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4244C9A6" w14:textId="77777777" w:rsidR="00314530" w:rsidRPr="00BF349B" w:rsidRDefault="00314530" w:rsidP="00E81167">
      <w:pPr>
        <w:spacing w:after="0" w:line="240" w:lineRule="auto"/>
        <w:jc w:val="both"/>
        <w:rPr>
          <w:rFonts w:ascii="Arial" w:hAnsi="Arial" w:cs="Arial"/>
          <w:sz w:val="24"/>
          <w:szCs w:val="24"/>
        </w:rPr>
      </w:pPr>
    </w:p>
    <w:p w14:paraId="63F8B028"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568AD9FA"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212C41">
        <w:rPr>
          <w:rFonts w:cs="Arial"/>
          <w:sz w:val="22"/>
          <w:szCs w:val="22"/>
          <w:u w:val="none"/>
          <w:lang w:val="en-ZA"/>
        </w:rPr>
        <w:t>2</w:t>
      </w:r>
      <w:r w:rsidR="00005957">
        <w:rPr>
          <w:rFonts w:cs="Arial"/>
          <w:sz w:val="22"/>
          <w:szCs w:val="22"/>
          <w:u w:val="none"/>
          <w:lang w:val="en-ZA"/>
        </w:rPr>
        <w:t>24</w:t>
      </w:r>
      <w:r w:rsidR="00EB1C6C">
        <w:rPr>
          <w:rFonts w:cs="Arial"/>
          <w:sz w:val="22"/>
          <w:szCs w:val="22"/>
          <w:u w:val="none"/>
          <w:lang w:val="en-ZA"/>
        </w:rPr>
        <w:t>8</w:t>
      </w:r>
    </w:p>
    <w:p w14:paraId="27D937CB" w14:textId="77777777" w:rsidR="00EB1C6C" w:rsidRPr="00EB1C6C" w:rsidRDefault="00EB1C6C" w:rsidP="00EB1C6C">
      <w:pPr>
        <w:spacing w:before="100" w:beforeAutospacing="1" w:after="100" w:afterAutospacing="1" w:line="240" w:lineRule="auto"/>
        <w:ind w:left="851" w:hanging="851"/>
        <w:jc w:val="both"/>
        <w:outlineLvl w:val="0"/>
        <w:rPr>
          <w:rFonts w:ascii="Arial" w:hAnsi="Arial" w:cs="Arial"/>
        </w:rPr>
      </w:pPr>
      <w:proofErr w:type="spellStart"/>
      <w:r w:rsidRPr="00EB1C6C">
        <w:rPr>
          <w:rFonts w:ascii="Arial" w:hAnsi="Arial" w:cs="Arial"/>
          <w:b/>
        </w:rPr>
        <w:t>Mr</w:t>
      </w:r>
      <w:proofErr w:type="spellEnd"/>
      <w:r w:rsidRPr="00EB1C6C">
        <w:rPr>
          <w:rFonts w:ascii="Arial" w:hAnsi="Arial" w:cs="Arial"/>
          <w:b/>
        </w:rPr>
        <w:t xml:space="preserve"> C H </w:t>
      </w:r>
      <w:proofErr w:type="spellStart"/>
      <w:r w:rsidRPr="00EB1C6C">
        <w:rPr>
          <w:rFonts w:ascii="Arial" w:hAnsi="Arial" w:cs="Arial"/>
          <w:b/>
        </w:rPr>
        <w:t>H</w:t>
      </w:r>
      <w:proofErr w:type="spellEnd"/>
      <w:r w:rsidRPr="00EB1C6C">
        <w:rPr>
          <w:rFonts w:ascii="Arial" w:hAnsi="Arial" w:cs="Arial"/>
          <w:b/>
        </w:rPr>
        <w:t xml:space="preserve"> </w:t>
      </w:r>
      <w:proofErr w:type="spellStart"/>
      <w:r w:rsidRPr="00EB1C6C">
        <w:rPr>
          <w:rFonts w:ascii="Arial" w:eastAsia="Times New Roman" w:hAnsi="Arial" w:cs="Arial"/>
          <w:b/>
        </w:rPr>
        <w:t>Hunsinger</w:t>
      </w:r>
      <w:proofErr w:type="spellEnd"/>
      <w:r w:rsidRPr="00EB1C6C">
        <w:rPr>
          <w:rFonts w:ascii="Arial" w:hAnsi="Arial" w:cs="Arial"/>
          <w:b/>
        </w:rPr>
        <w:t xml:space="preserve"> (DA) to ask the Minister of Transport:</w:t>
      </w:r>
    </w:p>
    <w:p w14:paraId="533E36C5" w14:textId="77777777" w:rsidR="00EB1C6C" w:rsidRPr="00EB1C6C" w:rsidRDefault="00EB1C6C" w:rsidP="00EB1C6C">
      <w:pPr>
        <w:spacing w:before="100" w:beforeAutospacing="1" w:after="100" w:afterAutospacing="1" w:line="240" w:lineRule="auto"/>
        <w:ind w:left="720" w:hanging="720"/>
        <w:jc w:val="both"/>
        <w:rPr>
          <w:rFonts w:ascii="Arial" w:hAnsi="Arial" w:cs="Arial"/>
        </w:rPr>
      </w:pPr>
      <w:r w:rsidRPr="00EB1C6C">
        <w:rPr>
          <w:rFonts w:ascii="Arial" w:hAnsi="Arial" w:cs="Arial"/>
        </w:rPr>
        <w:t>(1)</w:t>
      </w:r>
      <w:r w:rsidRPr="00EB1C6C">
        <w:rPr>
          <w:rFonts w:ascii="Arial" w:hAnsi="Arial" w:cs="Arial"/>
        </w:rPr>
        <w:tab/>
        <w:t>Whether the Road Traffic Management Corporation (RTMC) paid for accommodation for any of its officers (a) in the (</w:t>
      </w:r>
      <w:proofErr w:type="spellStart"/>
      <w:r w:rsidRPr="00EB1C6C">
        <w:rPr>
          <w:rFonts w:ascii="Arial" w:hAnsi="Arial" w:cs="Arial"/>
        </w:rPr>
        <w:t>i</w:t>
      </w:r>
      <w:proofErr w:type="spellEnd"/>
      <w:r w:rsidRPr="00EB1C6C">
        <w:rPr>
          <w:rFonts w:ascii="Arial" w:hAnsi="Arial" w:cs="Arial"/>
        </w:rPr>
        <w:t>) 2013-14, (ii) 2014-15 and (iii) 2015-16 financial years and (b) since 1 April 2016; if not, what is the position in this regard; if so, (a) how much did the RTMC spend on accommodation of officers in each of the specified periods, (b) why were the specified officers accommodated, (c) what accommodation was used and (d) what are the (</w:t>
      </w:r>
      <w:proofErr w:type="spellStart"/>
      <w:r w:rsidRPr="00EB1C6C">
        <w:rPr>
          <w:rFonts w:ascii="Arial" w:hAnsi="Arial" w:cs="Arial"/>
        </w:rPr>
        <w:t>i</w:t>
      </w:r>
      <w:proofErr w:type="spellEnd"/>
      <w:r w:rsidRPr="00EB1C6C">
        <w:rPr>
          <w:rFonts w:ascii="Arial" w:hAnsi="Arial" w:cs="Arial"/>
        </w:rPr>
        <w:t>) names and (ii) rank of each officer whose accommodation was paid for by the RTMC in each province in each month of the specified periods;</w:t>
      </w:r>
    </w:p>
    <w:p w14:paraId="14C7FD1C" w14:textId="77777777" w:rsidR="00EB1C6C" w:rsidRPr="00E81A17" w:rsidRDefault="00EB1C6C" w:rsidP="00EB1C6C">
      <w:pPr>
        <w:spacing w:before="100" w:beforeAutospacing="1" w:after="100" w:afterAutospacing="1" w:line="240" w:lineRule="auto"/>
        <w:ind w:left="720" w:hanging="720"/>
        <w:jc w:val="both"/>
        <w:rPr>
          <w:rFonts w:ascii="Times New Roman" w:hAnsi="Times New Roman" w:cs="Times New Roman"/>
          <w:sz w:val="24"/>
          <w:szCs w:val="24"/>
        </w:rPr>
      </w:pPr>
      <w:r w:rsidRPr="00EB1C6C">
        <w:rPr>
          <w:rFonts w:ascii="Arial" w:hAnsi="Arial" w:cs="Arial"/>
        </w:rPr>
        <w:t>(2)</w:t>
      </w:r>
      <w:r w:rsidRPr="00EB1C6C">
        <w:rPr>
          <w:rFonts w:ascii="Arial" w:hAnsi="Arial" w:cs="Arial"/>
        </w:rPr>
        <w:tab/>
        <w:t>whether the RTMC provides any additional entitlements to its officers when travelling; if not, what is the position in this regard; if so, what are the full relevant details?</w:t>
      </w:r>
      <w:r w:rsidRPr="00EB1C6C">
        <w:rPr>
          <w:rFonts w:ascii="Arial" w:hAnsi="Arial" w:cs="Arial"/>
        </w:rPr>
        <w:tab/>
      </w:r>
      <w:r w:rsidRPr="00E81A17">
        <w:rPr>
          <w:rFonts w:ascii="Times New Roman" w:hAnsi="Times New Roman" w:cs="Times New Roman"/>
          <w:sz w:val="24"/>
          <w:szCs w:val="24"/>
        </w:rPr>
        <w:tab/>
      </w:r>
      <w:r w:rsidRPr="00EB1C6C">
        <w:rPr>
          <w:rFonts w:ascii="Arial" w:hAnsi="Arial" w:cs="Arial"/>
        </w:rPr>
        <w:t>NW2578E</w:t>
      </w:r>
    </w:p>
    <w:p w14:paraId="5745D0F8" w14:textId="77777777" w:rsidR="00941DB4" w:rsidRDefault="00941DB4" w:rsidP="009222A7">
      <w:pPr>
        <w:spacing w:before="100" w:beforeAutospacing="1" w:after="100" w:afterAutospacing="1" w:line="240" w:lineRule="auto"/>
        <w:jc w:val="both"/>
        <w:outlineLvl w:val="0"/>
        <w:rPr>
          <w:rFonts w:ascii="Arial" w:hAnsi="Arial" w:cs="Arial"/>
          <w:b/>
        </w:rPr>
      </w:pPr>
    </w:p>
    <w:p w14:paraId="2C6EA3F8" w14:textId="77777777" w:rsid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2B952DD2" w14:textId="77777777" w:rsidR="003F1E3D" w:rsidRPr="00F24766" w:rsidRDefault="00B052AE" w:rsidP="00F24766">
      <w:pPr>
        <w:pStyle w:val="ListParagraph"/>
        <w:numPr>
          <w:ilvl w:val="0"/>
          <w:numId w:val="10"/>
        </w:numPr>
        <w:spacing w:before="100" w:beforeAutospacing="1" w:after="100" w:afterAutospacing="1" w:line="240" w:lineRule="auto"/>
        <w:jc w:val="both"/>
        <w:outlineLvl w:val="0"/>
        <w:rPr>
          <w:rFonts w:ascii="Arial" w:hAnsi="Arial" w:cs="Arial"/>
        </w:rPr>
      </w:pPr>
      <w:r w:rsidRPr="00F24766">
        <w:rPr>
          <w:rFonts w:ascii="Arial" w:hAnsi="Arial" w:cs="Arial"/>
        </w:rPr>
        <w:t>The nature of National Traffic Police (NTP) is to ensure that they are on the roads</w:t>
      </w:r>
      <w:r w:rsidR="00D70342" w:rsidRPr="00F24766">
        <w:rPr>
          <w:rFonts w:ascii="Arial" w:hAnsi="Arial" w:cs="Arial"/>
        </w:rPr>
        <w:t xml:space="preserve"> to execute law enforcement </w:t>
      </w:r>
      <w:proofErr w:type="spellStart"/>
      <w:r w:rsidR="00D70342" w:rsidRPr="00F24766">
        <w:rPr>
          <w:rFonts w:ascii="Arial" w:hAnsi="Arial" w:cs="Arial"/>
        </w:rPr>
        <w:t>programmes</w:t>
      </w:r>
      <w:proofErr w:type="spellEnd"/>
      <w:r w:rsidR="00D70342" w:rsidRPr="00F24766">
        <w:rPr>
          <w:rFonts w:ascii="Arial" w:hAnsi="Arial" w:cs="Arial"/>
        </w:rPr>
        <w:t xml:space="preserve"> </w:t>
      </w:r>
      <w:r w:rsidR="00F24766" w:rsidRPr="00F24766">
        <w:rPr>
          <w:rFonts w:ascii="Arial" w:hAnsi="Arial" w:cs="Arial"/>
        </w:rPr>
        <w:t>in line</w:t>
      </w:r>
      <w:r w:rsidR="00D70342" w:rsidRPr="00F24766">
        <w:rPr>
          <w:rFonts w:ascii="Arial" w:hAnsi="Arial" w:cs="Arial"/>
        </w:rPr>
        <w:t xml:space="preserve"> with </w:t>
      </w:r>
      <w:r w:rsidR="00F24766" w:rsidRPr="00F24766">
        <w:rPr>
          <w:rFonts w:ascii="Arial" w:hAnsi="Arial" w:cs="Arial"/>
        </w:rPr>
        <w:t xml:space="preserve">RTMC strategic deliverables. In </w:t>
      </w:r>
      <w:r w:rsidR="003B23B6">
        <w:rPr>
          <w:rFonts w:ascii="Arial" w:hAnsi="Arial" w:cs="Arial"/>
        </w:rPr>
        <w:t>the execution of their work</w:t>
      </w:r>
      <w:r w:rsidR="00F24766" w:rsidRPr="00F24766">
        <w:rPr>
          <w:rFonts w:ascii="Arial" w:hAnsi="Arial" w:cs="Arial"/>
        </w:rPr>
        <w:t xml:space="preserve"> NTP </w:t>
      </w:r>
      <w:r w:rsidRPr="00F24766">
        <w:rPr>
          <w:rFonts w:ascii="Arial" w:hAnsi="Arial" w:cs="Arial"/>
        </w:rPr>
        <w:t>collaborates with provinces on diff</w:t>
      </w:r>
      <w:r w:rsidR="003B23B6">
        <w:rPr>
          <w:rFonts w:ascii="Arial" w:hAnsi="Arial" w:cs="Arial"/>
        </w:rPr>
        <w:t xml:space="preserve">erent operations and </w:t>
      </w:r>
      <w:proofErr w:type="spellStart"/>
      <w:r w:rsidR="003B23B6">
        <w:rPr>
          <w:rFonts w:ascii="Arial" w:hAnsi="Arial" w:cs="Arial"/>
        </w:rPr>
        <w:t>programmes</w:t>
      </w:r>
      <w:proofErr w:type="spellEnd"/>
      <w:r w:rsidR="003B23B6">
        <w:rPr>
          <w:rFonts w:ascii="Arial" w:hAnsi="Arial" w:cs="Arial"/>
        </w:rPr>
        <w:t>. A</w:t>
      </w:r>
      <w:r w:rsidRPr="00F24766">
        <w:rPr>
          <w:rFonts w:ascii="Arial" w:hAnsi="Arial" w:cs="Arial"/>
        </w:rPr>
        <w:t>s a result it is common cause that all NTP are expected to travel to all 9</w:t>
      </w:r>
      <w:r w:rsidR="00F24766" w:rsidRPr="00F24766">
        <w:rPr>
          <w:rFonts w:ascii="Arial" w:hAnsi="Arial" w:cs="Arial"/>
        </w:rPr>
        <w:t xml:space="preserve"> provinces in line with</w:t>
      </w:r>
      <w:r w:rsidRPr="00F24766">
        <w:rPr>
          <w:rFonts w:ascii="Arial" w:hAnsi="Arial" w:cs="Arial"/>
        </w:rPr>
        <w:t xml:space="preserve"> deployment plan.</w:t>
      </w:r>
      <w:r w:rsidR="00D70342" w:rsidRPr="00F24766">
        <w:rPr>
          <w:rFonts w:ascii="Arial" w:hAnsi="Arial" w:cs="Arial"/>
        </w:rPr>
        <w:t xml:space="preserve"> This is done in consultation with the National Treasury guidelines and the RTMC Subsistence and Travel policy. Below please find the number of officers that were employed by RTMC for the years under question as well as the related accommodation costs.</w:t>
      </w:r>
    </w:p>
    <w:p w14:paraId="150BAB22" w14:textId="77777777" w:rsidR="00D70342" w:rsidRPr="00D70342" w:rsidRDefault="00D70342" w:rsidP="00D70342">
      <w:pPr>
        <w:pStyle w:val="ListParagraph"/>
        <w:spacing w:before="100" w:beforeAutospacing="1" w:after="100" w:afterAutospacing="1" w:line="240" w:lineRule="auto"/>
        <w:jc w:val="both"/>
        <w:outlineLvl w:val="0"/>
        <w:rPr>
          <w:rFonts w:ascii="Arial" w:hAnsi="Arial" w:cs="Arial"/>
        </w:rPr>
      </w:pPr>
    </w:p>
    <w:tbl>
      <w:tblPr>
        <w:tblW w:w="447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2"/>
        <w:gridCol w:w="1953"/>
        <w:gridCol w:w="2632"/>
        <w:gridCol w:w="2602"/>
      </w:tblGrid>
      <w:tr w:rsidR="00F24766" w:rsidRPr="00F24766" w14:paraId="0A8A0873" w14:textId="77777777" w:rsidTr="00F24766">
        <w:tc>
          <w:tcPr>
            <w:tcW w:w="906" w:type="pct"/>
            <w:shd w:val="clear" w:color="auto" w:fill="BFBFBF"/>
            <w:tcMar>
              <w:top w:w="0" w:type="dxa"/>
              <w:left w:w="108" w:type="dxa"/>
              <w:bottom w:w="0" w:type="dxa"/>
              <w:right w:w="108" w:type="dxa"/>
            </w:tcMar>
            <w:hideMark/>
          </w:tcPr>
          <w:p w14:paraId="7BB0E2A8" w14:textId="77777777" w:rsidR="00B052AE" w:rsidRPr="00F24766" w:rsidRDefault="00B052AE" w:rsidP="00F24766">
            <w:pPr>
              <w:pStyle w:val="NoSpacing"/>
              <w:rPr>
                <w:rFonts w:ascii="Arial" w:hAnsi="Arial" w:cs="Arial"/>
              </w:rPr>
            </w:pPr>
          </w:p>
        </w:tc>
        <w:tc>
          <w:tcPr>
            <w:tcW w:w="1115" w:type="pct"/>
            <w:shd w:val="clear" w:color="auto" w:fill="BFBFBF"/>
            <w:tcMar>
              <w:top w:w="0" w:type="dxa"/>
              <w:left w:w="108" w:type="dxa"/>
              <w:bottom w:w="0" w:type="dxa"/>
              <w:right w:w="108" w:type="dxa"/>
            </w:tcMar>
            <w:hideMark/>
          </w:tcPr>
          <w:p w14:paraId="4BF446C9" w14:textId="77777777" w:rsidR="00B052AE" w:rsidRPr="00F24766" w:rsidRDefault="00B052AE" w:rsidP="00F24766">
            <w:pPr>
              <w:pStyle w:val="NoSpacing"/>
              <w:rPr>
                <w:rFonts w:ascii="Arial" w:hAnsi="Arial" w:cs="Arial"/>
              </w:rPr>
            </w:pPr>
            <w:r w:rsidRPr="00F24766">
              <w:rPr>
                <w:rFonts w:ascii="Arial" w:hAnsi="Arial" w:cs="Arial"/>
              </w:rPr>
              <w:t>2013/2014</w:t>
            </w:r>
          </w:p>
        </w:tc>
        <w:tc>
          <w:tcPr>
            <w:tcW w:w="1498" w:type="pct"/>
            <w:shd w:val="clear" w:color="auto" w:fill="BFBFBF"/>
            <w:tcMar>
              <w:top w:w="0" w:type="dxa"/>
              <w:left w:w="108" w:type="dxa"/>
              <w:bottom w:w="0" w:type="dxa"/>
              <w:right w:w="108" w:type="dxa"/>
            </w:tcMar>
            <w:hideMark/>
          </w:tcPr>
          <w:p w14:paraId="754C5B51" w14:textId="77777777" w:rsidR="00B052AE" w:rsidRPr="00F24766" w:rsidRDefault="00B052AE" w:rsidP="00F24766">
            <w:pPr>
              <w:pStyle w:val="NoSpacing"/>
              <w:rPr>
                <w:rFonts w:ascii="Arial" w:hAnsi="Arial" w:cs="Arial"/>
              </w:rPr>
            </w:pPr>
            <w:r w:rsidRPr="00F24766">
              <w:rPr>
                <w:rFonts w:ascii="Arial" w:hAnsi="Arial" w:cs="Arial"/>
              </w:rPr>
              <w:t>2014/2015</w:t>
            </w:r>
          </w:p>
        </w:tc>
        <w:tc>
          <w:tcPr>
            <w:tcW w:w="1481" w:type="pct"/>
            <w:shd w:val="clear" w:color="auto" w:fill="BFBFBF"/>
            <w:tcMar>
              <w:top w:w="0" w:type="dxa"/>
              <w:left w:w="108" w:type="dxa"/>
              <w:bottom w:w="0" w:type="dxa"/>
              <w:right w:w="108" w:type="dxa"/>
            </w:tcMar>
            <w:hideMark/>
          </w:tcPr>
          <w:p w14:paraId="0D582B83" w14:textId="77777777" w:rsidR="00B052AE" w:rsidRPr="00F24766" w:rsidRDefault="00B052AE" w:rsidP="00F24766">
            <w:pPr>
              <w:pStyle w:val="NoSpacing"/>
              <w:rPr>
                <w:rFonts w:ascii="Arial" w:hAnsi="Arial" w:cs="Arial"/>
              </w:rPr>
            </w:pPr>
            <w:r w:rsidRPr="00F24766">
              <w:rPr>
                <w:rFonts w:ascii="Arial" w:hAnsi="Arial" w:cs="Arial"/>
              </w:rPr>
              <w:t>2015/2016</w:t>
            </w:r>
          </w:p>
        </w:tc>
      </w:tr>
      <w:tr w:rsidR="00F24766" w:rsidRPr="00F24766" w14:paraId="7DCAE52F" w14:textId="77777777" w:rsidTr="00F24766">
        <w:tc>
          <w:tcPr>
            <w:tcW w:w="906" w:type="pct"/>
            <w:tcMar>
              <w:top w:w="0" w:type="dxa"/>
              <w:left w:w="108" w:type="dxa"/>
              <w:bottom w:w="0" w:type="dxa"/>
              <w:right w:w="108" w:type="dxa"/>
            </w:tcMar>
          </w:tcPr>
          <w:p w14:paraId="6C72DEAB" w14:textId="77777777" w:rsidR="00B052AE" w:rsidRPr="00F24766" w:rsidRDefault="00F24766" w:rsidP="00F24766">
            <w:pPr>
              <w:pStyle w:val="NoSpacing"/>
              <w:rPr>
                <w:rFonts w:ascii="Arial" w:hAnsi="Arial" w:cs="Arial"/>
              </w:rPr>
            </w:pPr>
            <w:r w:rsidRPr="00F24766">
              <w:rPr>
                <w:rFonts w:ascii="Arial" w:hAnsi="Arial" w:cs="Arial"/>
              </w:rPr>
              <w:t>Senior Management</w:t>
            </w:r>
          </w:p>
        </w:tc>
        <w:tc>
          <w:tcPr>
            <w:tcW w:w="1115" w:type="pct"/>
            <w:tcMar>
              <w:top w:w="0" w:type="dxa"/>
              <w:left w:w="108" w:type="dxa"/>
              <w:bottom w:w="0" w:type="dxa"/>
              <w:right w:w="108" w:type="dxa"/>
            </w:tcMar>
            <w:hideMark/>
          </w:tcPr>
          <w:p w14:paraId="0DD53D7C" w14:textId="77777777" w:rsidR="00B052AE" w:rsidRPr="00F24766" w:rsidRDefault="00B052AE" w:rsidP="00F24766">
            <w:pPr>
              <w:pStyle w:val="NoSpacing"/>
              <w:rPr>
                <w:rFonts w:ascii="Arial" w:hAnsi="Arial" w:cs="Arial"/>
              </w:rPr>
            </w:pPr>
            <w:r w:rsidRPr="00F24766">
              <w:rPr>
                <w:rFonts w:ascii="Arial" w:hAnsi="Arial" w:cs="Arial"/>
              </w:rPr>
              <w:t>1</w:t>
            </w:r>
          </w:p>
        </w:tc>
        <w:tc>
          <w:tcPr>
            <w:tcW w:w="1498" w:type="pct"/>
            <w:tcMar>
              <w:top w:w="0" w:type="dxa"/>
              <w:left w:w="108" w:type="dxa"/>
              <w:bottom w:w="0" w:type="dxa"/>
              <w:right w:w="108" w:type="dxa"/>
            </w:tcMar>
            <w:hideMark/>
          </w:tcPr>
          <w:p w14:paraId="48A47F29" w14:textId="77777777" w:rsidR="00B052AE" w:rsidRPr="00F24766" w:rsidRDefault="00B052AE" w:rsidP="00F24766">
            <w:pPr>
              <w:pStyle w:val="NoSpacing"/>
              <w:rPr>
                <w:rFonts w:ascii="Arial" w:hAnsi="Arial" w:cs="Arial"/>
              </w:rPr>
            </w:pPr>
            <w:r w:rsidRPr="00F24766">
              <w:rPr>
                <w:rFonts w:ascii="Arial" w:hAnsi="Arial" w:cs="Arial"/>
              </w:rPr>
              <w:t>2</w:t>
            </w:r>
          </w:p>
        </w:tc>
        <w:tc>
          <w:tcPr>
            <w:tcW w:w="1481" w:type="pct"/>
            <w:tcMar>
              <w:top w:w="0" w:type="dxa"/>
              <w:left w:w="108" w:type="dxa"/>
              <w:bottom w:w="0" w:type="dxa"/>
              <w:right w:w="108" w:type="dxa"/>
            </w:tcMar>
            <w:hideMark/>
          </w:tcPr>
          <w:p w14:paraId="69AF1BD0" w14:textId="77777777" w:rsidR="00B052AE" w:rsidRPr="00F24766" w:rsidRDefault="00B052AE" w:rsidP="00F24766">
            <w:pPr>
              <w:pStyle w:val="NoSpacing"/>
              <w:rPr>
                <w:rFonts w:ascii="Arial" w:hAnsi="Arial" w:cs="Arial"/>
              </w:rPr>
            </w:pPr>
            <w:r w:rsidRPr="00F24766">
              <w:rPr>
                <w:rFonts w:ascii="Arial" w:hAnsi="Arial" w:cs="Arial"/>
              </w:rPr>
              <w:t>4</w:t>
            </w:r>
          </w:p>
        </w:tc>
      </w:tr>
      <w:tr w:rsidR="00F24766" w:rsidRPr="00F24766" w14:paraId="1979D1B4" w14:textId="77777777" w:rsidTr="00F24766">
        <w:tc>
          <w:tcPr>
            <w:tcW w:w="906" w:type="pct"/>
            <w:tcMar>
              <w:top w:w="0" w:type="dxa"/>
              <w:left w:w="108" w:type="dxa"/>
              <w:bottom w:w="0" w:type="dxa"/>
              <w:right w:w="108" w:type="dxa"/>
            </w:tcMar>
          </w:tcPr>
          <w:p w14:paraId="6BC7281E" w14:textId="77777777" w:rsidR="00B052AE" w:rsidRPr="00F24766" w:rsidRDefault="00F24766" w:rsidP="00F24766">
            <w:pPr>
              <w:pStyle w:val="NoSpacing"/>
              <w:rPr>
                <w:rFonts w:ascii="Arial" w:hAnsi="Arial" w:cs="Arial"/>
              </w:rPr>
            </w:pPr>
            <w:r w:rsidRPr="00F24766">
              <w:rPr>
                <w:rFonts w:ascii="Arial" w:hAnsi="Arial" w:cs="Arial"/>
              </w:rPr>
              <w:t>Assistant superintendent</w:t>
            </w:r>
          </w:p>
        </w:tc>
        <w:tc>
          <w:tcPr>
            <w:tcW w:w="1115" w:type="pct"/>
            <w:tcMar>
              <w:top w:w="0" w:type="dxa"/>
              <w:left w:w="108" w:type="dxa"/>
              <w:bottom w:w="0" w:type="dxa"/>
              <w:right w:w="108" w:type="dxa"/>
            </w:tcMar>
            <w:hideMark/>
          </w:tcPr>
          <w:p w14:paraId="525B0467" w14:textId="77777777" w:rsidR="00B052AE" w:rsidRPr="00F24766" w:rsidRDefault="00B052AE" w:rsidP="00F24766">
            <w:pPr>
              <w:pStyle w:val="NoSpacing"/>
              <w:rPr>
                <w:rFonts w:ascii="Arial" w:hAnsi="Arial" w:cs="Arial"/>
              </w:rPr>
            </w:pPr>
            <w:r w:rsidRPr="00F24766">
              <w:rPr>
                <w:rFonts w:ascii="Arial" w:hAnsi="Arial" w:cs="Arial"/>
              </w:rPr>
              <w:t>35</w:t>
            </w:r>
          </w:p>
        </w:tc>
        <w:tc>
          <w:tcPr>
            <w:tcW w:w="1498" w:type="pct"/>
            <w:tcMar>
              <w:top w:w="0" w:type="dxa"/>
              <w:left w:w="108" w:type="dxa"/>
              <w:bottom w:w="0" w:type="dxa"/>
              <w:right w:w="108" w:type="dxa"/>
            </w:tcMar>
            <w:hideMark/>
          </w:tcPr>
          <w:p w14:paraId="08C4C6DA" w14:textId="77777777" w:rsidR="00B052AE" w:rsidRPr="00F24766" w:rsidRDefault="00B052AE" w:rsidP="00F24766">
            <w:pPr>
              <w:pStyle w:val="NoSpacing"/>
              <w:rPr>
                <w:rFonts w:ascii="Arial" w:hAnsi="Arial" w:cs="Arial"/>
              </w:rPr>
            </w:pPr>
            <w:r w:rsidRPr="00F24766">
              <w:rPr>
                <w:rFonts w:ascii="Arial" w:hAnsi="Arial" w:cs="Arial"/>
              </w:rPr>
              <w:t>35</w:t>
            </w:r>
          </w:p>
        </w:tc>
        <w:tc>
          <w:tcPr>
            <w:tcW w:w="1481" w:type="pct"/>
            <w:tcMar>
              <w:top w:w="0" w:type="dxa"/>
              <w:left w:w="108" w:type="dxa"/>
              <w:bottom w:w="0" w:type="dxa"/>
              <w:right w:w="108" w:type="dxa"/>
            </w:tcMar>
            <w:hideMark/>
          </w:tcPr>
          <w:p w14:paraId="000D4E19" w14:textId="77777777" w:rsidR="00B052AE" w:rsidRPr="00F24766" w:rsidRDefault="00F24766" w:rsidP="00F24766">
            <w:pPr>
              <w:pStyle w:val="NoSpacing"/>
              <w:rPr>
                <w:rFonts w:ascii="Arial" w:hAnsi="Arial" w:cs="Arial"/>
              </w:rPr>
            </w:pPr>
            <w:r w:rsidRPr="00F24766">
              <w:rPr>
                <w:rFonts w:ascii="Arial" w:hAnsi="Arial" w:cs="Arial"/>
              </w:rPr>
              <w:t>35</w:t>
            </w:r>
          </w:p>
        </w:tc>
      </w:tr>
      <w:tr w:rsidR="00F24766" w:rsidRPr="00F24766" w14:paraId="3D60DA3E" w14:textId="77777777" w:rsidTr="00F24766">
        <w:tc>
          <w:tcPr>
            <w:tcW w:w="906" w:type="pct"/>
            <w:tcMar>
              <w:top w:w="0" w:type="dxa"/>
              <w:left w:w="108" w:type="dxa"/>
              <w:bottom w:w="0" w:type="dxa"/>
              <w:right w:w="108" w:type="dxa"/>
            </w:tcMar>
          </w:tcPr>
          <w:p w14:paraId="716E97D8" w14:textId="77777777" w:rsidR="00B052AE" w:rsidRPr="00F24766" w:rsidRDefault="00F24766" w:rsidP="00F24766">
            <w:pPr>
              <w:pStyle w:val="NoSpacing"/>
              <w:rPr>
                <w:rFonts w:ascii="Arial" w:hAnsi="Arial" w:cs="Arial"/>
              </w:rPr>
            </w:pPr>
            <w:r w:rsidRPr="00F24766">
              <w:rPr>
                <w:rFonts w:ascii="Arial" w:hAnsi="Arial" w:cs="Arial"/>
              </w:rPr>
              <w:t>Traffic Officers  </w:t>
            </w:r>
          </w:p>
        </w:tc>
        <w:tc>
          <w:tcPr>
            <w:tcW w:w="1115" w:type="pct"/>
            <w:tcMar>
              <w:top w:w="0" w:type="dxa"/>
              <w:left w:w="108" w:type="dxa"/>
              <w:bottom w:w="0" w:type="dxa"/>
              <w:right w:w="108" w:type="dxa"/>
            </w:tcMar>
            <w:hideMark/>
          </w:tcPr>
          <w:p w14:paraId="3AC41C78" w14:textId="77777777" w:rsidR="00B052AE" w:rsidRPr="00F24766" w:rsidRDefault="00B052AE" w:rsidP="00F24766">
            <w:pPr>
              <w:pStyle w:val="NoSpacing"/>
              <w:rPr>
                <w:rFonts w:ascii="Arial" w:hAnsi="Arial" w:cs="Arial"/>
              </w:rPr>
            </w:pPr>
            <w:r w:rsidRPr="00F24766">
              <w:rPr>
                <w:rFonts w:ascii="Arial" w:hAnsi="Arial" w:cs="Arial"/>
              </w:rPr>
              <w:t>202</w:t>
            </w:r>
          </w:p>
        </w:tc>
        <w:tc>
          <w:tcPr>
            <w:tcW w:w="1498" w:type="pct"/>
            <w:tcMar>
              <w:top w:w="0" w:type="dxa"/>
              <w:left w:w="108" w:type="dxa"/>
              <w:bottom w:w="0" w:type="dxa"/>
              <w:right w:w="108" w:type="dxa"/>
            </w:tcMar>
            <w:hideMark/>
          </w:tcPr>
          <w:p w14:paraId="1084F7B2" w14:textId="77777777" w:rsidR="00B052AE" w:rsidRPr="00F24766" w:rsidRDefault="00B052AE" w:rsidP="00F24766">
            <w:pPr>
              <w:pStyle w:val="NoSpacing"/>
              <w:rPr>
                <w:rFonts w:ascii="Arial" w:hAnsi="Arial" w:cs="Arial"/>
              </w:rPr>
            </w:pPr>
            <w:r w:rsidRPr="00F24766">
              <w:rPr>
                <w:rFonts w:ascii="Arial" w:hAnsi="Arial" w:cs="Arial"/>
              </w:rPr>
              <w:t>191</w:t>
            </w:r>
          </w:p>
        </w:tc>
        <w:tc>
          <w:tcPr>
            <w:tcW w:w="1481" w:type="pct"/>
            <w:tcMar>
              <w:top w:w="0" w:type="dxa"/>
              <w:left w:w="108" w:type="dxa"/>
              <w:bottom w:w="0" w:type="dxa"/>
              <w:right w:w="108" w:type="dxa"/>
            </w:tcMar>
            <w:hideMark/>
          </w:tcPr>
          <w:p w14:paraId="581F21CF" w14:textId="77777777" w:rsidR="00B052AE" w:rsidRPr="00F24766" w:rsidRDefault="00B052AE" w:rsidP="00F24766">
            <w:pPr>
              <w:pStyle w:val="NoSpacing"/>
              <w:rPr>
                <w:rFonts w:ascii="Arial" w:hAnsi="Arial" w:cs="Arial"/>
              </w:rPr>
            </w:pPr>
            <w:r w:rsidRPr="00F24766">
              <w:rPr>
                <w:rFonts w:ascii="Arial" w:hAnsi="Arial" w:cs="Arial"/>
              </w:rPr>
              <w:t>170</w:t>
            </w:r>
          </w:p>
        </w:tc>
      </w:tr>
      <w:tr w:rsidR="00F24766" w:rsidRPr="00F24766" w14:paraId="20D4BC83" w14:textId="77777777" w:rsidTr="00F24766">
        <w:tc>
          <w:tcPr>
            <w:tcW w:w="906" w:type="pct"/>
            <w:tcMar>
              <w:top w:w="0" w:type="dxa"/>
              <w:left w:w="108" w:type="dxa"/>
              <w:bottom w:w="0" w:type="dxa"/>
              <w:right w:w="108" w:type="dxa"/>
            </w:tcMar>
          </w:tcPr>
          <w:p w14:paraId="47A14069" w14:textId="77777777" w:rsidR="00B052AE" w:rsidRPr="00F24766" w:rsidRDefault="00F24766" w:rsidP="00F24766">
            <w:pPr>
              <w:pStyle w:val="NoSpacing"/>
              <w:rPr>
                <w:rFonts w:ascii="Arial" w:hAnsi="Arial" w:cs="Arial"/>
              </w:rPr>
            </w:pPr>
            <w:r w:rsidRPr="00F24766">
              <w:rPr>
                <w:rFonts w:ascii="Arial" w:hAnsi="Arial" w:cs="Arial"/>
              </w:rPr>
              <w:t>Senior Inspectors</w:t>
            </w:r>
          </w:p>
        </w:tc>
        <w:tc>
          <w:tcPr>
            <w:tcW w:w="1115" w:type="pct"/>
            <w:tcMar>
              <w:top w:w="0" w:type="dxa"/>
              <w:left w:w="108" w:type="dxa"/>
              <w:bottom w:w="0" w:type="dxa"/>
              <w:right w:w="108" w:type="dxa"/>
            </w:tcMar>
            <w:hideMark/>
          </w:tcPr>
          <w:p w14:paraId="1030C55A" w14:textId="77777777" w:rsidR="00B052AE" w:rsidRPr="00F24766" w:rsidRDefault="00B052AE" w:rsidP="00F24766">
            <w:pPr>
              <w:pStyle w:val="NoSpacing"/>
              <w:rPr>
                <w:rFonts w:ascii="Arial" w:hAnsi="Arial" w:cs="Arial"/>
              </w:rPr>
            </w:pPr>
            <w:r w:rsidRPr="00F24766">
              <w:rPr>
                <w:rFonts w:ascii="Arial" w:hAnsi="Arial" w:cs="Arial"/>
              </w:rPr>
              <w:t>0</w:t>
            </w:r>
          </w:p>
        </w:tc>
        <w:tc>
          <w:tcPr>
            <w:tcW w:w="1498" w:type="pct"/>
            <w:tcMar>
              <w:top w:w="0" w:type="dxa"/>
              <w:left w:w="108" w:type="dxa"/>
              <w:bottom w:w="0" w:type="dxa"/>
              <w:right w:w="108" w:type="dxa"/>
            </w:tcMar>
            <w:hideMark/>
          </w:tcPr>
          <w:p w14:paraId="3A0FD2EE" w14:textId="77777777" w:rsidR="00B052AE" w:rsidRPr="00F24766" w:rsidRDefault="00B052AE" w:rsidP="00F24766">
            <w:pPr>
              <w:pStyle w:val="NoSpacing"/>
              <w:rPr>
                <w:rFonts w:ascii="Arial" w:hAnsi="Arial" w:cs="Arial"/>
              </w:rPr>
            </w:pPr>
            <w:r w:rsidRPr="00F24766">
              <w:rPr>
                <w:rFonts w:ascii="Arial" w:hAnsi="Arial" w:cs="Arial"/>
              </w:rPr>
              <w:t>0</w:t>
            </w:r>
          </w:p>
        </w:tc>
        <w:tc>
          <w:tcPr>
            <w:tcW w:w="1481" w:type="pct"/>
            <w:tcMar>
              <w:top w:w="0" w:type="dxa"/>
              <w:left w:w="108" w:type="dxa"/>
              <w:bottom w:w="0" w:type="dxa"/>
              <w:right w:w="108" w:type="dxa"/>
            </w:tcMar>
            <w:hideMark/>
          </w:tcPr>
          <w:p w14:paraId="0C1BC802" w14:textId="77777777" w:rsidR="00B052AE" w:rsidRPr="00F24766" w:rsidRDefault="00B052AE" w:rsidP="00F24766">
            <w:pPr>
              <w:pStyle w:val="NoSpacing"/>
              <w:rPr>
                <w:rFonts w:ascii="Arial" w:hAnsi="Arial" w:cs="Arial"/>
              </w:rPr>
            </w:pPr>
            <w:r w:rsidRPr="00F24766">
              <w:rPr>
                <w:rFonts w:ascii="Arial" w:hAnsi="Arial" w:cs="Arial"/>
              </w:rPr>
              <w:t>37</w:t>
            </w:r>
          </w:p>
        </w:tc>
      </w:tr>
      <w:tr w:rsidR="00F24766" w:rsidRPr="00F24766" w14:paraId="195AB0CB" w14:textId="77777777" w:rsidTr="00F24766">
        <w:tc>
          <w:tcPr>
            <w:tcW w:w="906" w:type="pct"/>
            <w:shd w:val="clear" w:color="auto" w:fill="D9D9D9" w:themeFill="background1" w:themeFillShade="D9"/>
            <w:tcMar>
              <w:top w:w="0" w:type="dxa"/>
              <w:left w:w="108" w:type="dxa"/>
              <w:bottom w:w="0" w:type="dxa"/>
              <w:right w:w="108" w:type="dxa"/>
            </w:tcMar>
          </w:tcPr>
          <w:p w14:paraId="1C50A185" w14:textId="77777777" w:rsidR="00B052AE" w:rsidRPr="00F24766" w:rsidRDefault="00F24766" w:rsidP="00F24766">
            <w:pPr>
              <w:pStyle w:val="NoSpacing"/>
              <w:rPr>
                <w:rFonts w:ascii="Arial" w:hAnsi="Arial" w:cs="Arial"/>
              </w:rPr>
            </w:pPr>
            <w:r w:rsidRPr="00F24766">
              <w:rPr>
                <w:rFonts w:ascii="Arial" w:hAnsi="Arial" w:cs="Arial"/>
              </w:rPr>
              <w:t>Total</w:t>
            </w:r>
          </w:p>
        </w:tc>
        <w:tc>
          <w:tcPr>
            <w:tcW w:w="1115" w:type="pct"/>
            <w:shd w:val="clear" w:color="auto" w:fill="D9D9D9" w:themeFill="background1" w:themeFillShade="D9"/>
            <w:tcMar>
              <w:top w:w="0" w:type="dxa"/>
              <w:left w:w="108" w:type="dxa"/>
              <w:bottom w:w="0" w:type="dxa"/>
              <w:right w:w="108" w:type="dxa"/>
            </w:tcMar>
            <w:hideMark/>
          </w:tcPr>
          <w:p w14:paraId="5C511A12" w14:textId="77777777" w:rsidR="00B052AE" w:rsidRPr="00F24766" w:rsidRDefault="00D70342" w:rsidP="00F24766">
            <w:pPr>
              <w:pStyle w:val="NoSpacing"/>
              <w:rPr>
                <w:rFonts w:ascii="Arial" w:hAnsi="Arial" w:cs="Arial"/>
              </w:rPr>
            </w:pPr>
            <w:r w:rsidRPr="00F24766">
              <w:rPr>
                <w:rFonts w:ascii="Arial" w:hAnsi="Arial" w:cs="Arial"/>
              </w:rPr>
              <w:t>238</w:t>
            </w:r>
          </w:p>
        </w:tc>
        <w:tc>
          <w:tcPr>
            <w:tcW w:w="1498" w:type="pct"/>
            <w:shd w:val="clear" w:color="auto" w:fill="D9D9D9" w:themeFill="background1" w:themeFillShade="D9"/>
            <w:tcMar>
              <w:top w:w="0" w:type="dxa"/>
              <w:left w:w="108" w:type="dxa"/>
              <w:bottom w:w="0" w:type="dxa"/>
              <w:right w:w="108" w:type="dxa"/>
            </w:tcMar>
            <w:hideMark/>
          </w:tcPr>
          <w:p w14:paraId="2E620B91" w14:textId="77777777" w:rsidR="00B052AE" w:rsidRPr="00F24766" w:rsidRDefault="00D70342" w:rsidP="00F24766">
            <w:pPr>
              <w:pStyle w:val="NoSpacing"/>
              <w:rPr>
                <w:rFonts w:ascii="Arial" w:hAnsi="Arial" w:cs="Arial"/>
              </w:rPr>
            </w:pPr>
            <w:r w:rsidRPr="00F24766">
              <w:rPr>
                <w:rFonts w:ascii="Arial" w:hAnsi="Arial" w:cs="Arial"/>
              </w:rPr>
              <w:t>228</w:t>
            </w:r>
          </w:p>
        </w:tc>
        <w:tc>
          <w:tcPr>
            <w:tcW w:w="1481" w:type="pct"/>
            <w:shd w:val="clear" w:color="auto" w:fill="D9D9D9" w:themeFill="background1" w:themeFillShade="D9"/>
            <w:tcMar>
              <w:top w:w="0" w:type="dxa"/>
              <w:left w:w="108" w:type="dxa"/>
              <w:bottom w:w="0" w:type="dxa"/>
              <w:right w:w="108" w:type="dxa"/>
            </w:tcMar>
            <w:hideMark/>
          </w:tcPr>
          <w:p w14:paraId="02628A27" w14:textId="77777777" w:rsidR="00B052AE" w:rsidRPr="00F24766" w:rsidRDefault="00D70342" w:rsidP="00F24766">
            <w:pPr>
              <w:pStyle w:val="NoSpacing"/>
              <w:rPr>
                <w:rFonts w:ascii="Arial" w:hAnsi="Arial" w:cs="Arial"/>
              </w:rPr>
            </w:pPr>
            <w:r w:rsidRPr="00F24766">
              <w:rPr>
                <w:rFonts w:ascii="Arial" w:hAnsi="Arial" w:cs="Arial"/>
              </w:rPr>
              <w:t>246</w:t>
            </w:r>
          </w:p>
        </w:tc>
      </w:tr>
      <w:tr w:rsidR="00F24766" w:rsidRPr="00F24766" w14:paraId="2E450B14" w14:textId="77777777" w:rsidTr="00F24766">
        <w:tc>
          <w:tcPr>
            <w:tcW w:w="906" w:type="pct"/>
            <w:shd w:val="clear" w:color="auto" w:fill="D9D9D9" w:themeFill="background1" w:themeFillShade="D9"/>
            <w:tcMar>
              <w:top w:w="0" w:type="dxa"/>
              <w:left w:w="108" w:type="dxa"/>
              <w:bottom w:w="0" w:type="dxa"/>
              <w:right w:w="108" w:type="dxa"/>
            </w:tcMar>
          </w:tcPr>
          <w:p w14:paraId="473D1F2F" w14:textId="77777777" w:rsidR="00F24766" w:rsidRPr="00F24766" w:rsidRDefault="00F24766" w:rsidP="00F24766">
            <w:pPr>
              <w:pStyle w:val="NoSpacing"/>
              <w:rPr>
                <w:rFonts w:ascii="Arial" w:hAnsi="Arial" w:cs="Arial"/>
              </w:rPr>
            </w:pPr>
            <w:r w:rsidRPr="00F24766">
              <w:rPr>
                <w:rFonts w:ascii="Arial" w:hAnsi="Arial" w:cs="Arial"/>
              </w:rPr>
              <w:t>Cost</w:t>
            </w:r>
          </w:p>
        </w:tc>
        <w:tc>
          <w:tcPr>
            <w:tcW w:w="1115" w:type="pct"/>
            <w:shd w:val="clear" w:color="auto" w:fill="D9D9D9" w:themeFill="background1" w:themeFillShade="D9"/>
            <w:tcMar>
              <w:top w:w="0" w:type="dxa"/>
              <w:left w:w="108" w:type="dxa"/>
              <w:bottom w:w="0" w:type="dxa"/>
              <w:right w:w="108" w:type="dxa"/>
            </w:tcMar>
          </w:tcPr>
          <w:p w14:paraId="0EE22AD7" w14:textId="77777777" w:rsidR="00F24766" w:rsidRPr="00F24766" w:rsidRDefault="00F24766" w:rsidP="00F24766">
            <w:pPr>
              <w:pStyle w:val="NoSpacing"/>
              <w:rPr>
                <w:rFonts w:ascii="Arial" w:hAnsi="Arial" w:cs="Arial"/>
              </w:rPr>
            </w:pPr>
            <w:r w:rsidRPr="00F24766">
              <w:rPr>
                <w:rFonts w:ascii="Arial" w:hAnsi="Arial" w:cs="Arial"/>
                <w:lang w:eastAsia="en-ZA"/>
              </w:rPr>
              <w:t>R 2 084 854,61</w:t>
            </w:r>
          </w:p>
        </w:tc>
        <w:tc>
          <w:tcPr>
            <w:tcW w:w="1498" w:type="pct"/>
            <w:shd w:val="clear" w:color="auto" w:fill="D9D9D9" w:themeFill="background1" w:themeFillShade="D9"/>
            <w:tcMar>
              <w:top w:w="0" w:type="dxa"/>
              <w:left w:w="108" w:type="dxa"/>
              <w:bottom w:w="0" w:type="dxa"/>
              <w:right w:w="108" w:type="dxa"/>
            </w:tcMar>
          </w:tcPr>
          <w:p w14:paraId="159228A4" w14:textId="77777777" w:rsidR="00F24766" w:rsidRPr="00F24766" w:rsidRDefault="00F24766" w:rsidP="00F24766">
            <w:pPr>
              <w:pStyle w:val="NoSpacing"/>
              <w:rPr>
                <w:rFonts w:ascii="Arial" w:hAnsi="Arial" w:cs="Arial"/>
              </w:rPr>
            </w:pPr>
            <w:r w:rsidRPr="00F24766">
              <w:rPr>
                <w:rFonts w:ascii="Arial" w:hAnsi="Arial" w:cs="Arial"/>
                <w:lang w:eastAsia="en-ZA"/>
              </w:rPr>
              <w:t>R 8 895 417,22</w:t>
            </w:r>
          </w:p>
        </w:tc>
        <w:tc>
          <w:tcPr>
            <w:tcW w:w="1481" w:type="pct"/>
            <w:shd w:val="clear" w:color="auto" w:fill="D9D9D9" w:themeFill="background1" w:themeFillShade="D9"/>
            <w:tcMar>
              <w:top w:w="0" w:type="dxa"/>
              <w:left w:w="108" w:type="dxa"/>
              <w:bottom w:w="0" w:type="dxa"/>
              <w:right w:w="108" w:type="dxa"/>
            </w:tcMar>
          </w:tcPr>
          <w:p w14:paraId="232DC757" w14:textId="77777777" w:rsidR="00F24766" w:rsidRPr="00F24766" w:rsidRDefault="00F24766" w:rsidP="00F24766">
            <w:pPr>
              <w:pStyle w:val="NoSpacing"/>
              <w:rPr>
                <w:rFonts w:ascii="Arial" w:hAnsi="Arial" w:cs="Arial"/>
              </w:rPr>
            </w:pPr>
            <w:r w:rsidRPr="00F24766">
              <w:rPr>
                <w:rFonts w:ascii="Arial" w:hAnsi="Arial" w:cs="Arial"/>
                <w:lang w:eastAsia="en-ZA"/>
              </w:rPr>
              <w:t>R 7 299 625,79</w:t>
            </w:r>
          </w:p>
        </w:tc>
      </w:tr>
    </w:tbl>
    <w:p w14:paraId="29C6DA21" w14:textId="77777777" w:rsidR="00B052AE" w:rsidRDefault="00B052AE" w:rsidP="00B052AE"/>
    <w:p w14:paraId="4CAAF1FD" w14:textId="77777777" w:rsidR="00B052AE" w:rsidRPr="00F24766" w:rsidRDefault="00F24766" w:rsidP="00F24766">
      <w:pPr>
        <w:pStyle w:val="ListParagraph"/>
        <w:numPr>
          <w:ilvl w:val="0"/>
          <w:numId w:val="10"/>
        </w:numPr>
        <w:spacing w:before="100" w:beforeAutospacing="1" w:after="100" w:afterAutospacing="1" w:line="240" w:lineRule="auto"/>
        <w:jc w:val="both"/>
        <w:outlineLvl w:val="0"/>
        <w:rPr>
          <w:rFonts w:ascii="Arial" w:hAnsi="Arial" w:cs="Arial"/>
        </w:rPr>
      </w:pPr>
      <w:r w:rsidRPr="00F24766">
        <w:rPr>
          <w:rFonts w:ascii="Arial" w:hAnsi="Arial" w:cs="Arial"/>
        </w:rPr>
        <w:t>No the officer are paid in line with the subsistence and travel policy of the RTMC</w:t>
      </w:r>
    </w:p>
    <w:p w14:paraId="5512541F" w14:textId="77777777" w:rsidR="00F24766" w:rsidRDefault="00F24766" w:rsidP="00B052AE"/>
    <w:p w14:paraId="3B32019A" w14:textId="77777777" w:rsidR="00B052AE" w:rsidRDefault="00B052AE" w:rsidP="00B052AE"/>
    <w:p w14:paraId="087450B5" w14:textId="77777777" w:rsidR="00B052AE" w:rsidRDefault="00B052AE" w:rsidP="00B052AE"/>
    <w:p w14:paraId="7148E879" w14:textId="77777777" w:rsidR="00B052AE" w:rsidRDefault="00B052AE" w:rsidP="00B052AE"/>
    <w:p w14:paraId="150B570E" w14:textId="77777777" w:rsidR="00B052AE" w:rsidRDefault="00B052AE" w:rsidP="00B052AE"/>
    <w:sectPr w:rsidR="00B052AE" w:rsidSect="00B708E1">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5333"/>
    <w:multiLevelType w:val="hybridMultilevel"/>
    <w:tmpl w:val="A5E0F638"/>
    <w:lvl w:ilvl="0" w:tplc="B09CBD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C1538B"/>
    <w:multiLevelType w:val="hybridMultilevel"/>
    <w:tmpl w:val="8F0C48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F2684"/>
    <w:multiLevelType w:val="hybridMultilevel"/>
    <w:tmpl w:val="D876E6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num>
  <w:num w:numId="5">
    <w:abstractNumId w:val="7"/>
  </w:num>
  <w:num w:numId="6">
    <w:abstractNumId w:val="2"/>
  </w:num>
  <w:num w:numId="7">
    <w:abstractNumId w:val="6"/>
  </w:num>
  <w:num w:numId="8">
    <w:abstractNumId w:val="1"/>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2599"/>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2F4358"/>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B15B6"/>
    <w:rsid w:val="003B23B6"/>
    <w:rsid w:val="003C53EF"/>
    <w:rsid w:val="003C785A"/>
    <w:rsid w:val="003D7ABC"/>
    <w:rsid w:val="003F1E3D"/>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78D"/>
    <w:rsid w:val="005505AF"/>
    <w:rsid w:val="00555FE7"/>
    <w:rsid w:val="0056444A"/>
    <w:rsid w:val="00566CB8"/>
    <w:rsid w:val="00567B24"/>
    <w:rsid w:val="00572AAB"/>
    <w:rsid w:val="00574F3A"/>
    <w:rsid w:val="0057794C"/>
    <w:rsid w:val="00582974"/>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43959"/>
    <w:rsid w:val="0075491A"/>
    <w:rsid w:val="00784077"/>
    <w:rsid w:val="00787784"/>
    <w:rsid w:val="007907EC"/>
    <w:rsid w:val="007A22E6"/>
    <w:rsid w:val="007A5C12"/>
    <w:rsid w:val="007A6B70"/>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106"/>
    <w:rsid w:val="008B4716"/>
    <w:rsid w:val="008C0374"/>
    <w:rsid w:val="008C2F92"/>
    <w:rsid w:val="008E13A6"/>
    <w:rsid w:val="008E2B25"/>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96F00"/>
    <w:rsid w:val="009A0286"/>
    <w:rsid w:val="009A4739"/>
    <w:rsid w:val="009B0431"/>
    <w:rsid w:val="009C0DE1"/>
    <w:rsid w:val="009C4E79"/>
    <w:rsid w:val="009F7581"/>
    <w:rsid w:val="00A00E4A"/>
    <w:rsid w:val="00A01414"/>
    <w:rsid w:val="00A21F7F"/>
    <w:rsid w:val="00A22ECB"/>
    <w:rsid w:val="00A32EBD"/>
    <w:rsid w:val="00A33285"/>
    <w:rsid w:val="00A37BB1"/>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2AE"/>
    <w:rsid w:val="00B05CA7"/>
    <w:rsid w:val="00B1547F"/>
    <w:rsid w:val="00B177F2"/>
    <w:rsid w:val="00B21162"/>
    <w:rsid w:val="00B21C1C"/>
    <w:rsid w:val="00B31016"/>
    <w:rsid w:val="00B32459"/>
    <w:rsid w:val="00B40FCE"/>
    <w:rsid w:val="00B433E2"/>
    <w:rsid w:val="00B47C13"/>
    <w:rsid w:val="00B56227"/>
    <w:rsid w:val="00B66DDB"/>
    <w:rsid w:val="00B708E1"/>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0342"/>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4766"/>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EB1F2"/>
  <w15:docId w15:val="{FA79134B-D5A6-4D46-9E60-6C86894F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039">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690571429">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2AB5-B155-4BDB-82BE-0586E615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2016-10-28T09:28:00Z</cp:lastPrinted>
  <dcterms:created xsi:type="dcterms:W3CDTF">2016-11-11T10:23:00Z</dcterms:created>
  <dcterms:modified xsi:type="dcterms:W3CDTF">2016-11-11T10:23:00Z</dcterms:modified>
</cp:coreProperties>
</file>