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6E" w:rsidRPr="006D7B63" w:rsidRDefault="00082D6E">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082D6E" w:rsidRPr="006D7B63" w:rsidRDefault="00082D6E">
      <w:pPr>
        <w:rPr>
          <w:rFonts w:ascii="Times New Roman" w:hAnsi="Times New Roman"/>
          <w:b/>
          <w:sz w:val="24"/>
          <w:szCs w:val="24"/>
        </w:rPr>
      </w:pPr>
    </w:p>
    <w:p w:rsidR="00082D6E" w:rsidRPr="006D7B63" w:rsidRDefault="00082D6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082D6E" w:rsidRPr="006D7B63" w:rsidRDefault="00082D6E">
      <w:pPr>
        <w:rPr>
          <w:rFonts w:ascii="Times New Roman" w:hAnsi="Times New Roman"/>
          <w:b/>
          <w:sz w:val="24"/>
          <w:szCs w:val="24"/>
        </w:rPr>
      </w:pPr>
    </w:p>
    <w:p w:rsidR="00082D6E" w:rsidRPr="006D7B63" w:rsidRDefault="00082D6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2245</w:t>
      </w:r>
    </w:p>
    <w:p w:rsidR="00082D6E" w:rsidRPr="006D7B63" w:rsidRDefault="00082D6E">
      <w:pPr>
        <w:rPr>
          <w:rFonts w:ascii="Times New Roman" w:hAnsi="Times New Roman"/>
          <w:b/>
          <w:sz w:val="24"/>
          <w:szCs w:val="24"/>
        </w:rPr>
      </w:pPr>
    </w:p>
    <w:p w:rsidR="00082D6E" w:rsidRPr="006D7B63" w:rsidRDefault="00082D6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12/06</w:t>
      </w:r>
      <w:r w:rsidRPr="006D7B63">
        <w:rPr>
          <w:rFonts w:ascii="Times New Roman" w:hAnsi="Times New Roman"/>
          <w:b/>
          <w:sz w:val="24"/>
          <w:szCs w:val="24"/>
          <w:u w:val="single"/>
        </w:rPr>
        <w:t>/2015</w:t>
      </w:r>
    </w:p>
    <w:p w:rsidR="00082D6E" w:rsidRDefault="00082D6E">
      <w:pPr>
        <w:rPr>
          <w:rFonts w:ascii="Times New Roman" w:hAnsi="Times New Roman"/>
          <w:b/>
          <w:sz w:val="24"/>
          <w:szCs w:val="24"/>
          <w:u w:val="single"/>
        </w:rPr>
      </w:pPr>
      <w:r>
        <w:rPr>
          <w:rFonts w:ascii="Times New Roman" w:hAnsi="Times New Roman"/>
          <w:b/>
          <w:sz w:val="24"/>
          <w:szCs w:val="24"/>
          <w:u w:val="single"/>
        </w:rPr>
        <w:t>INTERNAL QUESTION PAPER: 21</w:t>
      </w:r>
      <w:r w:rsidRPr="006D7B63">
        <w:rPr>
          <w:rFonts w:ascii="Times New Roman" w:hAnsi="Times New Roman"/>
          <w:b/>
          <w:sz w:val="24"/>
          <w:szCs w:val="24"/>
          <w:u w:val="single"/>
        </w:rPr>
        <w:t>/2015</w:t>
      </w:r>
    </w:p>
    <w:p w:rsidR="00082D6E" w:rsidRPr="001C4B81" w:rsidRDefault="00082D6E" w:rsidP="001C4B81">
      <w:pPr>
        <w:spacing w:before="100" w:beforeAutospacing="1" w:after="100" w:afterAutospacing="1" w:line="240" w:lineRule="auto"/>
        <w:ind w:left="993" w:hanging="851"/>
        <w:jc w:val="both"/>
        <w:outlineLvl w:val="0"/>
        <w:rPr>
          <w:rFonts w:ascii="Times New Roman" w:hAnsi="Times New Roman"/>
          <w:b/>
          <w:sz w:val="24"/>
          <w:szCs w:val="24"/>
          <w:lang w:val="en-GB"/>
        </w:rPr>
      </w:pPr>
      <w:r w:rsidRPr="001C4B81">
        <w:rPr>
          <w:rFonts w:ascii="Times New Roman" w:hAnsi="Times New Roman"/>
          <w:b/>
          <w:sz w:val="24"/>
          <w:szCs w:val="24"/>
          <w:lang w:val="en-GB"/>
        </w:rPr>
        <w:t>2245.</w:t>
      </w:r>
      <w:r w:rsidRPr="001C4B81">
        <w:rPr>
          <w:rFonts w:ascii="Times New Roman" w:hAnsi="Times New Roman"/>
          <w:b/>
          <w:sz w:val="24"/>
          <w:szCs w:val="24"/>
          <w:lang w:val="en-GB"/>
        </w:rPr>
        <w:tab/>
        <w:t>Mrs Z B N Balindlela (DA) to ask the Minister of Basic Education:</w:t>
      </w:r>
    </w:p>
    <w:p w:rsidR="00082D6E" w:rsidRPr="001C4B81" w:rsidRDefault="00082D6E" w:rsidP="001C4B81">
      <w:pPr>
        <w:spacing w:before="100" w:beforeAutospacing="1" w:after="100" w:afterAutospacing="1" w:line="240" w:lineRule="auto"/>
        <w:ind w:left="993"/>
        <w:contextualSpacing/>
        <w:jc w:val="both"/>
        <w:rPr>
          <w:rFonts w:ascii="Times New Roman" w:hAnsi="Times New Roman"/>
          <w:sz w:val="24"/>
          <w:szCs w:val="24"/>
          <w:lang w:val="en-GB"/>
        </w:rPr>
      </w:pPr>
      <w:r w:rsidRPr="001C4B81">
        <w:rPr>
          <w:rFonts w:ascii="Times New Roman" w:hAnsi="Times New Roman"/>
          <w:sz w:val="24"/>
          <w:szCs w:val="24"/>
          <w:lang w:val="en-GB"/>
        </w:rPr>
        <w:t xml:space="preserve">Whether (a) her department and (b) any entities reporting to her has paid out the remainder of any employee's contract before the contractually stipulated date of termination of the contract since the 2008-09 financial year up to the latest specified date for which information is available; if so, (i) what amount has (aa) her department </w:t>
      </w:r>
      <w:r w:rsidRPr="001C4B81">
        <w:rPr>
          <w:rFonts w:ascii="Times New Roman" w:hAnsi="Times New Roman"/>
          <w:sz w:val="24"/>
          <w:szCs w:val="24"/>
          <w:lang w:val="en-GB" w:eastAsia="en-ZA"/>
        </w:rPr>
        <w:t>and</w:t>
      </w:r>
      <w:r w:rsidRPr="001C4B81">
        <w:rPr>
          <w:rFonts w:ascii="Times New Roman" w:hAnsi="Times New Roman"/>
          <w:sz w:val="24"/>
          <w:szCs w:val="24"/>
          <w:lang w:val="en-GB"/>
        </w:rPr>
        <w:t xml:space="preserve"> (bb) entities reporting to her spent on each such payout, (ii) to whom were these payouts made and (iii) what were the reasons for the early termination of the contracts in each specified case?</w:t>
      </w:r>
      <w:r w:rsidRPr="001C4B81">
        <w:rPr>
          <w:rFonts w:ascii="Times New Roman" w:hAnsi="Times New Roman"/>
          <w:sz w:val="24"/>
          <w:szCs w:val="24"/>
          <w:lang w:val="en-GB"/>
        </w:rPr>
        <w:tab/>
      </w:r>
      <w:r w:rsidRPr="001C4B81">
        <w:rPr>
          <w:rFonts w:ascii="Times New Roman" w:hAnsi="Times New Roman"/>
          <w:sz w:val="20"/>
          <w:szCs w:val="20"/>
          <w:lang w:val="en-GB"/>
        </w:rPr>
        <w:t>NW2604E</w:t>
      </w:r>
    </w:p>
    <w:p w:rsidR="00082D6E" w:rsidRPr="006D7B63" w:rsidRDefault="00082D6E">
      <w:pPr>
        <w:rPr>
          <w:rFonts w:ascii="Times New Roman" w:hAnsi="Times New Roman"/>
          <w:sz w:val="28"/>
          <w:szCs w:val="28"/>
        </w:rPr>
      </w:pPr>
    </w:p>
    <w:p w:rsidR="00082D6E" w:rsidRPr="00010946" w:rsidRDefault="00082D6E" w:rsidP="00185931">
      <w:pPr>
        <w:spacing w:line="360" w:lineRule="auto"/>
        <w:ind w:left="720" w:hanging="720"/>
        <w:jc w:val="both"/>
        <w:rPr>
          <w:rFonts w:ascii="Arial" w:hAnsi="Arial" w:cs="Arial"/>
        </w:rPr>
      </w:pPr>
      <w:r w:rsidRPr="00010946">
        <w:rPr>
          <w:rFonts w:ascii="Arial" w:hAnsi="Arial" w:cs="Arial"/>
        </w:rPr>
        <w:t>Response:</w:t>
      </w:r>
    </w:p>
    <w:p w:rsidR="00082D6E" w:rsidRPr="004C72DB" w:rsidRDefault="00082D6E" w:rsidP="00185931">
      <w:pPr>
        <w:spacing w:line="360" w:lineRule="auto"/>
        <w:jc w:val="both"/>
        <w:rPr>
          <w:rFonts w:ascii="Arial" w:hAnsi="Arial" w:cs="Arial"/>
        </w:rPr>
      </w:pPr>
    </w:p>
    <w:p w:rsidR="00082D6E" w:rsidRDefault="00082D6E" w:rsidP="00185931">
      <w:pPr>
        <w:pStyle w:val="ListParagraph"/>
        <w:numPr>
          <w:ilvl w:val="0"/>
          <w:numId w:val="1"/>
        </w:numPr>
        <w:spacing w:line="360" w:lineRule="auto"/>
        <w:jc w:val="both"/>
        <w:rPr>
          <w:rFonts w:ascii="Arial" w:hAnsi="Arial" w:cs="Arial"/>
        </w:rPr>
      </w:pPr>
      <w:r>
        <w:rPr>
          <w:rFonts w:ascii="Arial" w:hAnsi="Arial" w:cs="Arial"/>
        </w:rPr>
        <w:t>The Department of Basic Education was established on 1 April 2010.  The Department cannot provide the information required for the period prior to 1 April 2010. No contracts were terminated before expiry and hence no payments were made.</w:t>
      </w:r>
    </w:p>
    <w:p w:rsidR="00082D6E" w:rsidRDefault="00082D6E" w:rsidP="00185931">
      <w:pPr>
        <w:pStyle w:val="ListParagraph"/>
        <w:spacing w:line="360" w:lineRule="auto"/>
        <w:ind w:left="1080"/>
        <w:jc w:val="both"/>
        <w:rPr>
          <w:rFonts w:ascii="Arial" w:hAnsi="Arial" w:cs="Arial"/>
        </w:rPr>
      </w:pPr>
    </w:p>
    <w:p w:rsidR="00082D6E" w:rsidRPr="009B682C" w:rsidRDefault="00082D6E" w:rsidP="00185931">
      <w:pPr>
        <w:pStyle w:val="ListParagraph"/>
        <w:numPr>
          <w:ilvl w:val="0"/>
          <w:numId w:val="1"/>
        </w:numPr>
        <w:spacing w:line="360" w:lineRule="auto"/>
        <w:jc w:val="both"/>
        <w:rPr>
          <w:rFonts w:ascii="Arial" w:hAnsi="Arial" w:cs="Arial"/>
        </w:rPr>
      </w:pPr>
      <w:r w:rsidRPr="009B682C">
        <w:rPr>
          <w:rFonts w:ascii="Arial" w:hAnsi="Arial" w:cs="Arial"/>
        </w:rPr>
        <w:t xml:space="preserve">Entities outside of the Department manage their own appointments and terminations.  </w:t>
      </w:r>
    </w:p>
    <w:p w:rsidR="00082D6E" w:rsidRPr="009B682C" w:rsidRDefault="00082D6E" w:rsidP="00185931">
      <w:pPr>
        <w:pStyle w:val="ListParagraph"/>
        <w:spacing w:line="360" w:lineRule="auto"/>
        <w:ind w:left="1080"/>
        <w:jc w:val="both"/>
        <w:rPr>
          <w:rFonts w:ascii="Arial" w:hAnsi="Arial" w:cs="Arial"/>
        </w:rPr>
      </w:pPr>
    </w:p>
    <w:p w:rsidR="00082D6E" w:rsidRDefault="00082D6E" w:rsidP="00185931">
      <w:pPr>
        <w:pStyle w:val="ListParagraph"/>
        <w:numPr>
          <w:ilvl w:val="0"/>
          <w:numId w:val="2"/>
        </w:numPr>
        <w:spacing w:line="360" w:lineRule="auto"/>
        <w:jc w:val="both"/>
        <w:rPr>
          <w:rFonts w:ascii="Arial" w:hAnsi="Arial" w:cs="Arial"/>
        </w:rPr>
      </w:pPr>
      <w:r w:rsidRPr="004C72DB">
        <w:rPr>
          <w:rFonts w:ascii="Arial" w:hAnsi="Arial" w:cs="Arial"/>
        </w:rPr>
        <w:t>aa - N/A</w:t>
      </w:r>
    </w:p>
    <w:p w:rsidR="00082D6E" w:rsidRPr="004C72DB" w:rsidRDefault="00082D6E" w:rsidP="00A06972">
      <w:pPr>
        <w:pStyle w:val="ListParagraph"/>
        <w:spacing w:line="360" w:lineRule="auto"/>
        <w:ind w:left="1440"/>
        <w:jc w:val="both"/>
        <w:rPr>
          <w:rFonts w:ascii="Arial" w:hAnsi="Arial" w:cs="Arial"/>
        </w:rPr>
      </w:pPr>
      <w:r>
        <w:rPr>
          <w:rFonts w:ascii="Arial" w:hAnsi="Arial" w:cs="Arial"/>
        </w:rPr>
        <w:t>bb -</w:t>
      </w:r>
    </w:p>
    <w:tbl>
      <w:tblPr>
        <w:tblpPr w:leftFromText="180" w:rightFromText="180" w:vertAnchor="text" w:horzAnchor="margin" w:tblpY="601"/>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7013"/>
        <w:gridCol w:w="236"/>
      </w:tblGrid>
      <w:tr w:rsidR="00082D6E" w:rsidRPr="00582D46" w:rsidTr="00700DE5">
        <w:trPr>
          <w:trHeight w:val="557"/>
          <w:tblHeader/>
        </w:trPr>
        <w:tc>
          <w:tcPr>
            <w:tcW w:w="2684" w:type="dxa"/>
            <w:vAlign w:val="center"/>
          </w:tcPr>
          <w:p w:rsidR="00082D6E" w:rsidRPr="00582D46" w:rsidRDefault="00082D6E" w:rsidP="00700DE5">
            <w:pPr>
              <w:ind w:right="196"/>
              <w:rPr>
                <w:rFonts w:cs="Calibri"/>
                <w:b/>
                <w:sz w:val="20"/>
                <w:szCs w:val="20"/>
              </w:rPr>
            </w:pPr>
            <w:r w:rsidRPr="00582D46">
              <w:rPr>
                <w:rFonts w:cs="Calibri"/>
                <w:b/>
                <w:sz w:val="20"/>
                <w:szCs w:val="20"/>
              </w:rPr>
              <w:t>ENTITIES</w:t>
            </w:r>
          </w:p>
        </w:tc>
        <w:tc>
          <w:tcPr>
            <w:tcW w:w="0" w:type="auto"/>
            <w:tcBorders>
              <w:right w:val="nil"/>
            </w:tcBorders>
            <w:vAlign w:val="center"/>
          </w:tcPr>
          <w:p w:rsidR="00082D6E" w:rsidRPr="00582D46" w:rsidRDefault="00082D6E" w:rsidP="00700DE5">
            <w:pPr>
              <w:ind w:right="196"/>
              <w:jc w:val="both"/>
              <w:rPr>
                <w:rFonts w:cs="Calibri"/>
                <w:b/>
                <w:sz w:val="20"/>
                <w:szCs w:val="20"/>
              </w:rPr>
            </w:pPr>
            <w:r w:rsidRPr="00582D46">
              <w:rPr>
                <w:rFonts w:cs="Calibri"/>
                <w:b/>
                <w:sz w:val="20"/>
                <w:szCs w:val="20"/>
              </w:rPr>
              <w:t>PAYOUT OF ANY EMPLOYEES CONTRACT BEFORE THE CONTRACTUALLY STIPULATED DATE OF TERMINATION SINCE 2008 – 2009 FINANCIAL YEAR</w:t>
            </w:r>
          </w:p>
        </w:tc>
        <w:tc>
          <w:tcPr>
            <w:tcW w:w="236" w:type="dxa"/>
            <w:tcBorders>
              <w:left w:val="nil"/>
            </w:tcBorders>
            <w:vAlign w:val="center"/>
          </w:tcPr>
          <w:p w:rsidR="00082D6E" w:rsidRPr="00582D46" w:rsidRDefault="00082D6E" w:rsidP="00700DE5">
            <w:pPr>
              <w:ind w:right="196"/>
              <w:jc w:val="center"/>
              <w:rPr>
                <w:rFonts w:ascii="Arial" w:hAnsi="Arial" w:cs="Arial"/>
                <w:b/>
              </w:rPr>
            </w:pPr>
          </w:p>
        </w:tc>
      </w:tr>
      <w:tr w:rsidR="00082D6E" w:rsidRPr="00582D46" w:rsidTr="00700DE5">
        <w:trPr>
          <w:trHeight w:val="410"/>
          <w:tblHeader/>
        </w:trPr>
        <w:tc>
          <w:tcPr>
            <w:tcW w:w="2684" w:type="dxa"/>
            <w:vAlign w:val="center"/>
          </w:tcPr>
          <w:p w:rsidR="00082D6E" w:rsidRPr="00582D46" w:rsidRDefault="00082D6E" w:rsidP="00700DE5">
            <w:pPr>
              <w:ind w:right="196"/>
              <w:rPr>
                <w:rFonts w:cs="Calibri"/>
                <w:b/>
                <w:sz w:val="20"/>
                <w:szCs w:val="20"/>
              </w:rPr>
            </w:pPr>
            <w:r w:rsidRPr="00582D46">
              <w:rPr>
                <w:rFonts w:cs="Calibri"/>
                <w:b/>
                <w:sz w:val="20"/>
                <w:szCs w:val="20"/>
              </w:rPr>
              <w:t>SOUTH AFRICAN COUNCIL OF EDUCATORS (SACE)</w:t>
            </w:r>
          </w:p>
        </w:tc>
        <w:tc>
          <w:tcPr>
            <w:tcW w:w="0" w:type="auto"/>
            <w:tcBorders>
              <w:right w:val="nil"/>
            </w:tcBorders>
            <w:vAlign w:val="center"/>
          </w:tcPr>
          <w:p w:rsidR="00082D6E" w:rsidRPr="00582D46" w:rsidRDefault="00082D6E" w:rsidP="00700DE5">
            <w:pPr>
              <w:ind w:right="196"/>
              <w:rPr>
                <w:rFonts w:cs="Calibri"/>
                <w:sz w:val="20"/>
                <w:szCs w:val="20"/>
              </w:rPr>
            </w:pPr>
            <w:r w:rsidRPr="00582D46">
              <w:rPr>
                <w:rFonts w:cs="Calibri"/>
                <w:sz w:val="20"/>
                <w:szCs w:val="20"/>
              </w:rPr>
              <w:t>None</w:t>
            </w:r>
          </w:p>
        </w:tc>
        <w:tc>
          <w:tcPr>
            <w:tcW w:w="236" w:type="dxa"/>
            <w:tcBorders>
              <w:left w:val="nil"/>
            </w:tcBorders>
            <w:vAlign w:val="center"/>
          </w:tcPr>
          <w:p w:rsidR="00082D6E" w:rsidRPr="00582D46" w:rsidRDefault="00082D6E" w:rsidP="00700DE5">
            <w:pPr>
              <w:ind w:right="196"/>
              <w:jc w:val="center"/>
              <w:rPr>
                <w:rFonts w:ascii="Arial" w:hAnsi="Arial" w:cs="Arial"/>
              </w:rPr>
            </w:pPr>
          </w:p>
        </w:tc>
      </w:tr>
      <w:tr w:rsidR="00082D6E" w:rsidRPr="00582D46" w:rsidTr="00700DE5">
        <w:trPr>
          <w:trHeight w:val="410"/>
          <w:tblHeader/>
        </w:trPr>
        <w:tc>
          <w:tcPr>
            <w:tcW w:w="2684" w:type="dxa"/>
            <w:vAlign w:val="center"/>
          </w:tcPr>
          <w:p w:rsidR="00082D6E" w:rsidRPr="00582D46" w:rsidRDefault="00082D6E" w:rsidP="00700DE5">
            <w:pPr>
              <w:ind w:right="196"/>
              <w:rPr>
                <w:rFonts w:cs="Calibri"/>
                <w:b/>
                <w:sz w:val="20"/>
                <w:szCs w:val="20"/>
              </w:rPr>
            </w:pPr>
          </w:p>
        </w:tc>
        <w:tc>
          <w:tcPr>
            <w:tcW w:w="0" w:type="auto"/>
            <w:tcBorders>
              <w:right w:val="nil"/>
            </w:tcBorders>
            <w:vAlign w:val="center"/>
          </w:tcPr>
          <w:p w:rsidR="00082D6E" w:rsidRPr="00582D46" w:rsidRDefault="00082D6E" w:rsidP="00700DE5">
            <w:pPr>
              <w:ind w:right="196"/>
              <w:rPr>
                <w:rFonts w:cs="Calibri"/>
                <w:b/>
                <w:sz w:val="20"/>
                <w:szCs w:val="20"/>
              </w:rPr>
            </w:pPr>
          </w:p>
        </w:tc>
        <w:tc>
          <w:tcPr>
            <w:tcW w:w="236" w:type="dxa"/>
            <w:tcBorders>
              <w:left w:val="nil"/>
            </w:tcBorders>
            <w:vAlign w:val="center"/>
          </w:tcPr>
          <w:p w:rsidR="00082D6E" w:rsidRPr="00582D46" w:rsidRDefault="00082D6E" w:rsidP="00700DE5">
            <w:pPr>
              <w:ind w:right="196"/>
              <w:jc w:val="right"/>
              <w:rPr>
                <w:rFonts w:ascii="Arial" w:hAnsi="Arial" w:cs="Arial"/>
                <w:b/>
              </w:rPr>
            </w:pPr>
          </w:p>
        </w:tc>
      </w:tr>
      <w:tr w:rsidR="00082D6E" w:rsidRPr="00582D46" w:rsidTr="00700DE5">
        <w:trPr>
          <w:trHeight w:val="410"/>
          <w:tblHeader/>
        </w:trPr>
        <w:tc>
          <w:tcPr>
            <w:tcW w:w="2684" w:type="dxa"/>
            <w:vAlign w:val="center"/>
          </w:tcPr>
          <w:p w:rsidR="00082D6E" w:rsidRPr="00582D46" w:rsidRDefault="00082D6E" w:rsidP="00700DE5">
            <w:pPr>
              <w:ind w:right="196"/>
              <w:rPr>
                <w:rFonts w:cs="Calibri"/>
                <w:b/>
                <w:sz w:val="20"/>
                <w:szCs w:val="20"/>
              </w:rPr>
            </w:pPr>
            <w:r w:rsidRPr="00582D46">
              <w:rPr>
                <w:rFonts w:cs="Calibri"/>
                <w:b/>
                <w:sz w:val="20"/>
                <w:szCs w:val="20"/>
              </w:rPr>
              <w:t>UMALUSI</w:t>
            </w:r>
          </w:p>
        </w:tc>
        <w:tc>
          <w:tcPr>
            <w:tcW w:w="0" w:type="auto"/>
            <w:tcBorders>
              <w:right w:val="nil"/>
            </w:tcBorders>
            <w:vAlign w:val="center"/>
          </w:tcPr>
          <w:p w:rsidR="00082D6E" w:rsidRPr="00582D46" w:rsidRDefault="00082D6E" w:rsidP="00700DE5">
            <w:pPr>
              <w:ind w:right="196"/>
              <w:rPr>
                <w:rFonts w:cs="Calibri"/>
                <w:sz w:val="20"/>
                <w:szCs w:val="20"/>
              </w:rPr>
            </w:pPr>
            <w:r w:rsidRPr="00582D46">
              <w:rPr>
                <w:rFonts w:cs="Calibri"/>
                <w:sz w:val="20"/>
                <w:szCs w:val="20"/>
              </w:rPr>
              <w:t>None</w:t>
            </w:r>
          </w:p>
        </w:tc>
        <w:tc>
          <w:tcPr>
            <w:tcW w:w="236" w:type="dxa"/>
            <w:tcBorders>
              <w:left w:val="nil"/>
            </w:tcBorders>
            <w:vAlign w:val="center"/>
          </w:tcPr>
          <w:p w:rsidR="00082D6E" w:rsidRPr="00582D46" w:rsidRDefault="00082D6E" w:rsidP="00700DE5">
            <w:pPr>
              <w:ind w:right="196"/>
              <w:jc w:val="center"/>
              <w:rPr>
                <w:rFonts w:ascii="Arial" w:hAnsi="Arial" w:cs="Arial"/>
              </w:rPr>
            </w:pPr>
          </w:p>
        </w:tc>
      </w:tr>
    </w:tbl>
    <w:p w:rsidR="00082D6E" w:rsidRPr="00A06972" w:rsidRDefault="00082D6E" w:rsidP="00A06972">
      <w:pPr>
        <w:spacing w:line="360" w:lineRule="auto"/>
        <w:jc w:val="both"/>
        <w:rPr>
          <w:rFonts w:ascii="Arial" w:hAnsi="Arial" w:cs="Arial"/>
        </w:rPr>
      </w:pPr>
      <w:r w:rsidRPr="00A06972">
        <w:rPr>
          <w:rFonts w:ascii="Arial" w:hAnsi="Arial" w:cs="Arial"/>
        </w:rPr>
        <w:t xml:space="preserve"> </w:t>
      </w:r>
    </w:p>
    <w:p w:rsidR="00082D6E" w:rsidRDefault="00082D6E" w:rsidP="00185931">
      <w:pPr>
        <w:spacing w:line="360" w:lineRule="auto"/>
        <w:ind w:left="720"/>
        <w:jc w:val="both"/>
        <w:rPr>
          <w:rFonts w:ascii="Arial" w:hAnsi="Arial" w:cs="Arial"/>
          <w:color w:val="548DD4"/>
        </w:rPr>
      </w:pPr>
    </w:p>
    <w:p w:rsidR="00082D6E" w:rsidRDefault="00082D6E" w:rsidP="00185931">
      <w:pPr>
        <w:spacing w:line="360" w:lineRule="auto"/>
        <w:ind w:left="720" w:right="402"/>
        <w:jc w:val="both"/>
        <w:rPr>
          <w:rFonts w:ascii="Arial" w:hAnsi="Arial" w:cs="Arial"/>
        </w:rPr>
      </w:pPr>
      <w:r w:rsidRPr="00E25F67">
        <w:rPr>
          <w:rFonts w:ascii="Arial" w:hAnsi="Arial" w:cs="Arial"/>
        </w:rPr>
        <w:t>(ii)</w:t>
      </w:r>
      <w:r>
        <w:rPr>
          <w:rFonts w:ascii="Arial" w:hAnsi="Arial" w:cs="Arial"/>
        </w:rPr>
        <w:t xml:space="preserve"> N/A</w:t>
      </w:r>
    </w:p>
    <w:p w:rsidR="00082D6E" w:rsidRDefault="00082D6E" w:rsidP="00185931">
      <w:pPr>
        <w:spacing w:line="360" w:lineRule="auto"/>
        <w:ind w:left="720"/>
        <w:jc w:val="both"/>
        <w:rPr>
          <w:rFonts w:ascii="Arial" w:hAnsi="Arial" w:cs="Arial"/>
        </w:rPr>
      </w:pPr>
    </w:p>
    <w:p w:rsidR="00082D6E" w:rsidRPr="00E25F67" w:rsidRDefault="00082D6E" w:rsidP="00185931">
      <w:pPr>
        <w:tabs>
          <w:tab w:val="left" w:pos="9214"/>
        </w:tabs>
        <w:spacing w:line="360" w:lineRule="auto"/>
        <w:ind w:left="720" w:right="261"/>
        <w:jc w:val="both"/>
        <w:rPr>
          <w:rFonts w:ascii="Arial" w:hAnsi="Arial" w:cs="Arial"/>
        </w:rPr>
      </w:pPr>
      <w:r>
        <w:rPr>
          <w:rFonts w:ascii="Arial" w:hAnsi="Arial" w:cs="Arial"/>
        </w:rPr>
        <w:t>(iii) N/A</w:t>
      </w:r>
    </w:p>
    <w:p w:rsidR="00082D6E" w:rsidRPr="00010946" w:rsidRDefault="00082D6E" w:rsidP="00185931">
      <w:pPr>
        <w:spacing w:line="360" w:lineRule="auto"/>
        <w:rPr>
          <w:rFonts w:ascii="Arial" w:hAnsi="Arial" w:cs="Arial"/>
          <w:b/>
        </w:rPr>
      </w:pPr>
    </w:p>
    <w:p w:rsidR="00082D6E" w:rsidRPr="00C81C0E" w:rsidRDefault="00082D6E" w:rsidP="00185931">
      <w:pPr>
        <w:ind w:right="196"/>
        <w:rPr>
          <w:sz w:val="28"/>
          <w:szCs w:val="28"/>
        </w:rPr>
      </w:pPr>
    </w:p>
    <w:p w:rsidR="00082D6E" w:rsidRDefault="00082D6E" w:rsidP="00185931">
      <w:pPr>
        <w:ind w:right="196"/>
      </w:pPr>
    </w:p>
    <w:p w:rsidR="00082D6E" w:rsidRPr="003F0899" w:rsidRDefault="00082D6E" w:rsidP="00185931">
      <w:pPr>
        <w:ind w:left="709"/>
        <w:rPr>
          <w:rFonts w:ascii="Arial" w:hAnsi="Arial" w:cs="Arial"/>
          <w:bCs/>
        </w:rPr>
      </w:pPr>
    </w:p>
    <w:p w:rsidR="00082D6E" w:rsidRPr="003F0899" w:rsidRDefault="00082D6E" w:rsidP="00185931">
      <w:pPr>
        <w:rPr>
          <w:rFonts w:ascii="Arial" w:hAnsi="Arial" w:cs="Arial"/>
          <w:bCs/>
        </w:rPr>
      </w:pPr>
    </w:p>
    <w:p w:rsidR="00082D6E" w:rsidRPr="003F0899" w:rsidRDefault="00082D6E" w:rsidP="00185931">
      <w:pPr>
        <w:rPr>
          <w:rFonts w:ascii="Arial" w:hAnsi="Arial" w:cs="Arial"/>
          <w:bCs/>
        </w:rPr>
      </w:pPr>
    </w:p>
    <w:p w:rsidR="00082D6E" w:rsidRPr="003F0899" w:rsidRDefault="00082D6E" w:rsidP="00185931">
      <w:pPr>
        <w:rPr>
          <w:rFonts w:ascii="Arial" w:hAnsi="Arial" w:cs="Arial"/>
          <w:bCs/>
        </w:rPr>
      </w:pPr>
    </w:p>
    <w:p w:rsidR="00082D6E" w:rsidRPr="003F0899" w:rsidRDefault="00082D6E" w:rsidP="00185931">
      <w:pPr>
        <w:rPr>
          <w:rFonts w:ascii="Arial" w:hAnsi="Arial" w:cs="Arial"/>
          <w:bCs/>
        </w:rPr>
      </w:pPr>
    </w:p>
    <w:p w:rsidR="00082D6E" w:rsidRPr="003F0899" w:rsidRDefault="00082D6E" w:rsidP="00185931">
      <w:pPr>
        <w:rPr>
          <w:rFonts w:ascii="Arial" w:hAnsi="Arial" w:cs="Arial"/>
          <w:bCs/>
        </w:rPr>
      </w:pPr>
    </w:p>
    <w:p w:rsidR="00082D6E" w:rsidRPr="003F0899" w:rsidRDefault="00082D6E" w:rsidP="00185931">
      <w:pPr>
        <w:rPr>
          <w:rFonts w:ascii="Arial" w:hAnsi="Arial" w:cs="Arial"/>
          <w:bCs/>
        </w:rPr>
      </w:pPr>
    </w:p>
    <w:p w:rsidR="00082D6E" w:rsidRPr="003F0899" w:rsidRDefault="00082D6E" w:rsidP="00185931">
      <w:pPr>
        <w:rPr>
          <w:rFonts w:ascii="Arial" w:hAnsi="Arial" w:cs="Arial"/>
          <w:bCs/>
        </w:rPr>
      </w:pPr>
    </w:p>
    <w:p w:rsidR="00082D6E" w:rsidRDefault="00082D6E" w:rsidP="00185931">
      <w:pPr>
        <w:rPr>
          <w:rFonts w:ascii="Arial" w:hAnsi="Arial" w:cs="Arial"/>
          <w:b/>
          <w:bCs/>
        </w:rPr>
      </w:pPr>
    </w:p>
    <w:p w:rsidR="00082D6E" w:rsidRDefault="00082D6E" w:rsidP="00185931">
      <w:pPr>
        <w:rPr>
          <w:rFonts w:ascii="Arial" w:hAnsi="Arial" w:cs="Arial"/>
          <w:b/>
          <w:bCs/>
        </w:rPr>
      </w:pPr>
    </w:p>
    <w:p w:rsidR="00082D6E" w:rsidRPr="00C80548" w:rsidRDefault="00082D6E" w:rsidP="00185931">
      <w:pPr>
        <w:rPr>
          <w:rFonts w:ascii="Arial" w:hAnsi="Arial" w:cs="Arial"/>
          <w:b/>
          <w:bCs/>
        </w:rPr>
      </w:pPr>
    </w:p>
    <w:p w:rsidR="00082D6E" w:rsidRPr="00C80548" w:rsidRDefault="00082D6E" w:rsidP="00185931">
      <w:pPr>
        <w:rPr>
          <w:rFonts w:ascii="Arial" w:hAnsi="Arial" w:cs="Arial"/>
          <w:b/>
          <w:bCs/>
        </w:rPr>
      </w:pPr>
    </w:p>
    <w:p w:rsidR="00082D6E" w:rsidRPr="00C80548" w:rsidRDefault="00082D6E" w:rsidP="00185931">
      <w:pPr>
        <w:rPr>
          <w:rFonts w:ascii="Arial" w:hAnsi="Arial" w:cs="Arial"/>
          <w:b/>
          <w:bCs/>
        </w:rPr>
      </w:pPr>
    </w:p>
    <w:p w:rsidR="00082D6E" w:rsidRPr="00C80548" w:rsidRDefault="00082D6E" w:rsidP="00185931">
      <w:pPr>
        <w:rPr>
          <w:rFonts w:ascii="Arial" w:hAnsi="Arial" w:cs="Arial"/>
          <w:b/>
          <w:bCs/>
        </w:rPr>
      </w:pPr>
    </w:p>
    <w:p w:rsidR="00082D6E" w:rsidRPr="00C80548" w:rsidRDefault="00082D6E" w:rsidP="00185931">
      <w:pPr>
        <w:rPr>
          <w:rFonts w:ascii="Arial" w:hAnsi="Arial" w:cs="Arial"/>
          <w:b/>
          <w:bCs/>
        </w:rPr>
      </w:pPr>
    </w:p>
    <w:p w:rsidR="00082D6E" w:rsidRPr="006D7B63" w:rsidRDefault="00082D6E">
      <w:pPr>
        <w:rPr>
          <w:rFonts w:ascii="Times New Roman" w:hAnsi="Times New Roman"/>
        </w:rPr>
      </w:pPr>
    </w:p>
    <w:sectPr w:rsidR="00082D6E" w:rsidRPr="006D7B63" w:rsidSect="00B042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D25"/>
    <w:multiLevelType w:val="hybridMultilevel"/>
    <w:tmpl w:val="DBE47510"/>
    <w:lvl w:ilvl="0" w:tplc="4F747E8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69727640"/>
    <w:multiLevelType w:val="hybridMultilevel"/>
    <w:tmpl w:val="9C34F05A"/>
    <w:lvl w:ilvl="0" w:tplc="1E5E82D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0946"/>
    <w:rsid w:val="00082D6E"/>
    <w:rsid w:val="00171B80"/>
    <w:rsid w:val="00185931"/>
    <w:rsid w:val="001C4B81"/>
    <w:rsid w:val="002C32A6"/>
    <w:rsid w:val="003B39A7"/>
    <w:rsid w:val="003F0899"/>
    <w:rsid w:val="00405587"/>
    <w:rsid w:val="004C72DB"/>
    <w:rsid w:val="004E2817"/>
    <w:rsid w:val="0052072C"/>
    <w:rsid w:val="00582D46"/>
    <w:rsid w:val="006D7B63"/>
    <w:rsid w:val="00700DE5"/>
    <w:rsid w:val="007A4190"/>
    <w:rsid w:val="007F25CB"/>
    <w:rsid w:val="0081314E"/>
    <w:rsid w:val="00830D56"/>
    <w:rsid w:val="00857A1D"/>
    <w:rsid w:val="008E742B"/>
    <w:rsid w:val="0098480A"/>
    <w:rsid w:val="009B6115"/>
    <w:rsid w:val="009B682C"/>
    <w:rsid w:val="00A06972"/>
    <w:rsid w:val="00A666AB"/>
    <w:rsid w:val="00B0428A"/>
    <w:rsid w:val="00B6783D"/>
    <w:rsid w:val="00C80548"/>
    <w:rsid w:val="00C81C0E"/>
    <w:rsid w:val="00D34C31"/>
    <w:rsid w:val="00E25F67"/>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8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931"/>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201</Words>
  <Characters>1150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2015-06-29T12:01:00Z</dcterms:created>
  <dcterms:modified xsi:type="dcterms:W3CDTF">2015-06-29T12:01:00Z</dcterms:modified>
</cp:coreProperties>
</file>