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F94" w:rsidRPr="001B0917" w:rsidRDefault="00B60F94"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NATIONAL ASSEMBLY</w:t>
      </w:r>
    </w:p>
    <w:p w:rsidR="00B60F94" w:rsidRPr="001B0917" w:rsidRDefault="00B60F94"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B60F94" w:rsidRPr="00315354" w:rsidRDefault="00B60F94"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NUMBER</w:t>
      </w:r>
      <w:r w:rsidRPr="00485B2E">
        <w:rPr>
          <w:rFonts w:ascii="Arial" w:hAnsi="Arial" w:cs="Arial"/>
          <w:b/>
          <w:sz w:val="22"/>
          <w:szCs w:val="22"/>
        </w:rPr>
        <w:t xml:space="preserve">: </w:t>
      </w:r>
      <w:r w:rsidRPr="00315354">
        <w:rPr>
          <w:rFonts w:ascii="Arial" w:hAnsi="Arial" w:cs="Arial"/>
          <w:b/>
          <w:sz w:val="22"/>
          <w:szCs w:val="22"/>
        </w:rPr>
        <w:t>2242 [NW2601E]</w:t>
      </w:r>
    </w:p>
    <w:p w:rsidR="00B60F94" w:rsidRPr="00315354" w:rsidRDefault="00B60F94" w:rsidP="001B0917">
      <w:pPr>
        <w:tabs>
          <w:tab w:val="left" w:pos="432"/>
          <w:tab w:val="left" w:pos="864"/>
        </w:tabs>
        <w:spacing w:line="276" w:lineRule="auto"/>
        <w:jc w:val="center"/>
        <w:rPr>
          <w:rFonts w:ascii="Arial" w:hAnsi="Arial" w:cs="Arial"/>
          <w:b/>
          <w:sz w:val="22"/>
          <w:szCs w:val="22"/>
        </w:rPr>
      </w:pPr>
      <w:r w:rsidRPr="00315354">
        <w:rPr>
          <w:rFonts w:ascii="Arial" w:hAnsi="Arial" w:cs="Arial"/>
          <w:b/>
          <w:sz w:val="22"/>
          <w:szCs w:val="22"/>
        </w:rPr>
        <w:t>DATE OF PUBLICATION: 12 JUNE 2015</w:t>
      </w:r>
    </w:p>
    <w:p w:rsidR="00B60F94" w:rsidRPr="001B0917" w:rsidRDefault="00B60F94" w:rsidP="001B0917">
      <w:pPr>
        <w:pStyle w:val="BodyTextIndent"/>
        <w:spacing w:line="276" w:lineRule="auto"/>
        <w:ind w:left="0" w:firstLine="0"/>
        <w:rPr>
          <w:rFonts w:ascii="Arial" w:hAnsi="Arial" w:cs="Arial"/>
          <w:b/>
          <w:sz w:val="22"/>
          <w:szCs w:val="22"/>
        </w:rPr>
      </w:pPr>
    </w:p>
    <w:p w:rsidR="00B60F94" w:rsidRPr="006A6F7F" w:rsidRDefault="00B60F94" w:rsidP="00315354">
      <w:pPr>
        <w:spacing w:before="100" w:beforeAutospacing="1" w:after="100" w:afterAutospacing="1" w:line="276" w:lineRule="auto"/>
        <w:ind w:left="851" w:hanging="851"/>
        <w:jc w:val="both"/>
        <w:outlineLvl w:val="0"/>
        <w:rPr>
          <w:rFonts w:ascii="Arial" w:hAnsi="Arial" w:cs="Arial"/>
          <w:b/>
          <w:sz w:val="22"/>
          <w:szCs w:val="22"/>
        </w:rPr>
      </w:pPr>
      <w:r w:rsidRPr="006A6F7F">
        <w:rPr>
          <w:rFonts w:ascii="Arial" w:hAnsi="Arial" w:cs="Arial"/>
          <w:b/>
          <w:sz w:val="22"/>
          <w:szCs w:val="22"/>
        </w:rPr>
        <w:t>2242.</w:t>
      </w:r>
      <w:r w:rsidRPr="006A6F7F">
        <w:rPr>
          <w:rFonts w:ascii="Arial" w:hAnsi="Arial" w:cs="Arial"/>
          <w:b/>
          <w:sz w:val="22"/>
          <w:szCs w:val="22"/>
        </w:rPr>
        <w:tab/>
        <w:t>Mr C D Matsepe (DA) to ask the Minister of Finance:</w:t>
      </w:r>
    </w:p>
    <w:p w:rsidR="00B60F94" w:rsidRPr="00EF7924" w:rsidRDefault="00B60F94" w:rsidP="009644DF">
      <w:pPr>
        <w:spacing w:before="100" w:beforeAutospacing="1" w:after="100" w:afterAutospacing="1" w:line="276" w:lineRule="auto"/>
        <w:ind w:left="851"/>
        <w:contextualSpacing/>
        <w:jc w:val="both"/>
        <w:rPr>
          <w:rFonts w:ascii="Arial" w:hAnsi="Arial" w:cs="Arial"/>
          <w:sz w:val="22"/>
          <w:szCs w:val="22"/>
        </w:rPr>
      </w:pPr>
      <w:r w:rsidRPr="006A6F7F">
        <w:rPr>
          <w:rFonts w:ascii="Arial" w:hAnsi="Arial" w:cs="Arial"/>
          <w:sz w:val="22"/>
          <w:szCs w:val="22"/>
        </w:rPr>
        <w:t>Whether (a) the National Treasury and (b) any entities reporting to him has paid out the remainder of any employee's contract before the contractually stipulated date of termination of the contract since the 2008-09 financial year up to the latest specified date for which information is available; if so, (i) what amount has (aa) his department and (bb) entities reporting to him spent on each such payout, (ii) to whom were these payouts made and (iii) what were the reasons for the early termination of the contracts in each specified case?</w:t>
      </w:r>
      <w:r w:rsidRPr="006A6F7F">
        <w:rPr>
          <w:rFonts w:ascii="Arial" w:hAnsi="Arial" w:cs="Arial"/>
          <w:sz w:val="22"/>
          <w:szCs w:val="22"/>
        </w:rPr>
        <w:tab/>
      </w:r>
      <w:r w:rsidRPr="006A6F7F">
        <w:rPr>
          <w:rFonts w:ascii="Arial" w:hAnsi="Arial" w:cs="Arial"/>
          <w:sz w:val="22"/>
          <w:szCs w:val="22"/>
        </w:rPr>
        <w:tab/>
      </w:r>
      <w:r w:rsidRPr="006A6F7F">
        <w:rPr>
          <w:rFonts w:ascii="Arial" w:hAnsi="Arial" w:cs="Arial"/>
          <w:sz w:val="22"/>
          <w:szCs w:val="22"/>
        </w:rPr>
        <w:tab/>
      </w:r>
      <w:r w:rsidRPr="006A6F7F">
        <w:rPr>
          <w:rFonts w:ascii="Arial" w:hAnsi="Arial" w:cs="Arial"/>
          <w:sz w:val="22"/>
          <w:szCs w:val="22"/>
        </w:rPr>
        <w:tab/>
      </w:r>
      <w:r w:rsidRPr="006A6F7F">
        <w:rPr>
          <w:rFonts w:ascii="Arial" w:hAnsi="Arial" w:cs="Arial"/>
          <w:sz w:val="22"/>
          <w:szCs w:val="22"/>
        </w:rPr>
        <w:tab/>
      </w:r>
      <w:r w:rsidRPr="006A6F7F">
        <w:rPr>
          <w:rFonts w:ascii="Arial" w:hAnsi="Arial" w:cs="Arial"/>
          <w:sz w:val="22"/>
          <w:szCs w:val="22"/>
        </w:rPr>
        <w:tab/>
      </w:r>
      <w:r w:rsidRPr="006A6F7F">
        <w:rPr>
          <w:rFonts w:ascii="Arial" w:hAnsi="Arial" w:cs="Arial"/>
          <w:sz w:val="22"/>
          <w:szCs w:val="22"/>
        </w:rPr>
        <w:tab/>
      </w:r>
      <w:r w:rsidRPr="006A6F7F">
        <w:rPr>
          <w:rFonts w:ascii="Arial" w:hAnsi="Arial" w:cs="Arial"/>
          <w:sz w:val="22"/>
          <w:szCs w:val="22"/>
        </w:rPr>
        <w:tab/>
      </w:r>
      <w:r w:rsidRPr="006A6F7F">
        <w:rPr>
          <w:rFonts w:ascii="Arial" w:hAnsi="Arial" w:cs="Arial"/>
          <w:sz w:val="22"/>
          <w:szCs w:val="22"/>
        </w:rPr>
        <w:tab/>
      </w:r>
      <w:r w:rsidRPr="00EF7924">
        <w:rPr>
          <w:rFonts w:ascii="Arial" w:hAnsi="Arial" w:cs="Arial"/>
          <w:sz w:val="22"/>
          <w:szCs w:val="22"/>
        </w:rPr>
        <w:tab/>
      </w:r>
      <w:r w:rsidRPr="00EF7924">
        <w:rPr>
          <w:rFonts w:ascii="Arial" w:hAnsi="Arial" w:cs="Arial"/>
          <w:sz w:val="22"/>
          <w:szCs w:val="22"/>
        </w:rPr>
        <w:tab/>
      </w:r>
      <w:r w:rsidRPr="00EF7924">
        <w:rPr>
          <w:rFonts w:ascii="Arial" w:hAnsi="Arial" w:cs="Arial"/>
          <w:sz w:val="22"/>
          <w:szCs w:val="22"/>
        </w:rPr>
        <w:tab/>
      </w:r>
      <w:r w:rsidRPr="00EF7924">
        <w:rPr>
          <w:rFonts w:ascii="Arial" w:hAnsi="Arial" w:cs="Arial"/>
          <w:sz w:val="22"/>
          <w:szCs w:val="22"/>
        </w:rPr>
        <w:tab/>
      </w:r>
      <w:r w:rsidRPr="00EF7924">
        <w:rPr>
          <w:rFonts w:ascii="Arial" w:hAnsi="Arial" w:cs="Arial"/>
          <w:sz w:val="22"/>
          <w:szCs w:val="22"/>
        </w:rPr>
        <w:tab/>
      </w:r>
      <w:r w:rsidRPr="00EF7924">
        <w:rPr>
          <w:rFonts w:ascii="Arial" w:hAnsi="Arial" w:cs="Arial"/>
          <w:sz w:val="22"/>
          <w:szCs w:val="22"/>
        </w:rPr>
        <w:tab/>
      </w:r>
      <w:r w:rsidRPr="00EF7924">
        <w:rPr>
          <w:rFonts w:ascii="Arial" w:hAnsi="Arial" w:cs="Arial"/>
          <w:sz w:val="22"/>
          <w:szCs w:val="22"/>
        </w:rPr>
        <w:tab/>
      </w:r>
      <w:r w:rsidRPr="00EF7924">
        <w:rPr>
          <w:rFonts w:ascii="Arial" w:hAnsi="Arial" w:cs="Arial"/>
          <w:sz w:val="22"/>
          <w:szCs w:val="22"/>
        </w:rPr>
        <w:tab/>
      </w:r>
      <w:r w:rsidRPr="00EF7924">
        <w:rPr>
          <w:rFonts w:ascii="Arial" w:hAnsi="Arial" w:cs="Arial"/>
          <w:sz w:val="22"/>
          <w:szCs w:val="22"/>
        </w:rPr>
        <w:tab/>
        <w:t>NW2601E</w:t>
      </w:r>
    </w:p>
    <w:p w:rsidR="00B60F94" w:rsidRPr="00EF7924" w:rsidRDefault="00B60F94" w:rsidP="001B0917">
      <w:pPr>
        <w:pStyle w:val="BodyTextIndent"/>
        <w:spacing w:line="276" w:lineRule="auto"/>
        <w:ind w:left="0" w:firstLine="0"/>
        <w:rPr>
          <w:rFonts w:ascii="Arial" w:hAnsi="Arial" w:cs="Arial"/>
          <w:b/>
          <w:sz w:val="22"/>
          <w:szCs w:val="22"/>
        </w:rPr>
      </w:pPr>
      <w:r w:rsidRPr="00EF7924">
        <w:rPr>
          <w:rFonts w:ascii="Arial" w:hAnsi="Arial" w:cs="Arial"/>
          <w:b/>
          <w:sz w:val="22"/>
          <w:szCs w:val="22"/>
        </w:rPr>
        <w:t>REPLY:</w:t>
      </w:r>
    </w:p>
    <w:p w:rsidR="00B60F94" w:rsidRPr="00EF7924" w:rsidRDefault="00B60F94" w:rsidP="008321A4">
      <w:pPr>
        <w:tabs>
          <w:tab w:val="left" w:pos="432"/>
          <w:tab w:val="left" w:pos="864"/>
        </w:tabs>
        <w:spacing w:line="276" w:lineRule="auto"/>
        <w:rPr>
          <w:rFonts w:ascii="Arial" w:hAnsi="Arial" w:cs="Arial"/>
          <w:sz w:val="22"/>
          <w:szCs w:val="22"/>
        </w:rPr>
      </w:pPr>
    </w:p>
    <w:p w:rsidR="00B60F94" w:rsidRPr="00802198" w:rsidRDefault="00B60F94" w:rsidP="00802198">
      <w:pPr>
        <w:pStyle w:val="ListParagraph"/>
        <w:numPr>
          <w:ilvl w:val="0"/>
          <w:numId w:val="6"/>
        </w:numPr>
        <w:spacing w:line="276" w:lineRule="auto"/>
        <w:jc w:val="both"/>
        <w:rPr>
          <w:rFonts w:ascii="Arial" w:hAnsi="Arial" w:cs="Arial"/>
          <w:sz w:val="22"/>
          <w:szCs w:val="22"/>
        </w:rPr>
      </w:pPr>
      <w:r w:rsidRPr="00802198">
        <w:rPr>
          <w:rFonts w:ascii="Arial" w:hAnsi="Arial" w:cs="Arial"/>
          <w:sz w:val="22"/>
          <w:szCs w:val="22"/>
        </w:rPr>
        <w:t>The National Treasury has not paid out the remainder of any employee’s contract before the contractually stipulated date of termination of the contract for any financial year since 2008.</w:t>
      </w:r>
    </w:p>
    <w:p w:rsidR="00B60F94" w:rsidRDefault="00B60F94" w:rsidP="00802198">
      <w:pPr>
        <w:pStyle w:val="ListParagraph"/>
        <w:numPr>
          <w:ilvl w:val="0"/>
          <w:numId w:val="6"/>
        </w:numPr>
        <w:tabs>
          <w:tab w:val="left" w:pos="432"/>
          <w:tab w:val="left" w:pos="864"/>
        </w:tabs>
        <w:spacing w:line="276" w:lineRule="auto"/>
        <w:jc w:val="both"/>
        <w:rPr>
          <w:rFonts w:ascii="Arial" w:hAnsi="Arial" w:cs="Arial"/>
          <w:sz w:val="22"/>
          <w:szCs w:val="22"/>
        </w:rPr>
      </w:pPr>
      <w:r>
        <w:rPr>
          <w:rFonts w:ascii="Arial" w:hAnsi="Arial" w:cs="Arial"/>
          <w:sz w:val="22"/>
          <w:szCs w:val="22"/>
        </w:rPr>
        <w:t>Yes, the following entities paid out the remainder of the employees’ contractually stipulated date of termination of contacts for the specified period;</w:t>
      </w:r>
    </w:p>
    <w:p w:rsidR="00B60F94" w:rsidRDefault="00B60F94" w:rsidP="00802198">
      <w:pPr>
        <w:tabs>
          <w:tab w:val="left" w:pos="432"/>
          <w:tab w:val="left" w:pos="864"/>
        </w:tabs>
        <w:spacing w:line="276" w:lineRule="auto"/>
        <w:jc w:val="both"/>
        <w:rPr>
          <w:rFonts w:ascii="Arial" w:hAnsi="Arial" w:cs="Arial"/>
          <w:sz w:val="22"/>
          <w:szCs w:val="22"/>
        </w:rPr>
      </w:pPr>
    </w:p>
    <w:p w:rsidR="00B60F94" w:rsidRDefault="00B60F94" w:rsidP="00802198">
      <w:pPr>
        <w:tabs>
          <w:tab w:val="left" w:pos="432"/>
          <w:tab w:val="left" w:pos="864"/>
        </w:tabs>
        <w:spacing w:line="276" w:lineRule="auto"/>
        <w:jc w:val="both"/>
        <w:rPr>
          <w:rFonts w:ascii="Arial" w:hAnsi="Arial" w:cs="Arial"/>
          <w:b/>
          <w:sz w:val="22"/>
          <w:szCs w:val="22"/>
        </w:rPr>
      </w:pPr>
    </w:p>
    <w:p w:rsidR="00B60F94" w:rsidRDefault="00B60F94" w:rsidP="00802198">
      <w:pPr>
        <w:tabs>
          <w:tab w:val="left" w:pos="432"/>
          <w:tab w:val="left" w:pos="864"/>
        </w:tabs>
        <w:spacing w:line="276" w:lineRule="auto"/>
        <w:jc w:val="both"/>
        <w:rPr>
          <w:rFonts w:ascii="Arial" w:hAnsi="Arial" w:cs="Arial"/>
          <w:b/>
          <w:sz w:val="22"/>
          <w:szCs w:val="22"/>
        </w:rPr>
      </w:pPr>
      <w:r w:rsidRPr="00EC5CF8">
        <w:rPr>
          <w:rFonts w:ascii="Arial" w:hAnsi="Arial" w:cs="Arial"/>
          <w:b/>
          <w:sz w:val="22"/>
          <w:szCs w:val="22"/>
        </w:rPr>
        <w:t>FINANCIAL INTELLIGENCE CENTRE</w:t>
      </w:r>
    </w:p>
    <w:p w:rsidR="00B60F94" w:rsidRPr="00EC5CF8" w:rsidRDefault="00B60F94" w:rsidP="00802198">
      <w:pPr>
        <w:tabs>
          <w:tab w:val="left" w:pos="432"/>
          <w:tab w:val="left" w:pos="864"/>
        </w:tabs>
        <w:spacing w:line="276" w:lineRule="auto"/>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2"/>
        <w:gridCol w:w="2338"/>
        <w:gridCol w:w="2183"/>
        <w:gridCol w:w="3569"/>
      </w:tblGrid>
      <w:tr w:rsidR="00B60F94" w:rsidTr="009C24A6">
        <w:trPr>
          <w:trHeight w:val="347"/>
        </w:trPr>
        <w:tc>
          <w:tcPr>
            <w:tcW w:w="1522" w:type="dxa"/>
          </w:tcPr>
          <w:p w:rsidR="00B60F94" w:rsidRPr="009C24A6" w:rsidRDefault="00B60F94" w:rsidP="009C24A6">
            <w:pPr>
              <w:tabs>
                <w:tab w:val="left" w:pos="432"/>
                <w:tab w:val="left" w:pos="864"/>
              </w:tabs>
              <w:spacing w:line="276" w:lineRule="auto"/>
              <w:rPr>
                <w:rFonts w:ascii="Arial" w:hAnsi="Arial" w:cs="Arial"/>
                <w:b/>
                <w:sz w:val="22"/>
                <w:szCs w:val="22"/>
              </w:rPr>
            </w:pPr>
            <w:r w:rsidRPr="009C24A6">
              <w:rPr>
                <w:rFonts w:ascii="Arial" w:hAnsi="Arial" w:cs="Arial"/>
                <w:b/>
                <w:sz w:val="22"/>
                <w:szCs w:val="22"/>
              </w:rPr>
              <w:t>Financial years</w:t>
            </w:r>
          </w:p>
        </w:tc>
        <w:tc>
          <w:tcPr>
            <w:tcW w:w="2338" w:type="dxa"/>
          </w:tcPr>
          <w:p w:rsidR="00B60F94" w:rsidRPr="009C24A6" w:rsidRDefault="00B60F94" w:rsidP="009C24A6">
            <w:pPr>
              <w:tabs>
                <w:tab w:val="left" w:pos="432"/>
                <w:tab w:val="left" w:pos="864"/>
              </w:tabs>
              <w:spacing w:line="276" w:lineRule="auto"/>
              <w:contextualSpacing/>
              <w:rPr>
                <w:rFonts w:ascii="Arial" w:hAnsi="Arial" w:cs="Arial"/>
                <w:b/>
                <w:sz w:val="22"/>
                <w:szCs w:val="22"/>
              </w:rPr>
            </w:pPr>
            <w:r w:rsidRPr="009C24A6">
              <w:rPr>
                <w:rFonts w:ascii="Arial" w:hAnsi="Arial" w:cs="Arial"/>
                <w:b/>
                <w:sz w:val="22"/>
                <w:szCs w:val="22"/>
              </w:rPr>
              <w:t>(i)(bb) Amount paid on early termination?</w:t>
            </w:r>
          </w:p>
        </w:tc>
        <w:tc>
          <w:tcPr>
            <w:tcW w:w="2183" w:type="dxa"/>
          </w:tcPr>
          <w:p w:rsidR="00B60F94" w:rsidRPr="009C24A6" w:rsidRDefault="00B60F94" w:rsidP="009C24A6">
            <w:pPr>
              <w:tabs>
                <w:tab w:val="left" w:pos="432"/>
                <w:tab w:val="left" w:pos="864"/>
              </w:tabs>
              <w:spacing w:line="276" w:lineRule="auto"/>
              <w:contextualSpacing/>
              <w:rPr>
                <w:rFonts w:ascii="Arial" w:hAnsi="Arial" w:cs="Arial"/>
                <w:b/>
                <w:sz w:val="22"/>
                <w:szCs w:val="22"/>
              </w:rPr>
            </w:pPr>
            <w:r w:rsidRPr="009C24A6">
              <w:rPr>
                <w:rFonts w:ascii="Arial" w:hAnsi="Arial" w:cs="Arial"/>
                <w:b/>
                <w:sz w:val="22"/>
                <w:szCs w:val="22"/>
              </w:rPr>
              <w:t>(ii) Names of payout recipients</w:t>
            </w:r>
          </w:p>
        </w:tc>
        <w:tc>
          <w:tcPr>
            <w:tcW w:w="3569" w:type="dxa"/>
          </w:tcPr>
          <w:p w:rsidR="00B60F94" w:rsidRPr="009C24A6" w:rsidRDefault="00B60F94" w:rsidP="009C24A6">
            <w:pPr>
              <w:tabs>
                <w:tab w:val="left" w:pos="432"/>
                <w:tab w:val="left" w:pos="864"/>
              </w:tabs>
              <w:spacing w:line="276" w:lineRule="auto"/>
              <w:rPr>
                <w:rFonts w:ascii="Arial" w:hAnsi="Arial" w:cs="Arial"/>
                <w:b/>
                <w:sz w:val="22"/>
                <w:szCs w:val="22"/>
              </w:rPr>
            </w:pPr>
            <w:r w:rsidRPr="009C24A6">
              <w:rPr>
                <w:rFonts w:ascii="Arial" w:hAnsi="Arial" w:cs="Arial"/>
                <w:b/>
                <w:sz w:val="22"/>
                <w:szCs w:val="22"/>
              </w:rPr>
              <w:t>(iii) Reasons for early termination</w:t>
            </w:r>
          </w:p>
        </w:tc>
      </w:tr>
      <w:tr w:rsidR="00B60F94" w:rsidTr="009C24A6">
        <w:trPr>
          <w:trHeight w:val="347"/>
        </w:trPr>
        <w:tc>
          <w:tcPr>
            <w:tcW w:w="1522" w:type="dxa"/>
            <w:vMerge w:val="restart"/>
          </w:tcPr>
          <w:p w:rsidR="00B60F94" w:rsidRDefault="00B60F94">
            <w:r w:rsidRPr="009C24A6">
              <w:rPr>
                <w:rFonts w:ascii="Arial" w:hAnsi="Arial" w:cs="Arial"/>
                <w:sz w:val="22"/>
                <w:szCs w:val="22"/>
              </w:rPr>
              <w:t>2010-11 FY</w:t>
            </w:r>
          </w:p>
          <w:p w:rsidR="00B60F94" w:rsidRDefault="00B60F94" w:rsidP="00AE6F7E"/>
        </w:tc>
        <w:tc>
          <w:tcPr>
            <w:tcW w:w="2338" w:type="dxa"/>
          </w:tcPr>
          <w:p w:rsidR="00B60F94" w:rsidRPr="009C24A6" w:rsidRDefault="00B60F94" w:rsidP="009C24A6">
            <w:pPr>
              <w:tabs>
                <w:tab w:val="left" w:pos="432"/>
                <w:tab w:val="left" w:pos="864"/>
              </w:tabs>
              <w:spacing w:line="276" w:lineRule="auto"/>
              <w:rPr>
                <w:rFonts w:ascii="Arial" w:hAnsi="Arial" w:cs="Arial"/>
                <w:sz w:val="22"/>
                <w:szCs w:val="22"/>
              </w:rPr>
            </w:pPr>
            <w:r w:rsidRPr="009C24A6">
              <w:rPr>
                <w:rFonts w:ascii="Arial" w:hAnsi="Arial" w:cs="Arial"/>
                <w:sz w:val="22"/>
                <w:szCs w:val="22"/>
              </w:rPr>
              <w:t>R 35,741.50</w:t>
            </w:r>
          </w:p>
        </w:tc>
        <w:tc>
          <w:tcPr>
            <w:tcW w:w="2183" w:type="dxa"/>
          </w:tcPr>
          <w:p w:rsidR="00B60F94" w:rsidRPr="009C24A6" w:rsidRDefault="00B60F94" w:rsidP="009C24A6">
            <w:pPr>
              <w:tabs>
                <w:tab w:val="left" w:pos="432"/>
                <w:tab w:val="left" w:pos="864"/>
              </w:tabs>
              <w:spacing w:line="276" w:lineRule="auto"/>
              <w:rPr>
                <w:rFonts w:ascii="Arial" w:hAnsi="Arial" w:cs="Arial"/>
                <w:sz w:val="22"/>
                <w:szCs w:val="22"/>
              </w:rPr>
            </w:pPr>
            <w:r w:rsidRPr="009C24A6">
              <w:rPr>
                <w:rFonts w:ascii="Arial" w:hAnsi="Arial" w:cs="Arial"/>
                <w:sz w:val="22"/>
                <w:szCs w:val="22"/>
              </w:rPr>
              <w:t>Goitsimang April</w:t>
            </w:r>
          </w:p>
        </w:tc>
        <w:tc>
          <w:tcPr>
            <w:tcW w:w="3569" w:type="dxa"/>
          </w:tcPr>
          <w:p w:rsidR="00B60F94" w:rsidRPr="009C24A6" w:rsidRDefault="00B60F94" w:rsidP="009C24A6">
            <w:pPr>
              <w:tabs>
                <w:tab w:val="left" w:pos="432"/>
                <w:tab w:val="left" w:pos="864"/>
              </w:tabs>
              <w:spacing w:line="276" w:lineRule="auto"/>
              <w:rPr>
                <w:rFonts w:ascii="Arial" w:hAnsi="Arial" w:cs="Arial"/>
                <w:sz w:val="22"/>
                <w:szCs w:val="22"/>
              </w:rPr>
            </w:pPr>
            <w:r w:rsidRPr="009C24A6">
              <w:rPr>
                <w:rFonts w:ascii="Arial" w:hAnsi="Arial" w:cs="Arial"/>
                <w:sz w:val="22"/>
                <w:szCs w:val="22"/>
              </w:rPr>
              <w:t xml:space="preserve">Settlement agreement </w:t>
            </w:r>
          </w:p>
        </w:tc>
      </w:tr>
      <w:tr w:rsidR="00B60F94" w:rsidTr="009C24A6">
        <w:trPr>
          <w:trHeight w:val="347"/>
        </w:trPr>
        <w:tc>
          <w:tcPr>
            <w:tcW w:w="1522" w:type="dxa"/>
            <w:vMerge/>
          </w:tcPr>
          <w:p w:rsidR="00B60F94" w:rsidRDefault="00B60F94"/>
        </w:tc>
        <w:tc>
          <w:tcPr>
            <w:tcW w:w="2338" w:type="dxa"/>
          </w:tcPr>
          <w:p w:rsidR="00B60F94" w:rsidRPr="009C24A6" w:rsidRDefault="00B60F94" w:rsidP="009C24A6">
            <w:pPr>
              <w:tabs>
                <w:tab w:val="left" w:pos="432"/>
                <w:tab w:val="left" w:pos="864"/>
              </w:tabs>
              <w:spacing w:line="276" w:lineRule="auto"/>
              <w:rPr>
                <w:rFonts w:ascii="Arial" w:hAnsi="Arial" w:cs="Arial"/>
                <w:sz w:val="22"/>
                <w:szCs w:val="22"/>
              </w:rPr>
            </w:pPr>
            <w:r w:rsidRPr="009C24A6">
              <w:rPr>
                <w:rFonts w:ascii="Arial" w:hAnsi="Arial" w:cs="Arial"/>
                <w:sz w:val="22"/>
                <w:szCs w:val="22"/>
              </w:rPr>
              <w:t>R 445,677.08</w:t>
            </w:r>
          </w:p>
        </w:tc>
        <w:tc>
          <w:tcPr>
            <w:tcW w:w="2183" w:type="dxa"/>
          </w:tcPr>
          <w:p w:rsidR="00B60F94" w:rsidRPr="009C24A6" w:rsidRDefault="00B60F94" w:rsidP="009C24A6">
            <w:pPr>
              <w:tabs>
                <w:tab w:val="left" w:pos="432"/>
                <w:tab w:val="left" w:pos="864"/>
              </w:tabs>
              <w:spacing w:line="276" w:lineRule="auto"/>
              <w:rPr>
                <w:rFonts w:ascii="Arial" w:hAnsi="Arial" w:cs="Arial"/>
                <w:sz w:val="22"/>
                <w:szCs w:val="22"/>
              </w:rPr>
            </w:pPr>
            <w:r w:rsidRPr="009C24A6">
              <w:rPr>
                <w:rFonts w:ascii="Arial" w:hAnsi="Arial" w:cs="Arial"/>
                <w:sz w:val="22"/>
                <w:szCs w:val="22"/>
              </w:rPr>
              <w:t>Dineo Motsepe</w:t>
            </w:r>
          </w:p>
        </w:tc>
        <w:tc>
          <w:tcPr>
            <w:tcW w:w="3569" w:type="dxa"/>
          </w:tcPr>
          <w:p w:rsidR="00B60F94" w:rsidRPr="009C24A6" w:rsidRDefault="00B60F94" w:rsidP="009C24A6">
            <w:pPr>
              <w:tabs>
                <w:tab w:val="left" w:pos="432"/>
                <w:tab w:val="left" w:pos="864"/>
              </w:tabs>
              <w:spacing w:line="276" w:lineRule="auto"/>
              <w:rPr>
                <w:rFonts w:ascii="Arial" w:hAnsi="Arial" w:cs="Arial"/>
                <w:sz w:val="22"/>
                <w:szCs w:val="22"/>
              </w:rPr>
            </w:pPr>
            <w:r w:rsidRPr="009C24A6">
              <w:rPr>
                <w:rFonts w:ascii="Arial" w:hAnsi="Arial" w:cs="Arial"/>
                <w:sz w:val="22"/>
                <w:szCs w:val="22"/>
              </w:rPr>
              <w:t xml:space="preserve">CCMA Settlement agreement </w:t>
            </w:r>
          </w:p>
        </w:tc>
      </w:tr>
      <w:tr w:rsidR="00B60F94" w:rsidTr="009C24A6">
        <w:trPr>
          <w:trHeight w:val="364"/>
        </w:trPr>
        <w:tc>
          <w:tcPr>
            <w:tcW w:w="1522" w:type="dxa"/>
          </w:tcPr>
          <w:p w:rsidR="00B60F94" w:rsidRDefault="00B60F94">
            <w:r w:rsidRPr="009C24A6">
              <w:rPr>
                <w:rFonts w:ascii="Arial" w:hAnsi="Arial" w:cs="Arial"/>
                <w:sz w:val="22"/>
                <w:szCs w:val="22"/>
              </w:rPr>
              <w:t>2013-14 FY</w:t>
            </w:r>
          </w:p>
        </w:tc>
        <w:tc>
          <w:tcPr>
            <w:tcW w:w="2338" w:type="dxa"/>
          </w:tcPr>
          <w:p w:rsidR="00B60F94" w:rsidRPr="009C24A6" w:rsidRDefault="00B60F94" w:rsidP="009C24A6">
            <w:pPr>
              <w:tabs>
                <w:tab w:val="left" w:pos="432"/>
                <w:tab w:val="left" w:pos="864"/>
              </w:tabs>
              <w:spacing w:line="276" w:lineRule="auto"/>
              <w:rPr>
                <w:rFonts w:ascii="Arial" w:hAnsi="Arial" w:cs="Arial"/>
                <w:sz w:val="22"/>
                <w:szCs w:val="22"/>
              </w:rPr>
            </w:pPr>
            <w:r w:rsidRPr="009C24A6">
              <w:rPr>
                <w:rFonts w:ascii="Arial" w:hAnsi="Arial" w:cs="Arial"/>
                <w:sz w:val="22"/>
                <w:szCs w:val="22"/>
              </w:rPr>
              <w:t>R 93,970.00</w:t>
            </w:r>
          </w:p>
        </w:tc>
        <w:tc>
          <w:tcPr>
            <w:tcW w:w="2183" w:type="dxa"/>
          </w:tcPr>
          <w:p w:rsidR="00B60F94" w:rsidRPr="009C24A6" w:rsidRDefault="00B60F94" w:rsidP="009C24A6">
            <w:pPr>
              <w:tabs>
                <w:tab w:val="left" w:pos="432"/>
                <w:tab w:val="left" w:pos="864"/>
              </w:tabs>
              <w:spacing w:line="276" w:lineRule="auto"/>
              <w:rPr>
                <w:rFonts w:ascii="Arial" w:hAnsi="Arial" w:cs="Arial"/>
                <w:sz w:val="22"/>
                <w:szCs w:val="22"/>
              </w:rPr>
            </w:pPr>
            <w:r w:rsidRPr="009C24A6">
              <w:rPr>
                <w:rFonts w:ascii="Arial" w:hAnsi="Arial" w:cs="Arial"/>
                <w:sz w:val="22"/>
                <w:szCs w:val="22"/>
              </w:rPr>
              <w:t>Derick Letlonkane</w:t>
            </w:r>
          </w:p>
        </w:tc>
        <w:tc>
          <w:tcPr>
            <w:tcW w:w="3569" w:type="dxa"/>
          </w:tcPr>
          <w:p w:rsidR="00B60F94" w:rsidRPr="009C24A6" w:rsidRDefault="00B60F94" w:rsidP="009C24A6">
            <w:pPr>
              <w:tabs>
                <w:tab w:val="left" w:pos="432"/>
                <w:tab w:val="left" w:pos="864"/>
              </w:tabs>
              <w:spacing w:line="276" w:lineRule="auto"/>
              <w:rPr>
                <w:rFonts w:ascii="Arial" w:hAnsi="Arial" w:cs="Arial"/>
                <w:sz w:val="22"/>
                <w:szCs w:val="22"/>
              </w:rPr>
            </w:pPr>
            <w:r w:rsidRPr="009C24A6">
              <w:rPr>
                <w:rFonts w:ascii="Arial" w:hAnsi="Arial" w:cs="Arial"/>
                <w:sz w:val="22"/>
                <w:szCs w:val="22"/>
              </w:rPr>
              <w:t>Service no longer required</w:t>
            </w:r>
          </w:p>
        </w:tc>
      </w:tr>
    </w:tbl>
    <w:p w:rsidR="00B60F94" w:rsidRDefault="00B60F94" w:rsidP="00802198">
      <w:pPr>
        <w:tabs>
          <w:tab w:val="left" w:pos="432"/>
          <w:tab w:val="left" w:pos="864"/>
        </w:tabs>
        <w:spacing w:line="276" w:lineRule="auto"/>
        <w:jc w:val="both"/>
        <w:rPr>
          <w:rFonts w:ascii="Arial" w:hAnsi="Arial" w:cs="Arial"/>
          <w:b/>
          <w:sz w:val="22"/>
          <w:szCs w:val="22"/>
        </w:rPr>
      </w:pPr>
    </w:p>
    <w:p w:rsidR="00B60F94" w:rsidRPr="00802198" w:rsidRDefault="00B60F94" w:rsidP="00802198">
      <w:pPr>
        <w:tabs>
          <w:tab w:val="left" w:pos="432"/>
          <w:tab w:val="left" w:pos="864"/>
        </w:tabs>
        <w:spacing w:line="276" w:lineRule="auto"/>
        <w:jc w:val="both"/>
        <w:rPr>
          <w:rFonts w:ascii="Arial" w:hAnsi="Arial" w:cs="Arial"/>
          <w:b/>
          <w:sz w:val="22"/>
          <w:szCs w:val="22"/>
        </w:rPr>
      </w:pPr>
    </w:p>
    <w:p w:rsidR="00B60F94" w:rsidRDefault="00B60F94" w:rsidP="00802198">
      <w:pPr>
        <w:tabs>
          <w:tab w:val="left" w:pos="432"/>
          <w:tab w:val="left" w:pos="864"/>
        </w:tabs>
        <w:spacing w:line="276" w:lineRule="auto"/>
        <w:jc w:val="both"/>
        <w:rPr>
          <w:rFonts w:ascii="Arial" w:hAnsi="Arial" w:cs="Arial"/>
          <w:b/>
          <w:sz w:val="22"/>
          <w:szCs w:val="22"/>
        </w:rPr>
      </w:pPr>
      <w:r w:rsidRPr="009644DF">
        <w:rPr>
          <w:rFonts w:ascii="Arial" w:hAnsi="Arial" w:cs="Arial"/>
          <w:b/>
          <w:sz w:val="22"/>
          <w:szCs w:val="22"/>
        </w:rPr>
        <w:t>GOVERNMENT EMPLOYEES PENSION FUND</w:t>
      </w:r>
    </w:p>
    <w:p w:rsidR="00B60F94" w:rsidRPr="009644DF" w:rsidRDefault="00B60F94" w:rsidP="00802198">
      <w:pPr>
        <w:tabs>
          <w:tab w:val="left" w:pos="432"/>
          <w:tab w:val="left" w:pos="864"/>
        </w:tabs>
        <w:spacing w:line="276" w:lineRule="auto"/>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2"/>
        <w:gridCol w:w="2338"/>
        <w:gridCol w:w="2183"/>
        <w:gridCol w:w="3569"/>
      </w:tblGrid>
      <w:tr w:rsidR="00B60F94" w:rsidTr="009C24A6">
        <w:trPr>
          <w:trHeight w:val="822"/>
        </w:trPr>
        <w:tc>
          <w:tcPr>
            <w:tcW w:w="1522" w:type="dxa"/>
          </w:tcPr>
          <w:p w:rsidR="00B60F94" w:rsidRPr="009C24A6" w:rsidRDefault="00B60F94" w:rsidP="009C24A6">
            <w:pPr>
              <w:tabs>
                <w:tab w:val="left" w:pos="432"/>
                <w:tab w:val="left" w:pos="864"/>
              </w:tabs>
              <w:spacing w:line="276" w:lineRule="auto"/>
              <w:rPr>
                <w:rFonts w:ascii="Arial" w:hAnsi="Arial" w:cs="Arial"/>
                <w:b/>
                <w:sz w:val="22"/>
                <w:szCs w:val="22"/>
              </w:rPr>
            </w:pPr>
            <w:r w:rsidRPr="009C24A6">
              <w:rPr>
                <w:rFonts w:ascii="Arial" w:hAnsi="Arial" w:cs="Arial"/>
                <w:b/>
                <w:sz w:val="22"/>
                <w:szCs w:val="22"/>
              </w:rPr>
              <w:t>Financial years</w:t>
            </w:r>
          </w:p>
        </w:tc>
        <w:tc>
          <w:tcPr>
            <w:tcW w:w="2338" w:type="dxa"/>
          </w:tcPr>
          <w:p w:rsidR="00B60F94" w:rsidRPr="009C24A6" w:rsidRDefault="00B60F94" w:rsidP="009C24A6">
            <w:pPr>
              <w:tabs>
                <w:tab w:val="left" w:pos="432"/>
                <w:tab w:val="left" w:pos="864"/>
              </w:tabs>
              <w:spacing w:line="276" w:lineRule="auto"/>
              <w:contextualSpacing/>
              <w:rPr>
                <w:rFonts w:ascii="Arial" w:hAnsi="Arial" w:cs="Arial"/>
                <w:b/>
                <w:sz w:val="22"/>
                <w:szCs w:val="22"/>
              </w:rPr>
            </w:pPr>
            <w:r w:rsidRPr="009C24A6">
              <w:rPr>
                <w:rFonts w:ascii="Arial" w:hAnsi="Arial" w:cs="Arial"/>
                <w:b/>
                <w:sz w:val="22"/>
                <w:szCs w:val="22"/>
              </w:rPr>
              <w:t>(i)(bb) Amount paid on early termination?</w:t>
            </w:r>
          </w:p>
        </w:tc>
        <w:tc>
          <w:tcPr>
            <w:tcW w:w="2183" w:type="dxa"/>
          </w:tcPr>
          <w:p w:rsidR="00B60F94" w:rsidRPr="009C24A6" w:rsidRDefault="00B60F94" w:rsidP="009C24A6">
            <w:pPr>
              <w:tabs>
                <w:tab w:val="left" w:pos="432"/>
                <w:tab w:val="left" w:pos="864"/>
              </w:tabs>
              <w:spacing w:line="276" w:lineRule="auto"/>
              <w:contextualSpacing/>
              <w:rPr>
                <w:rFonts w:ascii="Arial" w:hAnsi="Arial" w:cs="Arial"/>
                <w:b/>
                <w:sz w:val="22"/>
                <w:szCs w:val="22"/>
              </w:rPr>
            </w:pPr>
            <w:r w:rsidRPr="009C24A6">
              <w:rPr>
                <w:rFonts w:ascii="Arial" w:hAnsi="Arial" w:cs="Arial"/>
                <w:b/>
                <w:sz w:val="22"/>
                <w:szCs w:val="22"/>
              </w:rPr>
              <w:t>(ii) Names of payout recipients</w:t>
            </w:r>
          </w:p>
        </w:tc>
        <w:tc>
          <w:tcPr>
            <w:tcW w:w="3569" w:type="dxa"/>
          </w:tcPr>
          <w:p w:rsidR="00B60F94" w:rsidRPr="009C24A6" w:rsidRDefault="00B60F94" w:rsidP="009C24A6">
            <w:pPr>
              <w:tabs>
                <w:tab w:val="left" w:pos="432"/>
                <w:tab w:val="left" w:pos="864"/>
              </w:tabs>
              <w:spacing w:line="276" w:lineRule="auto"/>
              <w:contextualSpacing/>
              <w:rPr>
                <w:rFonts w:ascii="Arial" w:hAnsi="Arial" w:cs="Arial"/>
                <w:b/>
                <w:sz w:val="22"/>
                <w:szCs w:val="22"/>
              </w:rPr>
            </w:pPr>
            <w:r w:rsidRPr="009C24A6">
              <w:rPr>
                <w:rFonts w:ascii="Arial" w:hAnsi="Arial" w:cs="Arial"/>
                <w:b/>
                <w:sz w:val="22"/>
                <w:szCs w:val="22"/>
              </w:rPr>
              <w:t>(iii) Reasons for early termination</w:t>
            </w:r>
          </w:p>
        </w:tc>
      </w:tr>
      <w:tr w:rsidR="00B60F94" w:rsidTr="009C24A6">
        <w:trPr>
          <w:trHeight w:val="364"/>
        </w:trPr>
        <w:tc>
          <w:tcPr>
            <w:tcW w:w="1522" w:type="dxa"/>
          </w:tcPr>
          <w:p w:rsidR="00B60F94" w:rsidRDefault="00B60F94" w:rsidP="00EC5CF8">
            <w:r w:rsidRPr="009C24A6">
              <w:rPr>
                <w:rFonts w:ascii="Arial" w:hAnsi="Arial" w:cs="Arial"/>
                <w:sz w:val="22"/>
                <w:szCs w:val="22"/>
              </w:rPr>
              <w:t>2010-11 FY</w:t>
            </w:r>
          </w:p>
        </w:tc>
        <w:tc>
          <w:tcPr>
            <w:tcW w:w="2338" w:type="dxa"/>
          </w:tcPr>
          <w:p w:rsidR="00B60F94" w:rsidRPr="009C24A6" w:rsidRDefault="00B60F94" w:rsidP="009C24A6">
            <w:pPr>
              <w:tabs>
                <w:tab w:val="left" w:pos="432"/>
                <w:tab w:val="left" w:pos="864"/>
              </w:tabs>
              <w:spacing w:line="276" w:lineRule="auto"/>
              <w:rPr>
                <w:rFonts w:ascii="Arial" w:hAnsi="Arial" w:cs="Arial"/>
                <w:sz w:val="22"/>
                <w:szCs w:val="22"/>
              </w:rPr>
            </w:pPr>
            <w:r w:rsidRPr="009C24A6">
              <w:rPr>
                <w:rFonts w:ascii="Arial" w:hAnsi="Arial" w:cs="Arial"/>
                <w:sz w:val="22"/>
                <w:szCs w:val="22"/>
              </w:rPr>
              <w:t>R 1,548,217.00</w:t>
            </w:r>
          </w:p>
        </w:tc>
        <w:tc>
          <w:tcPr>
            <w:tcW w:w="2183" w:type="dxa"/>
          </w:tcPr>
          <w:p w:rsidR="00B60F94" w:rsidRPr="009C24A6" w:rsidRDefault="00B60F94" w:rsidP="009C24A6">
            <w:pPr>
              <w:tabs>
                <w:tab w:val="left" w:pos="432"/>
                <w:tab w:val="left" w:pos="864"/>
              </w:tabs>
              <w:spacing w:line="276" w:lineRule="auto"/>
              <w:rPr>
                <w:rFonts w:ascii="Arial" w:hAnsi="Arial" w:cs="Arial"/>
                <w:sz w:val="22"/>
                <w:szCs w:val="22"/>
              </w:rPr>
            </w:pPr>
            <w:r w:rsidRPr="009C24A6">
              <w:rPr>
                <w:rFonts w:ascii="Arial" w:hAnsi="Arial" w:cs="Arial"/>
                <w:sz w:val="22"/>
                <w:szCs w:val="22"/>
              </w:rPr>
              <w:t>M Ramataboe</w:t>
            </w:r>
          </w:p>
        </w:tc>
        <w:tc>
          <w:tcPr>
            <w:tcW w:w="3569" w:type="dxa"/>
          </w:tcPr>
          <w:p w:rsidR="00B60F94" w:rsidRPr="009C24A6" w:rsidRDefault="00B60F94" w:rsidP="009C24A6">
            <w:pPr>
              <w:tabs>
                <w:tab w:val="left" w:pos="432"/>
                <w:tab w:val="left" w:pos="864"/>
              </w:tabs>
              <w:spacing w:line="276" w:lineRule="auto"/>
              <w:rPr>
                <w:rFonts w:ascii="Arial" w:hAnsi="Arial" w:cs="Arial"/>
                <w:sz w:val="22"/>
                <w:szCs w:val="22"/>
              </w:rPr>
            </w:pPr>
            <w:r w:rsidRPr="009C24A6">
              <w:rPr>
                <w:rFonts w:ascii="Arial" w:hAnsi="Arial" w:cs="Arial"/>
                <w:sz w:val="22"/>
                <w:szCs w:val="22"/>
              </w:rPr>
              <w:t xml:space="preserve">Board agreement </w:t>
            </w:r>
          </w:p>
        </w:tc>
      </w:tr>
    </w:tbl>
    <w:p w:rsidR="00B60F94" w:rsidRPr="00EF7924" w:rsidRDefault="00B60F94" w:rsidP="00802198">
      <w:pPr>
        <w:tabs>
          <w:tab w:val="left" w:pos="432"/>
          <w:tab w:val="left" w:pos="864"/>
        </w:tabs>
        <w:spacing w:line="276" w:lineRule="auto"/>
        <w:jc w:val="both"/>
        <w:rPr>
          <w:rFonts w:ascii="Arial" w:hAnsi="Arial" w:cs="Arial"/>
          <w:sz w:val="22"/>
          <w:szCs w:val="22"/>
        </w:rPr>
      </w:pPr>
    </w:p>
    <w:p w:rsidR="00B60F94" w:rsidRDefault="00B60F94" w:rsidP="008321A4">
      <w:pPr>
        <w:tabs>
          <w:tab w:val="left" w:pos="432"/>
          <w:tab w:val="left" w:pos="864"/>
        </w:tabs>
        <w:spacing w:line="276" w:lineRule="auto"/>
        <w:rPr>
          <w:rFonts w:ascii="Arial" w:hAnsi="Arial" w:cs="Arial"/>
          <w:b/>
          <w:sz w:val="22"/>
          <w:szCs w:val="22"/>
        </w:rPr>
      </w:pPr>
      <w:r w:rsidRPr="004C2C72">
        <w:rPr>
          <w:rFonts w:ascii="Arial" w:hAnsi="Arial" w:cs="Arial"/>
          <w:b/>
          <w:sz w:val="22"/>
          <w:szCs w:val="22"/>
        </w:rPr>
        <w:t>GOVERNMENT PENSIONS ADMINISTRATION AGENCY</w:t>
      </w:r>
    </w:p>
    <w:p w:rsidR="00B60F94" w:rsidRPr="004C2C72" w:rsidRDefault="00B60F94" w:rsidP="008321A4">
      <w:pPr>
        <w:tabs>
          <w:tab w:val="left" w:pos="432"/>
          <w:tab w:val="left" w:pos="864"/>
        </w:tabs>
        <w:spacing w:line="276"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2"/>
        <w:gridCol w:w="2338"/>
        <w:gridCol w:w="2183"/>
        <w:gridCol w:w="3569"/>
      </w:tblGrid>
      <w:tr w:rsidR="00B60F94" w:rsidTr="009C24A6">
        <w:trPr>
          <w:trHeight w:val="849"/>
        </w:trPr>
        <w:tc>
          <w:tcPr>
            <w:tcW w:w="1522" w:type="dxa"/>
          </w:tcPr>
          <w:p w:rsidR="00B60F94" w:rsidRPr="009C24A6" w:rsidRDefault="00B60F94" w:rsidP="009C24A6">
            <w:pPr>
              <w:tabs>
                <w:tab w:val="left" w:pos="432"/>
                <w:tab w:val="left" w:pos="864"/>
              </w:tabs>
              <w:spacing w:line="276" w:lineRule="auto"/>
              <w:rPr>
                <w:rFonts w:ascii="Arial" w:hAnsi="Arial" w:cs="Arial"/>
                <w:b/>
                <w:sz w:val="22"/>
                <w:szCs w:val="22"/>
              </w:rPr>
            </w:pPr>
            <w:r w:rsidRPr="009C24A6">
              <w:rPr>
                <w:rFonts w:ascii="Arial" w:hAnsi="Arial" w:cs="Arial"/>
                <w:b/>
                <w:sz w:val="22"/>
                <w:szCs w:val="22"/>
              </w:rPr>
              <w:t>Financial years</w:t>
            </w:r>
          </w:p>
        </w:tc>
        <w:tc>
          <w:tcPr>
            <w:tcW w:w="2338" w:type="dxa"/>
          </w:tcPr>
          <w:p w:rsidR="00B60F94" w:rsidRPr="009C24A6" w:rsidRDefault="00B60F94" w:rsidP="009C24A6">
            <w:pPr>
              <w:tabs>
                <w:tab w:val="left" w:pos="432"/>
                <w:tab w:val="left" w:pos="864"/>
              </w:tabs>
              <w:spacing w:line="276" w:lineRule="auto"/>
              <w:contextualSpacing/>
              <w:rPr>
                <w:rFonts w:ascii="Arial" w:hAnsi="Arial" w:cs="Arial"/>
                <w:b/>
                <w:sz w:val="22"/>
                <w:szCs w:val="22"/>
              </w:rPr>
            </w:pPr>
            <w:r w:rsidRPr="009C24A6">
              <w:rPr>
                <w:rFonts w:ascii="Arial" w:hAnsi="Arial" w:cs="Arial"/>
                <w:b/>
                <w:sz w:val="22"/>
                <w:szCs w:val="22"/>
              </w:rPr>
              <w:t>(i)(bb) Amount paid on early termination?</w:t>
            </w:r>
          </w:p>
        </w:tc>
        <w:tc>
          <w:tcPr>
            <w:tcW w:w="2183" w:type="dxa"/>
          </w:tcPr>
          <w:p w:rsidR="00B60F94" w:rsidRPr="009C24A6" w:rsidRDefault="00B60F94" w:rsidP="009C24A6">
            <w:pPr>
              <w:tabs>
                <w:tab w:val="left" w:pos="432"/>
                <w:tab w:val="left" w:pos="864"/>
              </w:tabs>
              <w:spacing w:line="276" w:lineRule="auto"/>
              <w:contextualSpacing/>
              <w:rPr>
                <w:rFonts w:ascii="Arial" w:hAnsi="Arial" w:cs="Arial"/>
                <w:b/>
                <w:sz w:val="22"/>
                <w:szCs w:val="22"/>
              </w:rPr>
            </w:pPr>
            <w:r w:rsidRPr="009C24A6">
              <w:rPr>
                <w:rFonts w:ascii="Arial" w:hAnsi="Arial" w:cs="Arial"/>
                <w:b/>
                <w:sz w:val="22"/>
                <w:szCs w:val="22"/>
              </w:rPr>
              <w:t>(ii) Names of payout recipients</w:t>
            </w:r>
          </w:p>
        </w:tc>
        <w:tc>
          <w:tcPr>
            <w:tcW w:w="3569" w:type="dxa"/>
          </w:tcPr>
          <w:p w:rsidR="00B60F94" w:rsidRPr="009C24A6" w:rsidRDefault="00B60F94" w:rsidP="009C24A6">
            <w:pPr>
              <w:tabs>
                <w:tab w:val="left" w:pos="432"/>
                <w:tab w:val="left" w:pos="864"/>
              </w:tabs>
              <w:spacing w:line="276" w:lineRule="auto"/>
              <w:contextualSpacing/>
              <w:rPr>
                <w:rFonts w:ascii="Arial" w:hAnsi="Arial" w:cs="Arial"/>
                <w:b/>
                <w:sz w:val="22"/>
                <w:szCs w:val="22"/>
              </w:rPr>
            </w:pPr>
            <w:r w:rsidRPr="009C24A6">
              <w:rPr>
                <w:rFonts w:ascii="Arial" w:hAnsi="Arial" w:cs="Arial"/>
                <w:b/>
                <w:sz w:val="22"/>
                <w:szCs w:val="22"/>
              </w:rPr>
              <w:t>(iii) Reasons for early termination</w:t>
            </w:r>
          </w:p>
        </w:tc>
      </w:tr>
      <w:tr w:rsidR="00B60F94" w:rsidTr="009C24A6">
        <w:trPr>
          <w:trHeight w:val="364"/>
        </w:trPr>
        <w:tc>
          <w:tcPr>
            <w:tcW w:w="1522" w:type="dxa"/>
          </w:tcPr>
          <w:p w:rsidR="00B60F94" w:rsidRDefault="00B60F94" w:rsidP="00EC5CF8">
            <w:r w:rsidRPr="009C24A6">
              <w:rPr>
                <w:rFonts w:ascii="Arial" w:hAnsi="Arial" w:cs="Arial"/>
                <w:sz w:val="22"/>
                <w:szCs w:val="22"/>
              </w:rPr>
              <w:t>2013-14 FY</w:t>
            </w:r>
          </w:p>
        </w:tc>
        <w:tc>
          <w:tcPr>
            <w:tcW w:w="2338" w:type="dxa"/>
          </w:tcPr>
          <w:p w:rsidR="00B60F94" w:rsidRPr="009C24A6" w:rsidRDefault="00B60F94" w:rsidP="009C24A6">
            <w:pPr>
              <w:tabs>
                <w:tab w:val="left" w:pos="432"/>
                <w:tab w:val="left" w:pos="864"/>
              </w:tabs>
              <w:spacing w:line="276" w:lineRule="auto"/>
              <w:rPr>
                <w:rFonts w:ascii="Arial" w:hAnsi="Arial" w:cs="Arial"/>
                <w:sz w:val="22"/>
                <w:szCs w:val="22"/>
              </w:rPr>
            </w:pPr>
            <w:r w:rsidRPr="009C24A6">
              <w:rPr>
                <w:rFonts w:ascii="Arial" w:hAnsi="Arial" w:cs="Arial"/>
                <w:sz w:val="22"/>
                <w:szCs w:val="22"/>
              </w:rPr>
              <w:t xml:space="preserve">R 191,799.00  </w:t>
            </w:r>
          </w:p>
        </w:tc>
        <w:tc>
          <w:tcPr>
            <w:tcW w:w="2183" w:type="dxa"/>
          </w:tcPr>
          <w:p w:rsidR="00B60F94" w:rsidRPr="009C24A6" w:rsidRDefault="00B60F94" w:rsidP="009C24A6">
            <w:pPr>
              <w:tabs>
                <w:tab w:val="left" w:pos="432"/>
                <w:tab w:val="left" w:pos="864"/>
              </w:tabs>
              <w:spacing w:line="276" w:lineRule="auto"/>
              <w:rPr>
                <w:rFonts w:ascii="Arial" w:hAnsi="Arial" w:cs="Arial"/>
                <w:sz w:val="22"/>
                <w:szCs w:val="22"/>
              </w:rPr>
            </w:pPr>
            <w:r w:rsidRPr="009C24A6">
              <w:rPr>
                <w:rFonts w:ascii="Arial" w:hAnsi="Arial" w:cs="Arial"/>
                <w:sz w:val="22"/>
                <w:szCs w:val="22"/>
              </w:rPr>
              <w:t>Mr. J. Ramatlhape</w:t>
            </w:r>
          </w:p>
        </w:tc>
        <w:tc>
          <w:tcPr>
            <w:tcW w:w="3569" w:type="dxa"/>
          </w:tcPr>
          <w:p w:rsidR="00B60F94" w:rsidRPr="009C24A6" w:rsidRDefault="00B60F94" w:rsidP="009C24A6">
            <w:pPr>
              <w:tabs>
                <w:tab w:val="left" w:pos="432"/>
                <w:tab w:val="left" w:pos="864"/>
              </w:tabs>
              <w:spacing w:line="276" w:lineRule="auto"/>
              <w:rPr>
                <w:rFonts w:ascii="Arial" w:hAnsi="Arial" w:cs="Arial"/>
                <w:sz w:val="22"/>
                <w:szCs w:val="22"/>
              </w:rPr>
            </w:pPr>
            <w:r w:rsidRPr="009C24A6">
              <w:rPr>
                <w:rFonts w:ascii="Arial" w:hAnsi="Arial" w:cs="Arial"/>
                <w:sz w:val="22"/>
                <w:szCs w:val="22"/>
              </w:rPr>
              <w:t>Permanent CIO was appointed</w:t>
            </w:r>
          </w:p>
        </w:tc>
      </w:tr>
    </w:tbl>
    <w:p w:rsidR="00B60F94" w:rsidRDefault="00B60F94" w:rsidP="008321A4">
      <w:pPr>
        <w:tabs>
          <w:tab w:val="left" w:pos="432"/>
          <w:tab w:val="left" w:pos="864"/>
        </w:tabs>
        <w:spacing w:line="276" w:lineRule="auto"/>
        <w:rPr>
          <w:rFonts w:ascii="Arial" w:hAnsi="Arial" w:cs="Arial"/>
          <w:sz w:val="22"/>
          <w:szCs w:val="22"/>
        </w:rPr>
      </w:pPr>
    </w:p>
    <w:p w:rsidR="00B60F94" w:rsidRDefault="00B60F94" w:rsidP="008321A4">
      <w:pPr>
        <w:tabs>
          <w:tab w:val="left" w:pos="432"/>
          <w:tab w:val="left" w:pos="864"/>
        </w:tabs>
        <w:spacing w:line="276" w:lineRule="auto"/>
        <w:rPr>
          <w:rFonts w:ascii="Arial" w:hAnsi="Arial" w:cs="Arial"/>
          <w:sz w:val="22"/>
          <w:szCs w:val="22"/>
        </w:rPr>
      </w:pPr>
    </w:p>
    <w:p w:rsidR="00B60F94" w:rsidRDefault="00B60F94" w:rsidP="008321A4">
      <w:pPr>
        <w:tabs>
          <w:tab w:val="left" w:pos="432"/>
          <w:tab w:val="left" w:pos="864"/>
        </w:tabs>
        <w:spacing w:line="276" w:lineRule="auto"/>
        <w:rPr>
          <w:rFonts w:ascii="Arial" w:hAnsi="Arial" w:cs="Arial"/>
          <w:b/>
          <w:sz w:val="22"/>
          <w:szCs w:val="22"/>
        </w:rPr>
      </w:pPr>
      <w:r w:rsidRPr="004C2C72">
        <w:rPr>
          <w:rFonts w:ascii="Arial" w:hAnsi="Arial" w:cs="Arial"/>
          <w:b/>
          <w:sz w:val="22"/>
          <w:szCs w:val="22"/>
        </w:rPr>
        <w:t>LAND BANK</w:t>
      </w:r>
    </w:p>
    <w:p w:rsidR="00B60F94" w:rsidRPr="004C2C72" w:rsidRDefault="00B60F94" w:rsidP="008321A4">
      <w:pPr>
        <w:tabs>
          <w:tab w:val="left" w:pos="432"/>
          <w:tab w:val="left" w:pos="864"/>
        </w:tabs>
        <w:spacing w:line="276"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2"/>
        <w:gridCol w:w="2338"/>
        <w:gridCol w:w="2183"/>
        <w:gridCol w:w="3569"/>
      </w:tblGrid>
      <w:tr w:rsidR="00B60F94" w:rsidTr="009C24A6">
        <w:trPr>
          <w:trHeight w:val="846"/>
        </w:trPr>
        <w:tc>
          <w:tcPr>
            <w:tcW w:w="1522" w:type="dxa"/>
          </w:tcPr>
          <w:p w:rsidR="00B60F94" w:rsidRPr="009C24A6" w:rsidRDefault="00B60F94" w:rsidP="009C24A6">
            <w:pPr>
              <w:tabs>
                <w:tab w:val="left" w:pos="432"/>
                <w:tab w:val="left" w:pos="864"/>
              </w:tabs>
              <w:spacing w:line="276" w:lineRule="auto"/>
              <w:rPr>
                <w:rFonts w:ascii="Arial" w:hAnsi="Arial" w:cs="Arial"/>
                <w:b/>
                <w:sz w:val="22"/>
                <w:szCs w:val="22"/>
              </w:rPr>
            </w:pPr>
            <w:r w:rsidRPr="009C24A6">
              <w:rPr>
                <w:rFonts w:ascii="Arial" w:hAnsi="Arial" w:cs="Arial"/>
                <w:b/>
                <w:sz w:val="22"/>
                <w:szCs w:val="22"/>
              </w:rPr>
              <w:t>Financial years</w:t>
            </w:r>
          </w:p>
        </w:tc>
        <w:tc>
          <w:tcPr>
            <w:tcW w:w="2338" w:type="dxa"/>
          </w:tcPr>
          <w:p w:rsidR="00B60F94" w:rsidRPr="009C24A6" w:rsidRDefault="00B60F94" w:rsidP="009C24A6">
            <w:pPr>
              <w:tabs>
                <w:tab w:val="left" w:pos="432"/>
                <w:tab w:val="left" w:pos="864"/>
              </w:tabs>
              <w:spacing w:line="276" w:lineRule="auto"/>
              <w:contextualSpacing/>
              <w:rPr>
                <w:rFonts w:ascii="Arial" w:hAnsi="Arial" w:cs="Arial"/>
                <w:b/>
                <w:sz w:val="22"/>
                <w:szCs w:val="22"/>
              </w:rPr>
            </w:pPr>
            <w:r w:rsidRPr="009C24A6">
              <w:rPr>
                <w:rFonts w:ascii="Arial" w:hAnsi="Arial" w:cs="Arial"/>
                <w:b/>
                <w:sz w:val="22"/>
                <w:szCs w:val="22"/>
              </w:rPr>
              <w:t>(i)(bb) Amount paid on early termination?</w:t>
            </w:r>
          </w:p>
        </w:tc>
        <w:tc>
          <w:tcPr>
            <w:tcW w:w="2183" w:type="dxa"/>
          </w:tcPr>
          <w:p w:rsidR="00B60F94" w:rsidRPr="009C24A6" w:rsidRDefault="00B60F94" w:rsidP="009C24A6">
            <w:pPr>
              <w:tabs>
                <w:tab w:val="left" w:pos="432"/>
                <w:tab w:val="left" w:pos="864"/>
              </w:tabs>
              <w:spacing w:line="276" w:lineRule="auto"/>
              <w:contextualSpacing/>
              <w:rPr>
                <w:rFonts w:ascii="Arial" w:hAnsi="Arial" w:cs="Arial"/>
                <w:b/>
                <w:sz w:val="22"/>
                <w:szCs w:val="22"/>
              </w:rPr>
            </w:pPr>
            <w:r w:rsidRPr="009C24A6">
              <w:rPr>
                <w:rFonts w:ascii="Arial" w:hAnsi="Arial" w:cs="Arial"/>
                <w:b/>
                <w:sz w:val="22"/>
                <w:szCs w:val="22"/>
              </w:rPr>
              <w:t>(ii) Names of payout recipients</w:t>
            </w:r>
          </w:p>
        </w:tc>
        <w:tc>
          <w:tcPr>
            <w:tcW w:w="3569" w:type="dxa"/>
          </w:tcPr>
          <w:p w:rsidR="00B60F94" w:rsidRPr="009C24A6" w:rsidRDefault="00B60F94" w:rsidP="009C24A6">
            <w:pPr>
              <w:tabs>
                <w:tab w:val="left" w:pos="432"/>
                <w:tab w:val="left" w:pos="864"/>
              </w:tabs>
              <w:spacing w:line="276" w:lineRule="auto"/>
              <w:contextualSpacing/>
              <w:rPr>
                <w:rFonts w:ascii="Arial" w:hAnsi="Arial" w:cs="Arial"/>
                <w:b/>
                <w:sz w:val="22"/>
                <w:szCs w:val="22"/>
              </w:rPr>
            </w:pPr>
            <w:r w:rsidRPr="009C24A6">
              <w:rPr>
                <w:rFonts w:ascii="Arial" w:hAnsi="Arial" w:cs="Arial"/>
                <w:b/>
                <w:sz w:val="22"/>
                <w:szCs w:val="22"/>
              </w:rPr>
              <w:t>(iii) Reasons for early termination</w:t>
            </w:r>
          </w:p>
        </w:tc>
      </w:tr>
      <w:tr w:rsidR="00B60F94" w:rsidTr="009C24A6">
        <w:trPr>
          <w:trHeight w:val="364"/>
        </w:trPr>
        <w:tc>
          <w:tcPr>
            <w:tcW w:w="1522" w:type="dxa"/>
          </w:tcPr>
          <w:p w:rsidR="00B60F94" w:rsidRDefault="00B60F94" w:rsidP="004C2C72">
            <w:r w:rsidRPr="009C24A6">
              <w:rPr>
                <w:rFonts w:ascii="Arial" w:hAnsi="Arial" w:cs="Arial"/>
                <w:sz w:val="22"/>
                <w:szCs w:val="22"/>
              </w:rPr>
              <w:t>2011-12 FY</w:t>
            </w:r>
          </w:p>
        </w:tc>
        <w:tc>
          <w:tcPr>
            <w:tcW w:w="2338" w:type="dxa"/>
          </w:tcPr>
          <w:p w:rsidR="00B60F94" w:rsidRPr="009C24A6" w:rsidRDefault="00B60F94" w:rsidP="009C24A6">
            <w:pPr>
              <w:tabs>
                <w:tab w:val="left" w:pos="432"/>
                <w:tab w:val="left" w:pos="864"/>
              </w:tabs>
              <w:spacing w:line="276" w:lineRule="auto"/>
              <w:rPr>
                <w:rFonts w:ascii="Arial" w:hAnsi="Arial" w:cs="Arial"/>
                <w:sz w:val="22"/>
                <w:szCs w:val="22"/>
              </w:rPr>
            </w:pPr>
            <w:r w:rsidRPr="009C24A6">
              <w:rPr>
                <w:rFonts w:ascii="Arial" w:hAnsi="Arial" w:cs="Arial"/>
                <w:sz w:val="22"/>
                <w:szCs w:val="22"/>
              </w:rPr>
              <w:t>R 527,769.64</w:t>
            </w:r>
          </w:p>
        </w:tc>
        <w:tc>
          <w:tcPr>
            <w:tcW w:w="2183" w:type="dxa"/>
          </w:tcPr>
          <w:p w:rsidR="00B60F94" w:rsidRPr="009C24A6" w:rsidRDefault="00B60F94" w:rsidP="009C24A6">
            <w:pPr>
              <w:tabs>
                <w:tab w:val="left" w:pos="432"/>
                <w:tab w:val="left" w:pos="864"/>
              </w:tabs>
              <w:spacing w:line="276" w:lineRule="auto"/>
              <w:rPr>
                <w:rFonts w:ascii="Arial" w:hAnsi="Arial" w:cs="Arial"/>
                <w:sz w:val="22"/>
                <w:szCs w:val="22"/>
              </w:rPr>
            </w:pPr>
            <w:r w:rsidRPr="009C24A6">
              <w:rPr>
                <w:rFonts w:ascii="Arial" w:hAnsi="Arial" w:cs="Arial"/>
                <w:sz w:val="22"/>
                <w:szCs w:val="22"/>
              </w:rPr>
              <w:t>Lehlohonolo Andrew Makenete</w:t>
            </w:r>
          </w:p>
        </w:tc>
        <w:tc>
          <w:tcPr>
            <w:tcW w:w="3569" w:type="dxa"/>
          </w:tcPr>
          <w:p w:rsidR="00B60F94" w:rsidRPr="009C24A6" w:rsidRDefault="00B60F94" w:rsidP="009C24A6">
            <w:pPr>
              <w:tabs>
                <w:tab w:val="left" w:pos="432"/>
                <w:tab w:val="left" w:pos="864"/>
              </w:tabs>
              <w:spacing w:line="276" w:lineRule="auto"/>
              <w:rPr>
                <w:rFonts w:ascii="Arial" w:hAnsi="Arial" w:cs="Arial"/>
                <w:sz w:val="22"/>
                <w:szCs w:val="22"/>
              </w:rPr>
            </w:pPr>
            <w:r w:rsidRPr="009C24A6">
              <w:rPr>
                <w:rFonts w:ascii="Arial" w:hAnsi="Arial" w:cs="Arial"/>
                <w:sz w:val="22"/>
                <w:szCs w:val="22"/>
              </w:rPr>
              <w:t>Mutual agreement</w:t>
            </w:r>
          </w:p>
        </w:tc>
      </w:tr>
    </w:tbl>
    <w:p w:rsidR="00B60F94" w:rsidRDefault="00B60F94" w:rsidP="008321A4">
      <w:pPr>
        <w:tabs>
          <w:tab w:val="left" w:pos="432"/>
          <w:tab w:val="left" w:pos="864"/>
        </w:tabs>
        <w:spacing w:line="276" w:lineRule="auto"/>
        <w:rPr>
          <w:rFonts w:ascii="Arial" w:hAnsi="Arial" w:cs="Arial"/>
          <w:sz w:val="22"/>
          <w:szCs w:val="22"/>
        </w:rPr>
      </w:pPr>
    </w:p>
    <w:p w:rsidR="00B60F94" w:rsidRDefault="00B60F94" w:rsidP="008321A4">
      <w:pPr>
        <w:tabs>
          <w:tab w:val="left" w:pos="432"/>
          <w:tab w:val="left" w:pos="864"/>
        </w:tabs>
        <w:spacing w:line="276" w:lineRule="auto"/>
        <w:rPr>
          <w:rFonts w:ascii="Arial" w:hAnsi="Arial" w:cs="Arial"/>
          <w:sz w:val="22"/>
          <w:szCs w:val="22"/>
        </w:rPr>
      </w:pPr>
    </w:p>
    <w:p w:rsidR="00B60F94" w:rsidRDefault="00B60F94" w:rsidP="008321A4">
      <w:pPr>
        <w:tabs>
          <w:tab w:val="left" w:pos="432"/>
          <w:tab w:val="left" w:pos="864"/>
        </w:tabs>
        <w:spacing w:line="276" w:lineRule="auto"/>
        <w:rPr>
          <w:rFonts w:ascii="Arial" w:hAnsi="Arial" w:cs="Arial"/>
          <w:b/>
          <w:sz w:val="22"/>
          <w:szCs w:val="22"/>
        </w:rPr>
      </w:pPr>
      <w:r w:rsidRPr="009644DF">
        <w:rPr>
          <w:rFonts w:ascii="Arial" w:hAnsi="Arial" w:cs="Arial"/>
          <w:b/>
          <w:sz w:val="22"/>
          <w:szCs w:val="22"/>
        </w:rPr>
        <w:t xml:space="preserve">PUBLIC INVESTMENT CORPORATION </w:t>
      </w:r>
    </w:p>
    <w:p w:rsidR="00B60F94" w:rsidRPr="009644DF" w:rsidRDefault="00B60F94" w:rsidP="008321A4">
      <w:pPr>
        <w:tabs>
          <w:tab w:val="left" w:pos="432"/>
          <w:tab w:val="left" w:pos="864"/>
        </w:tabs>
        <w:spacing w:line="276" w:lineRule="auto"/>
        <w:rPr>
          <w:rFonts w:ascii="Arial" w:hAnsi="Arial" w:cs="Arial"/>
          <w:b/>
          <w:sz w:val="22"/>
          <w:szCs w:val="22"/>
        </w:rPr>
      </w:pP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6"/>
        <w:gridCol w:w="2410"/>
        <w:gridCol w:w="2126"/>
        <w:gridCol w:w="3558"/>
      </w:tblGrid>
      <w:tr w:rsidR="00B60F94" w:rsidTr="009C24A6">
        <w:trPr>
          <w:trHeight w:val="894"/>
        </w:trPr>
        <w:tc>
          <w:tcPr>
            <w:tcW w:w="1526" w:type="dxa"/>
          </w:tcPr>
          <w:p w:rsidR="00B60F94" w:rsidRPr="009C24A6" w:rsidRDefault="00B60F94" w:rsidP="009C24A6">
            <w:pPr>
              <w:tabs>
                <w:tab w:val="left" w:pos="432"/>
                <w:tab w:val="left" w:pos="864"/>
              </w:tabs>
              <w:spacing w:line="276" w:lineRule="auto"/>
              <w:rPr>
                <w:rFonts w:ascii="Arial" w:hAnsi="Arial" w:cs="Arial"/>
                <w:b/>
                <w:sz w:val="22"/>
                <w:szCs w:val="22"/>
              </w:rPr>
            </w:pPr>
            <w:r w:rsidRPr="009C24A6">
              <w:rPr>
                <w:rFonts w:ascii="Arial" w:hAnsi="Arial" w:cs="Arial"/>
                <w:b/>
                <w:sz w:val="22"/>
                <w:szCs w:val="22"/>
              </w:rPr>
              <w:t>Financial years</w:t>
            </w:r>
          </w:p>
        </w:tc>
        <w:tc>
          <w:tcPr>
            <w:tcW w:w="2410" w:type="dxa"/>
          </w:tcPr>
          <w:p w:rsidR="00B60F94" w:rsidRPr="009C24A6" w:rsidRDefault="00B60F94" w:rsidP="009C24A6">
            <w:pPr>
              <w:tabs>
                <w:tab w:val="left" w:pos="432"/>
                <w:tab w:val="left" w:pos="864"/>
              </w:tabs>
              <w:spacing w:line="276" w:lineRule="auto"/>
              <w:contextualSpacing/>
              <w:rPr>
                <w:rFonts w:ascii="Arial" w:hAnsi="Arial" w:cs="Arial"/>
                <w:b/>
                <w:sz w:val="22"/>
                <w:szCs w:val="22"/>
              </w:rPr>
            </w:pPr>
            <w:r w:rsidRPr="009C24A6">
              <w:rPr>
                <w:rFonts w:ascii="Arial" w:hAnsi="Arial" w:cs="Arial"/>
                <w:b/>
                <w:sz w:val="22"/>
                <w:szCs w:val="22"/>
              </w:rPr>
              <w:t>(i)(bb) Amount paid on early termination?</w:t>
            </w:r>
          </w:p>
        </w:tc>
        <w:tc>
          <w:tcPr>
            <w:tcW w:w="2126" w:type="dxa"/>
          </w:tcPr>
          <w:p w:rsidR="00B60F94" w:rsidRPr="009C24A6" w:rsidRDefault="00B60F94" w:rsidP="009C24A6">
            <w:pPr>
              <w:tabs>
                <w:tab w:val="left" w:pos="432"/>
                <w:tab w:val="left" w:pos="864"/>
              </w:tabs>
              <w:spacing w:line="276" w:lineRule="auto"/>
              <w:contextualSpacing/>
              <w:rPr>
                <w:rFonts w:ascii="Arial" w:hAnsi="Arial" w:cs="Arial"/>
                <w:b/>
                <w:sz w:val="22"/>
                <w:szCs w:val="22"/>
              </w:rPr>
            </w:pPr>
            <w:r w:rsidRPr="009C24A6">
              <w:rPr>
                <w:rFonts w:ascii="Arial" w:hAnsi="Arial" w:cs="Arial"/>
                <w:b/>
                <w:sz w:val="22"/>
                <w:szCs w:val="22"/>
              </w:rPr>
              <w:t>(ii) Names of payout recipients</w:t>
            </w:r>
          </w:p>
        </w:tc>
        <w:tc>
          <w:tcPr>
            <w:tcW w:w="3558" w:type="dxa"/>
          </w:tcPr>
          <w:p w:rsidR="00B60F94" w:rsidRPr="009C24A6" w:rsidRDefault="00B60F94" w:rsidP="009C24A6">
            <w:pPr>
              <w:tabs>
                <w:tab w:val="left" w:pos="432"/>
                <w:tab w:val="left" w:pos="864"/>
              </w:tabs>
              <w:spacing w:line="276" w:lineRule="auto"/>
              <w:contextualSpacing/>
              <w:rPr>
                <w:rFonts w:ascii="Arial" w:hAnsi="Arial" w:cs="Arial"/>
                <w:b/>
                <w:sz w:val="22"/>
                <w:szCs w:val="22"/>
              </w:rPr>
            </w:pPr>
            <w:r w:rsidRPr="009C24A6">
              <w:rPr>
                <w:rFonts w:ascii="Arial" w:hAnsi="Arial" w:cs="Arial"/>
                <w:b/>
                <w:sz w:val="22"/>
                <w:szCs w:val="22"/>
              </w:rPr>
              <w:t>(iii) Reasons for early termination</w:t>
            </w:r>
          </w:p>
        </w:tc>
      </w:tr>
      <w:tr w:rsidR="00B60F94" w:rsidTr="009C24A6">
        <w:trPr>
          <w:trHeight w:val="354"/>
        </w:trPr>
        <w:tc>
          <w:tcPr>
            <w:tcW w:w="1526" w:type="dxa"/>
          </w:tcPr>
          <w:p w:rsidR="00B60F94" w:rsidRDefault="00B60F94">
            <w:r w:rsidRPr="009C24A6">
              <w:rPr>
                <w:rFonts w:ascii="Arial" w:hAnsi="Arial" w:cs="Arial"/>
                <w:sz w:val="22"/>
                <w:szCs w:val="22"/>
              </w:rPr>
              <w:t>2014-15 FY</w:t>
            </w:r>
          </w:p>
        </w:tc>
        <w:tc>
          <w:tcPr>
            <w:tcW w:w="2410" w:type="dxa"/>
          </w:tcPr>
          <w:p w:rsidR="00B60F94" w:rsidRPr="009C24A6" w:rsidRDefault="00B60F94" w:rsidP="009C24A6">
            <w:pPr>
              <w:tabs>
                <w:tab w:val="left" w:pos="432"/>
                <w:tab w:val="left" w:pos="864"/>
              </w:tabs>
              <w:spacing w:line="276" w:lineRule="auto"/>
              <w:rPr>
                <w:rFonts w:ascii="Arial" w:hAnsi="Arial" w:cs="Arial"/>
                <w:sz w:val="22"/>
                <w:szCs w:val="22"/>
              </w:rPr>
            </w:pPr>
            <w:r w:rsidRPr="009C24A6">
              <w:rPr>
                <w:rFonts w:ascii="Arial" w:hAnsi="Arial" w:cs="Arial"/>
                <w:sz w:val="22"/>
                <w:szCs w:val="22"/>
              </w:rPr>
              <w:t>R 3,188,014.00</w:t>
            </w:r>
          </w:p>
        </w:tc>
        <w:tc>
          <w:tcPr>
            <w:tcW w:w="2126" w:type="dxa"/>
          </w:tcPr>
          <w:p w:rsidR="00B60F94" w:rsidRPr="009C24A6" w:rsidRDefault="00B60F94" w:rsidP="009C24A6">
            <w:pPr>
              <w:tabs>
                <w:tab w:val="left" w:pos="432"/>
                <w:tab w:val="left" w:pos="864"/>
              </w:tabs>
              <w:spacing w:line="276" w:lineRule="auto"/>
              <w:rPr>
                <w:rFonts w:ascii="Arial" w:hAnsi="Arial" w:cs="Arial"/>
                <w:sz w:val="22"/>
                <w:szCs w:val="22"/>
              </w:rPr>
            </w:pPr>
            <w:r w:rsidRPr="009C24A6">
              <w:rPr>
                <w:rFonts w:ascii="Arial" w:hAnsi="Arial" w:cs="Arial"/>
                <w:sz w:val="22"/>
                <w:szCs w:val="22"/>
              </w:rPr>
              <w:t>Confidentiality agreements</w:t>
            </w:r>
          </w:p>
        </w:tc>
        <w:tc>
          <w:tcPr>
            <w:tcW w:w="3558" w:type="dxa"/>
          </w:tcPr>
          <w:p w:rsidR="00B60F94" w:rsidRPr="009C24A6" w:rsidRDefault="00B60F94" w:rsidP="009C24A6">
            <w:pPr>
              <w:tabs>
                <w:tab w:val="left" w:pos="432"/>
                <w:tab w:val="left" w:pos="864"/>
              </w:tabs>
              <w:spacing w:line="276" w:lineRule="auto"/>
              <w:rPr>
                <w:rFonts w:ascii="Arial" w:hAnsi="Arial" w:cs="Arial"/>
                <w:sz w:val="22"/>
                <w:szCs w:val="22"/>
              </w:rPr>
            </w:pPr>
            <w:r w:rsidRPr="009C24A6">
              <w:rPr>
                <w:rFonts w:ascii="Arial" w:hAnsi="Arial" w:cs="Arial"/>
                <w:sz w:val="22"/>
                <w:szCs w:val="22"/>
              </w:rPr>
              <w:t>Voluntary termination of contract</w:t>
            </w:r>
          </w:p>
        </w:tc>
      </w:tr>
    </w:tbl>
    <w:p w:rsidR="00B60F94" w:rsidRDefault="00B60F94" w:rsidP="008321A4">
      <w:pPr>
        <w:tabs>
          <w:tab w:val="left" w:pos="432"/>
          <w:tab w:val="left" w:pos="864"/>
        </w:tabs>
        <w:spacing w:line="276" w:lineRule="auto"/>
        <w:rPr>
          <w:rFonts w:ascii="Arial" w:hAnsi="Arial" w:cs="Arial"/>
          <w:sz w:val="22"/>
          <w:szCs w:val="22"/>
        </w:rPr>
      </w:pPr>
    </w:p>
    <w:p w:rsidR="00B60F94" w:rsidRDefault="00B60F94" w:rsidP="008321A4">
      <w:pPr>
        <w:tabs>
          <w:tab w:val="left" w:pos="432"/>
          <w:tab w:val="left" w:pos="864"/>
        </w:tabs>
        <w:spacing w:line="276" w:lineRule="auto"/>
        <w:rPr>
          <w:rFonts w:ascii="Arial" w:hAnsi="Arial" w:cs="Arial"/>
          <w:sz w:val="22"/>
          <w:szCs w:val="22"/>
        </w:rPr>
      </w:pPr>
    </w:p>
    <w:p w:rsidR="00B60F94" w:rsidRDefault="00B60F94" w:rsidP="008321A4">
      <w:pPr>
        <w:tabs>
          <w:tab w:val="left" w:pos="432"/>
          <w:tab w:val="left" w:pos="864"/>
        </w:tabs>
        <w:spacing w:line="276" w:lineRule="auto"/>
        <w:rPr>
          <w:rFonts w:ascii="Arial" w:hAnsi="Arial" w:cs="Arial"/>
          <w:b/>
          <w:sz w:val="22"/>
          <w:szCs w:val="22"/>
        </w:rPr>
      </w:pPr>
      <w:r w:rsidRPr="009644DF">
        <w:rPr>
          <w:rFonts w:ascii="Arial" w:hAnsi="Arial" w:cs="Arial"/>
          <w:b/>
          <w:sz w:val="22"/>
          <w:szCs w:val="22"/>
        </w:rPr>
        <w:t>SOUTH AFRICAN AIRWAYS</w:t>
      </w:r>
    </w:p>
    <w:p w:rsidR="00B60F94" w:rsidRPr="009644DF" w:rsidRDefault="00B60F94" w:rsidP="008321A4">
      <w:pPr>
        <w:tabs>
          <w:tab w:val="left" w:pos="432"/>
          <w:tab w:val="left" w:pos="864"/>
        </w:tabs>
        <w:spacing w:line="276"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2"/>
        <w:gridCol w:w="2338"/>
        <w:gridCol w:w="2183"/>
        <w:gridCol w:w="3569"/>
      </w:tblGrid>
      <w:tr w:rsidR="00B60F94" w:rsidTr="009C24A6">
        <w:trPr>
          <w:trHeight w:val="914"/>
        </w:trPr>
        <w:tc>
          <w:tcPr>
            <w:tcW w:w="1522" w:type="dxa"/>
          </w:tcPr>
          <w:p w:rsidR="00B60F94" w:rsidRPr="009C24A6" w:rsidRDefault="00B60F94" w:rsidP="009C24A6">
            <w:pPr>
              <w:tabs>
                <w:tab w:val="left" w:pos="432"/>
                <w:tab w:val="left" w:pos="864"/>
              </w:tabs>
              <w:spacing w:line="276" w:lineRule="auto"/>
              <w:rPr>
                <w:rFonts w:ascii="Arial" w:hAnsi="Arial" w:cs="Arial"/>
                <w:b/>
                <w:sz w:val="22"/>
                <w:szCs w:val="22"/>
              </w:rPr>
            </w:pPr>
            <w:r w:rsidRPr="009C24A6">
              <w:rPr>
                <w:rFonts w:ascii="Arial" w:hAnsi="Arial" w:cs="Arial"/>
                <w:b/>
                <w:sz w:val="22"/>
                <w:szCs w:val="22"/>
              </w:rPr>
              <w:t>Financial years</w:t>
            </w:r>
          </w:p>
        </w:tc>
        <w:tc>
          <w:tcPr>
            <w:tcW w:w="2338" w:type="dxa"/>
          </w:tcPr>
          <w:p w:rsidR="00B60F94" w:rsidRPr="009C24A6" w:rsidRDefault="00B60F94" w:rsidP="009C24A6">
            <w:pPr>
              <w:tabs>
                <w:tab w:val="left" w:pos="432"/>
                <w:tab w:val="left" w:pos="864"/>
              </w:tabs>
              <w:spacing w:line="276" w:lineRule="auto"/>
              <w:contextualSpacing/>
              <w:rPr>
                <w:rFonts w:ascii="Arial" w:hAnsi="Arial" w:cs="Arial"/>
                <w:b/>
                <w:sz w:val="22"/>
                <w:szCs w:val="22"/>
              </w:rPr>
            </w:pPr>
            <w:r w:rsidRPr="009C24A6">
              <w:rPr>
                <w:rFonts w:ascii="Arial" w:hAnsi="Arial" w:cs="Arial"/>
                <w:b/>
                <w:sz w:val="22"/>
                <w:szCs w:val="22"/>
              </w:rPr>
              <w:t>(i)(bb) Amount paid on early termination?</w:t>
            </w:r>
          </w:p>
        </w:tc>
        <w:tc>
          <w:tcPr>
            <w:tcW w:w="2183" w:type="dxa"/>
          </w:tcPr>
          <w:p w:rsidR="00B60F94" w:rsidRPr="009C24A6" w:rsidRDefault="00B60F94" w:rsidP="009C24A6">
            <w:pPr>
              <w:tabs>
                <w:tab w:val="left" w:pos="432"/>
                <w:tab w:val="left" w:pos="864"/>
              </w:tabs>
              <w:spacing w:line="276" w:lineRule="auto"/>
              <w:contextualSpacing/>
              <w:rPr>
                <w:rFonts w:ascii="Arial" w:hAnsi="Arial" w:cs="Arial"/>
                <w:b/>
                <w:sz w:val="22"/>
                <w:szCs w:val="22"/>
              </w:rPr>
            </w:pPr>
            <w:r w:rsidRPr="009C24A6">
              <w:rPr>
                <w:rFonts w:ascii="Arial" w:hAnsi="Arial" w:cs="Arial"/>
                <w:b/>
                <w:sz w:val="22"/>
                <w:szCs w:val="22"/>
              </w:rPr>
              <w:t>(ii) Names of payout recipients</w:t>
            </w:r>
          </w:p>
        </w:tc>
        <w:tc>
          <w:tcPr>
            <w:tcW w:w="3569" w:type="dxa"/>
          </w:tcPr>
          <w:p w:rsidR="00B60F94" w:rsidRPr="009C24A6" w:rsidRDefault="00B60F94" w:rsidP="009C24A6">
            <w:pPr>
              <w:tabs>
                <w:tab w:val="left" w:pos="432"/>
                <w:tab w:val="left" w:pos="864"/>
              </w:tabs>
              <w:spacing w:line="276" w:lineRule="auto"/>
              <w:contextualSpacing/>
              <w:rPr>
                <w:rFonts w:ascii="Arial" w:hAnsi="Arial" w:cs="Arial"/>
                <w:b/>
                <w:sz w:val="22"/>
                <w:szCs w:val="22"/>
              </w:rPr>
            </w:pPr>
            <w:r w:rsidRPr="009C24A6">
              <w:rPr>
                <w:rFonts w:ascii="Arial" w:hAnsi="Arial" w:cs="Arial"/>
                <w:b/>
                <w:sz w:val="22"/>
                <w:szCs w:val="22"/>
              </w:rPr>
              <w:t>(iii) Reasons for early termination</w:t>
            </w:r>
          </w:p>
        </w:tc>
      </w:tr>
      <w:tr w:rsidR="00B60F94" w:rsidTr="009C24A6">
        <w:trPr>
          <w:trHeight w:val="347"/>
        </w:trPr>
        <w:tc>
          <w:tcPr>
            <w:tcW w:w="1522" w:type="dxa"/>
          </w:tcPr>
          <w:p w:rsidR="00B60F94" w:rsidRPr="009C24A6" w:rsidRDefault="00B60F94" w:rsidP="009C24A6">
            <w:pPr>
              <w:tabs>
                <w:tab w:val="left" w:pos="432"/>
                <w:tab w:val="left" w:pos="864"/>
              </w:tabs>
              <w:spacing w:line="276" w:lineRule="auto"/>
              <w:rPr>
                <w:rFonts w:ascii="Arial" w:hAnsi="Arial" w:cs="Arial"/>
                <w:sz w:val="22"/>
                <w:szCs w:val="22"/>
              </w:rPr>
            </w:pPr>
            <w:r w:rsidRPr="009C24A6">
              <w:rPr>
                <w:rFonts w:ascii="Arial" w:hAnsi="Arial" w:cs="Arial"/>
                <w:sz w:val="22"/>
                <w:szCs w:val="22"/>
              </w:rPr>
              <w:t>2008-09 FY</w:t>
            </w:r>
          </w:p>
        </w:tc>
        <w:tc>
          <w:tcPr>
            <w:tcW w:w="2338" w:type="dxa"/>
          </w:tcPr>
          <w:p w:rsidR="00B60F94" w:rsidRPr="009C24A6" w:rsidRDefault="00B60F94" w:rsidP="009C24A6">
            <w:pPr>
              <w:tabs>
                <w:tab w:val="left" w:pos="432"/>
                <w:tab w:val="left" w:pos="864"/>
              </w:tabs>
              <w:spacing w:line="276" w:lineRule="auto"/>
              <w:rPr>
                <w:rFonts w:ascii="Arial" w:hAnsi="Arial" w:cs="Arial"/>
                <w:sz w:val="22"/>
                <w:szCs w:val="22"/>
              </w:rPr>
            </w:pPr>
            <w:r w:rsidRPr="009C24A6">
              <w:rPr>
                <w:rFonts w:ascii="Arial" w:hAnsi="Arial" w:cs="Arial"/>
                <w:sz w:val="22"/>
                <w:szCs w:val="22"/>
              </w:rPr>
              <w:t>R 9,350,000.00</w:t>
            </w:r>
          </w:p>
        </w:tc>
        <w:tc>
          <w:tcPr>
            <w:tcW w:w="2183" w:type="dxa"/>
          </w:tcPr>
          <w:p w:rsidR="00B60F94" w:rsidRPr="009C24A6" w:rsidRDefault="00B60F94" w:rsidP="009C24A6">
            <w:pPr>
              <w:tabs>
                <w:tab w:val="left" w:pos="432"/>
                <w:tab w:val="left" w:pos="864"/>
              </w:tabs>
              <w:spacing w:line="276" w:lineRule="auto"/>
              <w:rPr>
                <w:rFonts w:ascii="Arial" w:hAnsi="Arial" w:cs="Arial"/>
                <w:sz w:val="22"/>
                <w:szCs w:val="22"/>
              </w:rPr>
            </w:pPr>
            <w:r w:rsidRPr="009C24A6">
              <w:rPr>
                <w:rFonts w:ascii="Arial" w:hAnsi="Arial" w:cs="Arial"/>
                <w:sz w:val="22"/>
                <w:szCs w:val="22"/>
              </w:rPr>
              <w:t>K Ngqula</w:t>
            </w:r>
          </w:p>
        </w:tc>
        <w:tc>
          <w:tcPr>
            <w:tcW w:w="3569" w:type="dxa"/>
          </w:tcPr>
          <w:p w:rsidR="00B60F94" w:rsidRPr="009C24A6" w:rsidRDefault="00B60F94" w:rsidP="009C24A6">
            <w:pPr>
              <w:tabs>
                <w:tab w:val="left" w:pos="432"/>
                <w:tab w:val="left" w:pos="864"/>
              </w:tabs>
              <w:spacing w:line="276" w:lineRule="auto"/>
              <w:rPr>
                <w:rFonts w:ascii="Arial" w:hAnsi="Arial" w:cs="Arial"/>
                <w:sz w:val="22"/>
                <w:szCs w:val="22"/>
              </w:rPr>
            </w:pPr>
            <w:r w:rsidRPr="009C24A6">
              <w:rPr>
                <w:rFonts w:ascii="Arial" w:hAnsi="Arial" w:cs="Arial"/>
                <w:sz w:val="22"/>
                <w:szCs w:val="22"/>
              </w:rPr>
              <w:t>Seperation Agreement</w:t>
            </w:r>
          </w:p>
        </w:tc>
      </w:tr>
    </w:tbl>
    <w:p w:rsidR="00B60F94" w:rsidRDefault="00B60F94" w:rsidP="008321A4">
      <w:pPr>
        <w:tabs>
          <w:tab w:val="left" w:pos="432"/>
          <w:tab w:val="left" w:pos="864"/>
        </w:tabs>
        <w:spacing w:line="276" w:lineRule="auto"/>
        <w:rPr>
          <w:rFonts w:ascii="Arial" w:hAnsi="Arial" w:cs="Arial"/>
          <w:sz w:val="22"/>
          <w:szCs w:val="22"/>
        </w:rPr>
      </w:pPr>
    </w:p>
    <w:p w:rsidR="00B60F94" w:rsidRDefault="00B60F94" w:rsidP="008321A4">
      <w:pPr>
        <w:tabs>
          <w:tab w:val="left" w:pos="432"/>
          <w:tab w:val="left" w:pos="864"/>
        </w:tabs>
        <w:spacing w:line="276" w:lineRule="auto"/>
        <w:rPr>
          <w:rFonts w:ascii="Arial" w:hAnsi="Arial" w:cs="Arial"/>
          <w:sz w:val="22"/>
          <w:szCs w:val="22"/>
        </w:rPr>
      </w:pPr>
    </w:p>
    <w:p w:rsidR="00B60F94" w:rsidRDefault="00B60F94" w:rsidP="008321A4">
      <w:pPr>
        <w:tabs>
          <w:tab w:val="left" w:pos="432"/>
          <w:tab w:val="left" w:pos="864"/>
        </w:tabs>
        <w:spacing w:line="276" w:lineRule="auto"/>
        <w:rPr>
          <w:rFonts w:ascii="Arial" w:hAnsi="Arial" w:cs="Arial"/>
          <w:b/>
          <w:sz w:val="22"/>
          <w:szCs w:val="22"/>
        </w:rPr>
      </w:pPr>
      <w:r w:rsidRPr="009644DF">
        <w:rPr>
          <w:rFonts w:ascii="Arial" w:hAnsi="Arial" w:cs="Arial"/>
          <w:b/>
          <w:sz w:val="22"/>
          <w:szCs w:val="22"/>
        </w:rPr>
        <w:t>SOUTH AFRICAN REVENUE SERVICES</w:t>
      </w:r>
    </w:p>
    <w:p w:rsidR="00B60F94" w:rsidRPr="009644DF" w:rsidRDefault="00B60F94" w:rsidP="008321A4">
      <w:pPr>
        <w:tabs>
          <w:tab w:val="left" w:pos="432"/>
          <w:tab w:val="left" w:pos="864"/>
        </w:tabs>
        <w:spacing w:line="276"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22"/>
        <w:gridCol w:w="2338"/>
        <w:gridCol w:w="2183"/>
        <w:gridCol w:w="3569"/>
      </w:tblGrid>
      <w:tr w:rsidR="00B60F94" w:rsidTr="009C24A6">
        <w:trPr>
          <w:trHeight w:val="887"/>
        </w:trPr>
        <w:tc>
          <w:tcPr>
            <w:tcW w:w="1522" w:type="dxa"/>
          </w:tcPr>
          <w:p w:rsidR="00B60F94" w:rsidRPr="009C24A6" w:rsidRDefault="00B60F94" w:rsidP="009C24A6">
            <w:pPr>
              <w:tabs>
                <w:tab w:val="left" w:pos="432"/>
                <w:tab w:val="left" w:pos="864"/>
              </w:tabs>
              <w:spacing w:line="276" w:lineRule="auto"/>
              <w:rPr>
                <w:rFonts w:ascii="Arial" w:hAnsi="Arial" w:cs="Arial"/>
                <w:b/>
                <w:sz w:val="22"/>
                <w:szCs w:val="22"/>
              </w:rPr>
            </w:pPr>
            <w:r w:rsidRPr="009C24A6">
              <w:rPr>
                <w:rFonts w:ascii="Arial" w:hAnsi="Arial" w:cs="Arial"/>
                <w:b/>
                <w:sz w:val="22"/>
                <w:szCs w:val="22"/>
              </w:rPr>
              <w:t>Financial years</w:t>
            </w:r>
          </w:p>
        </w:tc>
        <w:tc>
          <w:tcPr>
            <w:tcW w:w="2338" w:type="dxa"/>
          </w:tcPr>
          <w:p w:rsidR="00B60F94" w:rsidRPr="009C24A6" w:rsidRDefault="00B60F94" w:rsidP="009C24A6">
            <w:pPr>
              <w:tabs>
                <w:tab w:val="left" w:pos="432"/>
                <w:tab w:val="left" w:pos="864"/>
              </w:tabs>
              <w:spacing w:line="276" w:lineRule="auto"/>
              <w:contextualSpacing/>
              <w:rPr>
                <w:rFonts w:ascii="Arial" w:hAnsi="Arial" w:cs="Arial"/>
                <w:b/>
                <w:sz w:val="22"/>
                <w:szCs w:val="22"/>
              </w:rPr>
            </w:pPr>
            <w:r w:rsidRPr="009C24A6">
              <w:rPr>
                <w:rFonts w:ascii="Arial" w:hAnsi="Arial" w:cs="Arial"/>
                <w:b/>
                <w:sz w:val="22"/>
                <w:szCs w:val="22"/>
              </w:rPr>
              <w:t>(i)(bb) Amount paid on early termination?</w:t>
            </w:r>
          </w:p>
        </w:tc>
        <w:tc>
          <w:tcPr>
            <w:tcW w:w="2183" w:type="dxa"/>
          </w:tcPr>
          <w:p w:rsidR="00B60F94" w:rsidRPr="009C24A6" w:rsidRDefault="00B60F94" w:rsidP="009C24A6">
            <w:pPr>
              <w:tabs>
                <w:tab w:val="left" w:pos="432"/>
                <w:tab w:val="left" w:pos="864"/>
              </w:tabs>
              <w:spacing w:line="276" w:lineRule="auto"/>
              <w:contextualSpacing/>
              <w:rPr>
                <w:rFonts w:ascii="Arial" w:hAnsi="Arial" w:cs="Arial"/>
                <w:b/>
                <w:sz w:val="22"/>
                <w:szCs w:val="22"/>
              </w:rPr>
            </w:pPr>
            <w:r w:rsidRPr="009C24A6">
              <w:rPr>
                <w:rFonts w:ascii="Arial" w:hAnsi="Arial" w:cs="Arial"/>
                <w:b/>
                <w:sz w:val="22"/>
                <w:szCs w:val="22"/>
              </w:rPr>
              <w:t>(ii) Names of payout recipients</w:t>
            </w:r>
          </w:p>
        </w:tc>
        <w:tc>
          <w:tcPr>
            <w:tcW w:w="3569" w:type="dxa"/>
          </w:tcPr>
          <w:p w:rsidR="00B60F94" w:rsidRPr="009C24A6" w:rsidRDefault="00B60F94" w:rsidP="009C24A6">
            <w:pPr>
              <w:tabs>
                <w:tab w:val="left" w:pos="432"/>
                <w:tab w:val="left" w:pos="864"/>
              </w:tabs>
              <w:spacing w:line="276" w:lineRule="auto"/>
              <w:contextualSpacing/>
              <w:rPr>
                <w:rFonts w:ascii="Arial" w:hAnsi="Arial" w:cs="Arial"/>
                <w:b/>
                <w:sz w:val="22"/>
                <w:szCs w:val="22"/>
              </w:rPr>
            </w:pPr>
            <w:r w:rsidRPr="009C24A6">
              <w:rPr>
                <w:rFonts w:ascii="Arial" w:hAnsi="Arial" w:cs="Arial"/>
                <w:b/>
                <w:sz w:val="22"/>
                <w:szCs w:val="22"/>
              </w:rPr>
              <w:t>(iii) Reasons for early termination</w:t>
            </w:r>
          </w:p>
        </w:tc>
      </w:tr>
      <w:tr w:rsidR="00B60F94" w:rsidTr="009C24A6">
        <w:trPr>
          <w:trHeight w:val="347"/>
        </w:trPr>
        <w:tc>
          <w:tcPr>
            <w:tcW w:w="1522" w:type="dxa"/>
          </w:tcPr>
          <w:p w:rsidR="00B60F94" w:rsidRPr="009C24A6" w:rsidRDefault="00B60F94" w:rsidP="009C24A6">
            <w:pPr>
              <w:tabs>
                <w:tab w:val="left" w:pos="432"/>
                <w:tab w:val="left" w:pos="864"/>
              </w:tabs>
              <w:spacing w:line="276" w:lineRule="auto"/>
              <w:rPr>
                <w:rFonts w:ascii="Arial" w:hAnsi="Arial" w:cs="Arial"/>
                <w:sz w:val="22"/>
                <w:szCs w:val="22"/>
              </w:rPr>
            </w:pPr>
            <w:r w:rsidRPr="009C24A6">
              <w:rPr>
                <w:rFonts w:ascii="Arial" w:hAnsi="Arial" w:cs="Arial"/>
                <w:sz w:val="22"/>
                <w:szCs w:val="22"/>
              </w:rPr>
              <w:t>2008-9 to 2014-15</w:t>
            </w:r>
          </w:p>
        </w:tc>
        <w:tc>
          <w:tcPr>
            <w:tcW w:w="2338" w:type="dxa"/>
          </w:tcPr>
          <w:p w:rsidR="00B60F94" w:rsidRPr="009C24A6" w:rsidRDefault="00B60F94" w:rsidP="009C24A6">
            <w:pPr>
              <w:tabs>
                <w:tab w:val="left" w:pos="432"/>
                <w:tab w:val="left" w:pos="864"/>
              </w:tabs>
              <w:spacing w:line="276" w:lineRule="auto"/>
              <w:rPr>
                <w:rFonts w:ascii="Arial" w:hAnsi="Arial" w:cs="Arial"/>
                <w:sz w:val="22"/>
                <w:szCs w:val="22"/>
              </w:rPr>
            </w:pPr>
            <w:r w:rsidRPr="009C24A6">
              <w:rPr>
                <w:rFonts w:ascii="Arial" w:hAnsi="Arial" w:cs="Arial"/>
                <w:sz w:val="22"/>
                <w:szCs w:val="22"/>
              </w:rPr>
              <w:t>R 4,745,571.68</w:t>
            </w:r>
          </w:p>
        </w:tc>
        <w:tc>
          <w:tcPr>
            <w:tcW w:w="2183" w:type="dxa"/>
          </w:tcPr>
          <w:p w:rsidR="00B60F94" w:rsidRDefault="00B60F94">
            <w:r w:rsidRPr="009C24A6">
              <w:rPr>
                <w:rFonts w:ascii="Arial" w:hAnsi="Arial" w:cs="Arial"/>
                <w:sz w:val="22"/>
                <w:szCs w:val="22"/>
              </w:rPr>
              <w:t>Confidentiality agreements</w:t>
            </w:r>
          </w:p>
        </w:tc>
        <w:tc>
          <w:tcPr>
            <w:tcW w:w="3569" w:type="dxa"/>
          </w:tcPr>
          <w:p w:rsidR="00B60F94" w:rsidRDefault="00B60F94">
            <w:r w:rsidRPr="009C24A6">
              <w:rPr>
                <w:rFonts w:ascii="Arial" w:hAnsi="Arial" w:cs="Arial"/>
                <w:sz w:val="22"/>
                <w:szCs w:val="22"/>
              </w:rPr>
              <w:t>Confidentiality agreements</w:t>
            </w:r>
          </w:p>
        </w:tc>
      </w:tr>
    </w:tbl>
    <w:p w:rsidR="00B60F94" w:rsidRDefault="00B60F94" w:rsidP="008321A4">
      <w:pPr>
        <w:tabs>
          <w:tab w:val="left" w:pos="432"/>
          <w:tab w:val="left" w:pos="864"/>
        </w:tabs>
        <w:spacing w:line="276" w:lineRule="auto"/>
        <w:rPr>
          <w:rFonts w:ascii="Arial" w:hAnsi="Arial" w:cs="Arial"/>
          <w:sz w:val="22"/>
          <w:szCs w:val="22"/>
        </w:rPr>
      </w:pPr>
    </w:p>
    <w:p w:rsidR="00B60F94" w:rsidRDefault="00B60F94" w:rsidP="008321A4">
      <w:pPr>
        <w:tabs>
          <w:tab w:val="left" w:pos="432"/>
          <w:tab w:val="left" w:pos="864"/>
        </w:tabs>
        <w:spacing w:line="276" w:lineRule="auto"/>
        <w:rPr>
          <w:rFonts w:ascii="Arial" w:hAnsi="Arial" w:cs="Arial"/>
          <w:sz w:val="22"/>
          <w:szCs w:val="22"/>
        </w:rPr>
      </w:pPr>
    </w:p>
    <w:p w:rsidR="00B60F94" w:rsidRDefault="00B60F94" w:rsidP="008321A4">
      <w:pPr>
        <w:tabs>
          <w:tab w:val="left" w:pos="432"/>
          <w:tab w:val="left" w:pos="864"/>
        </w:tabs>
        <w:spacing w:line="276" w:lineRule="auto"/>
        <w:rPr>
          <w:rFonts w:ascii="Arial" w:hAnsi="Arial" w:cs="Arial"/>
          <w:b/>
          <w:sz w:val="22"/>
          <w:szCs w:val="22"/>
        </w:rPr>
      </w:pPr>
      <w:r w:rsidRPr="009644DF">
        <w:rPr>
          <w:rFonts w:ascii="Arial" w:hAnsi="Arial" w:cs="Arial"/>
          <w:b/>
          <w:sz w:val="22"/>
          <w:szCs w:val="22"/>
        </w:rPr>
        <w:t>SASRIA</w:t>
      </w:r>
    </w:p>
    <w:p w:rsidR="00B60F94" w:rsidRPr="009644DF" w:rsidRDefault="00B60F94" w:rsidP="008321A4">
      <w:pPr>
        <w:tabs>
          <w:tab w:val="left" w:pos="432"/>
          <w:tab w:val="left" w:pos="864"/>
        </w:tabs>
        <w:spacing w:line="276"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68"/>
        <w:gridCol w:w="2326"/>
        <w:gridCol w:w="2268"/>
        <w:gridCol w:w="3544"/>
      </w:tblGrid>
      <w:tr w:rsidR="00B60F94" w:rsidTr="009C24A6">
        <w:trPr>
          <w:trHeight w:val="912"/>
        </w:trPr>
        <w:tc>
          <w:tcPr>
            <w:tcW w:w="1468" w:type="dxa"/>
          </w:tcPr>
          <w:p w:rsidR="00B60F94" w:rsidRPr="009C24A6" w:rsidRDefault="00B60F94" w:rsidP="009C24A6">
            <w:pPr>
              <w:tabs>
                <w:tab w:val="left" w:pos="432"/>
                <w:tab w:val="left" w:pos="864"/>
              </w:tabs>
              <w:spacing w:line="276" w:lineRule="auto"/>
              <w:rPr>
                <w:rFonts w:ascii="Arial" w:hAnsi="Arial" w:cs="Arial"/>
                <w:b/>
                <w:sz w:val="22"/>
                <w:szCs w:val="22"/>
              </w:rPr>
            </w:pPr>
            <w:r w:rsidRPr="009C24A6">
              <w:rPr>
                <w:rFonts w:ascii="Arial" w:hAnsi="Arial" w:cs="Arial"/>
                <w:b/>
                <w:sz w:val="22"/>
                <w:szCs w:val="22"/>
              </w:rPr>
              <w:t>Financial years</w:t>
            </w:r>
          </w:p>
        </w:tc>
        <w:tc>
          <w:tcPr>
            <w:tcW w:w="2326" w:type="dxa"/>
          </w:tcPr>
          <w:p w:rsidR="00B60F94" w:rsidRPr="009C24A6" w:rsidRDefault="00B60F94" w:rsidP="009C24A6">
            <w:pPr>
              <w:tabs>
                <w:tab w:val="left" w:pos="432"/>
                <w:tab w:val="left" w:pos="864"/>
              </w:tabs>
              <w:spacing w:line="276" w:lineRule="auto"/>
              <w:contextualSpacing/>
              <w:rPr>
                <w:rFonts w:ascii="Arial" w:hAnsi="Arial" w:cs="Arial"/>
                <w:b/>
                <w:sz w:val="22"/>
                <w:szCs w:val="22"/>
              </w:rPr>
            </w:pPr>
            <w:r w:rsidRPr="009C24A6">
              <w:rPr>
                <w:rFonts w:ascii="Arial" w:hAnsi="Arial" w:cs="Arial"/>
                <w:b/>
                <w:sz w:val="22"/>
                <w:szCs w:val="22"/>
              </w:rPr>
              <w:t>(i)(bb) Amount paid on early termination?</w:t>
            </w:r>
          </w:p>
        </w:tc>
        <w:tc>
          <w:tcPr>
            <w:tcW w:w="2268" w:type="dxa"/>
          </w:tcPr>
          <w:p w:rsidR="00B60F94" w:rsidRPr="009C24A6" w:rsidRDefault="00B60F94" w:rsidP="009C24A6">
            <w:pPr>
              <w:tabs>
                <w:tab w:val="left" w:pos="432"/>
                <w:tab w:val="left" w:pos="864"/>
              </w:tabs>
              <w:spacing w:line="276" w:lineRule="auto"/>
              <w:contextualSpacing/>
              <w:rPr>
                <w:rFonts w:ascii="Arial" w:hAnsi="Arial" w:cs="Arial"/>
                <w:b/>
                <w:sz w:val="22"/>
                <w:szCs w:val="22"/>
              </w:rPr>
            </w:pPr>
            <w:r w:rsidRPr="009C24A6">
              <w:rPr>
                <w:rFonts w:ascii="Arial" w:hAnsi="Arial" w:cs="Arial"/>
                <w:b/>
                <w:sz w:val="22"/>
                <w:szCs w:val="22"/>
              </w:rPr>
              <w:t>(ii) Names of payout recipients</w:t>
            </w:r>
          </w:p>
        </w:tc>
        <w:tc>
          <w:tcPr>
            <w:tcW w:w="3544" w:type="dxa"/>
          </w:tcPr>
          <w:p w:rsidR="00B60F94" w:rsidRPr="009C24A6" w:rsidRDefault="00B60F94" w:rsidP="009C24A6">
            <w:pPr>
              <w:tabs>
                <w:tab w:val="left" w:pos="432"/>
                <w:tab w:val="left" w:pos="864"/>
              </w:tabs>
              <w:spacing w:line="276" w:lineRule="auto"/>
              <w:contextualSpacing/>
              <w:rPr>
                <w:rFonts w:ascii="Arial" w:hAnsi="Arial" w:cs="Arial"/>
                <w:b/>
                <w:sz w:val="22"/>
                <w:szCs w:val="22"/>
              </w:rPr>
            </w:pPr>
            <w:r w:rsidRPr="009C24A6">
              <w:rPr>
                <w:rFonts w:ascii="Arial" w:hAnsi="Arial" w:cs="Arial"/>
                <w:b/>
                <w:sz w:val="22"/>
                <w:szCs w:val="22"/>
              </w:rPr>
              <w:t>(iii) Reasons for early termination</w:t>
            </w:r>
          </w:p>
        </w:tc>
      </w:tr>
      <w:tr w:rsidR="00B60F94" w:rsidTr="009C24A6">
        <w:trPr>
          <w:trHeight w:val="347"/>
        </w:trPr>
        <w:tc>
          <w:tcPr>
            <w:tcW w:w="1468" w:type="dxa"/>
          </w:tcPr>
          <w:p w:rsidR="00B60F94" w:rsidRDefault="00B60F94">
            <w:r w:rsidRPr="009C24A6">
              <w:rPr>
                <w:rFonts w:ascii="Arial" w:hAnsi="Arial" w:cs="Arial"/>
                <w:sz w:val="22"/>
                <w:szCs w:val="22"/>
              </w:rPr>
              <w:t>2010-11 FY</w:t>
            </w:r>
          </w:p>
        </w:tc>
        <w:tc>
          <w:tcPr>
            <w:tcW w:w="2326" w:type="dxa"/>
          </w:tcPr>
          <w:p w:rsidR="00B60F94" w:rsidRPr="009C24A6" w:rsidRDefault="00B60F94" w:rsidP="009C24A6">
            <w:pPr>
              <w:tabs>
                <w:tab w:val="left" w:pos="432"/>
                <w:tab w:val="left" w:pos="864"/>
              </w:tabs>
              <w:spacing w:line="276" w:lineRule="auto"/>
              <w:rPr>
                <w:rFonts w:ascii="Arial" w:hAnsi="Arial" w:cs="Arial"/>
                <w:sz w:val="22"/>
                <w:szCs w:val="22"/>
              </w:rPr>
            </w:pPr>
            <w:r w:rsidRPr="009C24A6">
              <w:rPr>
                <w:rFonts w:ascii="Arial" w:hAnsi="Arial" w:cs="Arial"/>
                <w:sz w:val="22"/>
                <w:szCs w:val="22"/>
              </w:rPr>
              <w:t xml:space="preserve">R 766,800.00 </w:t>
            </w:r>
          </w:p>
          <w:p w:rsidR="00B60F94" w:rsidRPr="009C24A6" w:rsidRDefault="00B60F94" w:rsidP="009C24A6">
            <w:pPr>
              <w:tabs>
                <w:tab w:val="left" w:pos="432"/>
                <w:tab w:val="left" w:pos="864"/>
              </w:tabs>
              <w:spacing w:line="276" w:lineRule="auto"/>
              <w:rPr>
                <w:rFonts w:ascii="Arial" w:hAnsi="Arial" w:cs="Arial"/>
                <w:sz w:val="22"/>
                <w:szCs w:val="22"/>
              </w:rPr>
            </w:pPr>
          </w:p>
        </w:tc>
        <w:tc>
          <w:tcPr>
            <w:tcW w:w="2268" w:type="dxa"/>
          </w:tcPr>
          <w:p w:rsidR="00B60F94" w:rsidRPr="009C24A6" w:rsidRDefault="00B60F94" w:rsidP="009C24A6">
            <w:pPr>
              <w:tabs>
                <w:tab w:val="left" w:pos="432"/>
                <w:tab w:val="left" w:pos="864"/>
              </w:tabs>
              <w:spacing w:line="276" w:lineRule="auto"/>
              <w:rPr>
                <w:rFonts w:ascii="Arial" w:hAnsi="Arial" w:cs="Arial"/>
                <w:sz w:val="22"/>
                <w:szCs w:val="22"/>
              </w:rPr>
            </w:pPr>
            <w:r w:rsidRPr="009C24A6">
              <w:rPr>
                <w:rFonts w:ascii="Arial" w:hAnsi="Arial" w:cs="Arial"/>
                <w:sz w:val="22"/>
                <w:szCs w:val="22"/>
              </w:rPr>
              <w:t xml:space="preserve">Mr Collin Macheke </w:t>
            </w:r>
          </w:p>
        </w:tc>
        <w:tc>
          <w:tcPr>
            <w:tcW w:w="3544" w:type="dxa"/>
          </w:tcPr>
          <w:p w:rsidR="00B60F94" w:rsidRPr="009C24A6" w:rsidRDefault="00B60F94" w:rsidP="009C24A6">
            <w:pPr>
              <w:tabs>
                <w:tab w:val="left" w:pos="432"/>
                <w:tab w:val="left" w:pos="864"/>
              </w:tabs>
              <w:spacing w:line="276" w:lineRule="auto"/>
              <w:rPr>
                <w:rFonts w:ascii="Arial" w:hAnsi="Arial" w:cs="Arial"/>
                <w:sz w:val="22"/>
                <w:szCs w:val="22"/>
              </w:rPr>
            </w:pPr>
            <w:r w:rsidRPr="009C24A6">
              <w:rPr>
                <w:rFonts w:ascii="Arial" w:hAnsi="Arial" w:cs="Arial"/>
                <w:sz w:val="22"/>
                <w:szCs w:val="22"/>
              </w:rPr>
              <w:t>Position became redundant after restructuring.</w:t>
            </w:r>
          </w:p>
        </w:tc>
      </w:tr>
    </w:tbl>
    <w:p w:rsidR="00B60F94" w:rsidRDefault="00B60F94" w:rsidP="008321A4">
      <w:pPr>
        <w:tabs>
          <w:tab w:val="left" w:pos="432"/>
          <w:tab w:val="left" w:pos="864"/>
        </w:tabs>
        <w:spacing w:line="276" w:lineRule="auto"/>
        <w:rPr>
          <w:rFonts w:ascii="Arial" w:hAnsi="Arial" w:cs="Arial"/>
          <w:sz w:val="22"/>
          <w:szCs w:val="22"/>
        </w:rPr>
      </w:pPr>
    </w:p>
    <w:p w:rsidR="00B60F94" w:rsidRDefault="00B60F94" w:rsidP="008321A4">
      <w:pPr>
        <w:tabs>
          <w:tab w:val="left" w:pos="432"/>
          <w:tab w:val="left" w:pos="864"/>
        </w:tabs>
        <w:spacing w:line="276" w:lineRule="auto"/>
        <w:rPr>
          <w:rFonts w:ascii="Arial" w:hAnsi="Arial" w:cs="Arial"/>
          <w:sz w:val="22"/>
          <w:szCs w:val="22"/>
        </w:rPr>
      </w:pPr>
    </w:p>
    <w:p w:rsidR="00B60F94" w:rsidRDefault="00B60F94" w:rsidP="008321A4">
      <w:pPr>
        <w:tabs>
          <w:tab w:val="left" w:pos="432"/>
          <w:tab w:val="left" w:pos="864"/>
        </w:tabs>
        <w:spacing w:line="276" w:lineRule="auto"/>
        <w:rPr>
          <w:rFonts w:ascii="Arial" w:hAnsi="Arial" w:cs="Arial"/>
          <w:sz w:val="22"/>
          <w:szCs w:val="22"/>
        </w:rPr>
      </w:pPr>
    </w:p>
    <w:p w:rsidR="00B60F94" w:rsidRDefault="00B60F94" w:rsidP="008321A4">
      <w:pPr>
        <w:tabs>
          <w:tab w:val="left" w:pos="432"/>
          <w:tab w:val="left" w:pos="864"/>
        </w:tabs>
        <w:spacing w:line="276" w:lineRule="auto"/>
        <w:rPr>
          <w:rFonts w:ascii="Arial" w:hAnsi="Arial" w:cs="Arial"/>
          <w:sz w:val="22"/>
          <w:szCs w:val="22"/>
        </w:rPr>
      </w:pPr>
    </w:p>
    <w:p w:rsidR="00B60F94" w:rsidRDefault="00B60F94" w:rsidP="008321A4">
      <w:pPr>
        <w:tabs>
          <w:tab w:val="left" w:pos="432"/>
          <w:tab w:val="left" w:pos="864"/>
        </w:tabs>
        <w:spacing w:line="276" w:lineRule="auto"/>
        <w:rPr>
          <w:rFonts w:ascii="Arial" w:hAnsi="Arial" w:cs="Arial"/>
          <w:sz w:val="22"/>
          <w:szCs w:val="22"/>
        </w:rPr>
      </w:pPr>
    </w:p>
    <w:p w:rsidR="00B60F94" w:rsidRDefault="00B60F94" w:rsidP="008321A4">
      <w:pPr>
        <w:tabs>
          <w:tab w:val="left" w:pos="432"/>
          <w:tab w:val="left" w:pos="864"/>
        </w:tabs>
        <w:spacing w:line="276" w:lineRule="auto"/>
        <w:rPr>
          <w:rFonts w:ascii="Arial" w:hAnsi="Arial" w:cs="Arial"/>
          <w:sz w:val="22"/>
          <w:szCs w:val="22"/>
        </w:rPr>
      </w:pPr>
    </w:p>
    <w:p w:rsidR="00B60F94" w:rsidRDefault="00B60F94" w:rsidP="008321A4">
      <w:pPr>
        <w:tabs>
          <w:tab w:val="left" w:pos="432"/>
          <w:tab w:val="left" w:pos="864"/>
        </w:tabs>
        <w:spacing w:line="276" w:lineRule="auto"/>
        <w:rPr>
          <w:rFonts w:ascii="Arial" w:hAnsi="Arial" w:cs="Arial"/>
          <w:sz w:val="22"/>
          <w:szCs w:val="22"/>
        </w:rPr>
      </w:pPr>
    </w:p>
    <w:p w:rsidR="00B60F94" w:rsidRDefault="00B60F94" w:rsidP="008321A4">
      <w:pPr>
        <w:tabs>
          <w:tab w:val="left" w:pos="432"/>
          <w:tab w:val="left" w:pos="864"/>
        </w:tabs>
        <w:spacing w:line="276" w:lineRule="auto"/>
        <w:rPr>
          <w:rFonts w:ascii="Arial" w:hAnsi="Arial" w:cs="Arial"/>
          <w:sz w:val="22"/>
          <w:szCs w:val="22"/>
        </w:rPr>
      </w:pPr>
    </w:p>
    <w:p w:rsidR="00B60F94" w:rsidRDefault="00B60F94" w:rsidP="008321A4">
      <w:pPr>
        <w:tabs>
          <w:tab w:val="left" w:pos="432"/>
          <w:tab w:val="left" w:pos="864"/>
        </w:tabs>
        <w:spacing w:line="276" w:lineRule="auto"/>
        <w:rPr>
          <w:rFonts w:ascii="Arial" w:hAnsi="Arial" w:cs="Arial"/>
          <w:sz w:val="22"/>
          <w:szCs w:val="22"/>
        </w:rPr>
      </w:pPr>
    </w:p>
    <w:p w:rsidR="00B60F94" w:rsidRDefault="00B60F94" w:rsidP="008321A4">
      <w:pPr>
        <w:tabs>
          <w:tab w:val="left" w:pos="432"/>
          <w:tab w:val="left" w:pos="864"/>
        </w:tabs>
        <w:spacing w:line="276" w:lineRule="auto"/>
        <w:rPr>
          <w:rFonts w:ascii="Arial" w:hAnsi="Arial" w:cs="Arial"/>
          <w:sz w:val="22"/>
          <w:szCs w:val="22"/>
        </w:rPr>
      </w:pPr>
    </w:p>
    <w:p w:rsidR="00B60F94" w:rsidRDefault="00B60F94" w:rsidP="008321A4">
      <w:pPr>
        <w:tabs>
          <w:tab w:val="left" w:pos="432"/>
          <w:tab w:val="left" w:pos="864"/>
        </w:tabs>
        <w:spacing w:line="276" w:lineRule="auto"/>
        <w:rPr>
          <w:rFonts w:ascii="Arial" w:hAnsi="Arial" w:cs="Arial"/>
          <w:sz w:val="22"/>
          <w:szCs w:val="22"/>
        </w:rPr>
      </w:pPr>
    </w:p>
    <w:p w:rsidR="00B60F94" w:rsidRDefault="00B60F94" w:rsidP="008321A4">
      <w:pPr>
        <w:tabs>
          <w:tab w:val="left" w:pos="432"/>
          <w:tab w:val="left" w:pos="864"/>
        </w:tabs>
        <w:spacing w:line="276" w:lineRule="auto"/>
        <w:rPr>
          <w:rFonts w:ascii="Arial" w:hAnsi="Arial" w:cs="Arial"/>
          <w:sz w:val="22"/>
          <w:szCs w:val="22"/>
        </w:rPr>
      </w:pPr>
    </w:p>
    <w:p w:rsidR="00B60F94" w:rsidRDefault="00B60F94" w:rsidP="008321A4">
      <w:pPr>
        <w:tabs>
          <w:tab w:val="left" w:pos="432"/>
          <w:tab w:val="left" w:pos="864"/>
        </w:tabs>
        <w:spacing w:line="276" w:lineRule="auto"/>
        <w:rPr>
          <w:rFonts w:ascii="Arial" w:hAnsi="Arial" w:cs="Arial"/>
          <w:sz w:val="22"/>
          <w:szCs w:val="22"/>
        </w:rPr>
      </w:pPr>
    </w:p>
    <w:p w:rsidR="00B60F94" w:rsidRDefault="00B60F94" w:rsidP="008321A4">
      <w:pPr>
        <w:tabs>
          <w:tab w:val="left" w:pos="432"/>
          <w:tab w:val="left" w:pos="864"/>
        </w:tabs>
        <w:spacing w:line="276" w:lineRule="auto"/>
        <w:rPr>
          <w:rFonts w:ascii="Arial" w:hAnsi="Arial" w:cs="Arial"/>
          <w:sz w:val="22"/>
          <w:szCs w:val="22"/>
        </w:rPr>
      </w:pPr>
    </w:p>
    <w:p w:rsidR="00B60F94" w:rsidRDefault="00B60F94" w:rsidP="008321A4">
      <w:pPr>
        <w:tabs>
          <w:tab w:val="left" w:pos="432"/>
          <w:tab w:val="left" w:pos="864"/>
        </w:tabs>
        <w:spacing w:line="276" w:lineRule="auto"/>
        <w:rPr>
          <w:rFonts w:ascii="Arial" w:hAnsi="Arial" w:cs="Arial"/>
          <w:sz w:val="22"/>
          <w:szCs w:val="22"/>
        </w:rPr>
      </w:pPr>
    </w:p>
    <w:p w:rsidR="00B60F94" w:rsidRDefault="00B60F94" w:rsidP="008321A4">
      <w:pPr>
        <w:tabs>
          <w:tab w:val="left" w:pos="432"/>
          <w:tab w:val="left" w:pos="864"/>
        </w:tabs>
        <w:spacing w:line="276" w:lineRule="auto"/>
        <w:rPr>
          <w:rFonts w:ascii="Arial" w:hAnsi="Arial" w:cs="Arial"/>
          <w:sz w:val="22"/>
          <w:szCs w:val="22"/>
        </w:rPr>
      </w:pPr>
    </w:p>
    <w:p w:rsidR="00B60F94" w:rsidRPr="001B0917" w:rsidRDefault="00B60F94" w:rsidP="001F4B50">
      <w:pPr>
        <w:spacing w:line="276" w:lineRule="auto"/>
        <w:jc w:val="both"/>
        <w:rPr>
          <w:rFonts w:ascii="Arial" w:hAnsi="Arial" w:cs="Arial"/>
          <w:b/>
          <w:sz w:val="22"/>
          <w:szCs w:val="22"/>
        </w:rPr>
      </w:pPr>
      <w:bookmarkStart w:id="0" w:name="_GoBack"/>
      <w:bookmarkEnd w:id="0"/>
    </w:p>
    <w:sectPr w:rsidR="00B60F94" w:rsidRPr="001B0917" w:rsidSect="004F43FB">
      <w:footerReference w:type="default" r:id="rId7"/>
      <w:pgSz w:w="12240" w:h="15840" w:code="1"/>
      <w:pgMar w:top="1418" w:right="1418" w:bottom="1418" w:left="1418"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F94" w:rsidRDefault="00B60F94" w:rsidP="009644DF">
      <w:r>
        <w:separator/>
      </w:r>
    </w:p>
  </w:endnote>
  <w:endnote w:type="continuationSeparator" w:id="0">
    <w:p w:rsidR="00B60F94" w:rsidRDefault="00B60F94" w:rsidP="009644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F94" w:rsidRDefault="00B60F94">
    <w:pPr>
      <w:pStyle w:val="Footer"/>
      <w:jc w:val="right"/>
    </w:pPr>
    <w:fldSimple w:instr=" PAGE   \* MERGEFORMAT ">
      <w:r>
        <w:rPr>
          <w:noProof/>
        </w:rPr>
        <w:t>1</w:t>
      </w:r>
    </w:fldSimple>
  </w:p>
  <w:p w:rsidR="00B60F94" w:rsidRDefault="00B60F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F94" w:rsidRDefault="00B60F94" w:rsidP="009644DF">
      <w:r>
        <w:separator/>
      </w:r>
    </w:p>
  </w:footnote>
  <w:footnote w:type="continuationSeparator" w:id="0">
    <w:p w:rsidR="00B60F94" w:rsidRDefault="00B60F94" w:rsidP="009644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622C6"/>
    <w:multiLevelType w:val="hybridMultilevel"/>
    <w:tmpl w:val="02A00A7A"/>
    <w:lvl w:ilvl="0" w:tplc="4A6EE566">
      <w:start w:val="3"/>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
    <w:nsid w:val="11047225"/>
    <w:multiLevelType w:val="hybridMultilevel"/>
    <w:tmpl w:val="48BEF778"/>
    <w:lvl w:ilvl="0" w:tplc="1C090017">
      <w:start w:val="1"/>
      <w:numFmt w:val="lowerLetter"/>
      <w:lvlText w:val="%1)"/>
      <w:lvlJc w:val="left"/>
      <w:pPr>
        <w:ind w:left="180" w:hanging="360"/>
      </w:pPr>
      <w:rPr>
        <w:rFonts w:cs="Times New Roman" w:hint="default"/>
      </w:rPr>
    </w:lvl>
    <w:lvl w:ilvl="1" w:tplc="1C090019" w:tentative="1">
      <w:start w:val="1"/>
      <w:numFmt w:val="lowerLetter"/>
      <w:lvlText w:val="%2."/>
      <w:lvlJc w:val="left"/>
      <w:pPr>
        <w:ind w:left="900" w:hanging="360"/>
      </w:pPr>
      <w:rPr>
        <w:rFonts w:cs="Times New Roman"/>
      </w:rPr>
    </w:lvl>
    <w:lvl w:ilvl="2" w:tplc="1C09001B" w:tentative="1">
      <w:start w:val="1"/>
      <w:numFmt w:val="lowerRoman"/>
      <w:lvlText w:val="%3."/>
      <w:lvlJc w:val="right"/>
      <w:pPr>
        <w:ind w:left="1620" w:hanging="180"/>
      </w:pPr>
      <w:rPr>
        <w:rFonts w:cs="Times New Roman"/>
      </w:rPr>
    </w:lvl>
    <w:lvl w:ilvl="3" w:tplc="1C09000F" w:tentative="1">
      <w:start w:val="1"/>
      <w:numFmt w:val="decimal"/>
      <w:lvlText w:val="%4."/>
      <w:lvlJc w:val="left"/>
      <w:pPr>
        <w:ind w:left="2340" w:hanging="360"/>
      </w:pPr>
      <w:rPr>
        <w:rFonts w:cs="Times New Roman"/>
      </w:rPr>
    </w:lvl>
    <w:lvl w:ilvl="4" w:tplc="1C090019" w:tentative="1">
      <w:start w:val="1"/>
      <w:numFmt w:val="lowerLetter"/>
      <w:lvlText w:val="%5."/>
      <w:lvlJc w:val="left"/>
      <w:pPr>
        <w:ind w:left="3060" w:hanging="360"/>
      </w:pPr>
      <w:rPr>
        <w:rFonts w:cs="Times New Roman"/>
      </w:rPr>
    </w:lvl>
    <w:lvl w:ilvl="5" w:tplc="1C09001B" w:tentative="1">
      <w:start w:val="1"/>
      <w:numFmt w:val="lowerRoman"/>
      <w:lvlText w:val="%6."/>
      <w:lvlJc w:val="right"/>
      <w:pPr>
        <w:ind w:left="3780" w:hanging="180"/>
      </w:pPr>
      <w:rPr>
        <w:rFonts w:cs="Times New Roman"/>
      </w:rPr>
    </w:lvl>
    <w:lvl w:ilvl="6" w:tplc="1C09000F" w:tentative="1">
      <w:start w:val="1"/>
      <w:numFmt w:val="decimal"/>
      <w:lvlText w:val="%7."/>
      <w:lvlJc w:val="left"/>
      <w:pPr>
        <w:ind w:left="4500" w:hanging="360"/>
      </w:pPr>
      <w:rPr>
        <w:rFonts w:cs="Times New Roman"/>
      </w:rPr>
    </w:lvl>
    <w:lvl w:ilvl="7" w:tplc="1C090019" w:tentative="1">
      <w:start w:val="1"/>
      <w:numFmt w:val="lowerLetter"/>
      <w:lvlText w:val="%8."/>
      <w:lvlJc w:val="left"/>
      <w:pPr>
        <w:ind w:left="5220" w:hanging="360"/>
      </w:pPr>
      <w:rPr>
        <w:rFonts w:cs="Times New Roman"/>
      </w:rPr>
    </w:lvl>
    <w:lvl w:ilvl="8" w:tplc="1C09001B" w:tentative="1">
      <w:start w:val="1"/>
      <w:numFmt w:val="lowerRoman"/>
      <w:lvlText w:val="%9."/>
      <w:lvlJc w:val="right"/>
      <w:pPr>
        <w:ind w:left="5940" w:hanging="180"/>
      </w:pPr>
      <w:rPr>
        <w:rFonts w:cs="Times New Roman"/>
      </w:rPr>
    </w:lvl>
  </w:abstractNum>
  <w:abstractNum w:abstractNumId="2">
    <w:nsid w:val="2B1D44C0"/>
    <w:multiLevelType w:val="hybridMultilevel"/>
    <w:tmpl w:val="92B01028"/>
    <w:lvl w:ilvl="0" w:tplc="BBDC8206">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
    <w:nsid w:val="31CF18E9"/>
    <w:multiLevelType w:val="hybridMultilevel"/>
    <w:tmpl w:val="8C844A58"/>
    <w:lvl w:ilvl="0" w:tplc="1C090017">
      <w:start w:val="1"/>
      <w:numFmt w:val="lowerLetter"/>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nsid w:val="53291DEB"/>
    <w:multiLevelType w:val="hybridMultilevel"/>
    <w:tmpl w:val="DF76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C94928"/>
    <w:multiLevelType w:val="hybridMultilevel"/>
    <w:tmpl w:val="1A5EF862"/>
    <w:lvl w:ilvl="0" w:tplc="B56A4BDE">
      <w:start w:val="3"/>
      <w:numFmt w:val="lowerRoman"/>
      <w:lvlText w:val="(%1)"/>
      <w:lvlJc w:val="left"/>
      <w:pPr>
        <w:ind w:left="720" w:hanging="72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6">
    <w:nsid w:val="63D361DC"/>
    <w:multiLevelType w:val="hybridMultilevel"/>
    <w:tmpl w:val="CAA0D7A2"/>
    <w:lvl w:ilvl="0" w:tplc="87EE568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7"/>
  </w:num>
  <w:num w:numId="3">
    <w:abstractNumId w:val="4"/>
  </w:num>
  <w:num w:numId="4">
    <w:abstractNumId w:val="2"/>
  </w:num>
  <w:num w:numId="5">
    <w:abstractNumId w:val="1"/>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13C7"/>
    <w:rsid w:val="000054AE"/>
    <w:rsid w:val="00011016"/>
    <w:rsid w:val="00016A41"/>
    <w:rsid w:val="00020C04"/>
    <w:rsid w:val="00023BC3"/>
    <w:rsid w:val="00042E4A"/>
    <w:rsid w:val="0004599D"/>
    <w:rsid w:val="000503F4"/>
    <w:rsid w:val="000C28BB"/>
    <w:rsid w:val="000C2BEF"/>
    <w:rsid w:val="000C48D8"/>
    <w:rsid w:val="000F3B14"/>
    <w:rsid w:val="001433AE"/>
    <w:rsid w:val="0014441E"/>
    <w:rsid w:val="0015727B"/>
    <w:rsid w:val="00197576"/>
    <w:rsid w:val="001B0917"/>
    <w:rsid w:val="001D4937"/>
    <w:rsid w:val="001E3FB5"/>
    <w:rsid w:val="001E6902"/>
    <w:rsid w:val="001F4B50"/>
    <w:rsid w:val="0022502D"/>
    <w:rsid w:val="002867DD"/>
    <w:rsid w:val="002A4157"/>
    <w:rsid w:val="002E5824"/>
    <w:rsid w:val="002F6E86"/>
    <w:rsid w:val="00315354"/>
    <w:rsid w:val="00340065"/>
    <w:rsid w:val="003421BD"/>
    <w:rsid w:val="00344553"/>
    <w:rsid w:val="00351BF5"/>
    <w:rsid w:val="0043065E"/>
    <w:rsid w:val="00472D86"/>
    <w:rsid w:val="00485B2E"/>
    <w:rsid w:val="00495CA9"/>
    <w:rsid w:val="004A078E"/>
    <w:rsid w:val="004C2C72"/>
    <w:rsid w:val="004F43FB"/>
    <w:rsid w:val="005141B3"/>
    <w:rsid w:val="00532BB4"/>
    <w:rsid w:val="00533C35"/>
    <w:rsid w:val="005706F1"/>
    <w:rsid w:val="00574E19"/>
    <w:rsid w:val="00580032"/>
    <w:rsid w:val="00590AEE"/>
    <w:rsid w:val="00613FC6"/>
    <w:rsid w:val="006239F1"/>
    <w:rsid w:val="00624D20"/>
    <w:rsid w:val="0062770E"/>
    <w:rsid w:val="00636D43"/>
    <w:rsid w:val="0064275F"/>
    <w:rsid w:val="00646E7C"/>
    <w:rsid w:val="00647EF2"/>
    <w:rsid w:val="00653A85"/>
    <w:rsid w:val="00685058"/>
    <w:rsid w:val="00693A64"/>
    <w:rsid w:val="006A6F7F"/>
    <w:rsid w:val="006D1766"/>
    <w:rsid w:val="007118EA"/>
    <w:rsid w:val="00726A9C"/>
    <w:rsid w:val="007359BF"/>
    <w:rsid w:val="0074369D"/>
    <w:rsid w:val="00743F26"/>
    <w:rsid w:val="0076668B"/>
    <w:rsid w:val="007749D9"/>
    <w:rsid w:val="00780F57"/>
    <w:rsid w:val="007914E0"/>
    <w:rsid w:val="007A32AF"/>
    <w:rsid w:val="007B1BA1"/>
    <w:rsid w:val="007D4060"/>
    <w:rsid w:val="007E56A2"/>
    <w:rsid w:val="007E61DC"/>
    <w:rsid w:val="00802198"/>
    <w:rsid w:val="00803AC4"/>
    <w:rsid w:val="008115BD"/>
    <w:rsid w:val="00813FF0"/>
    <w:rsid w:val="008321A4"/>
    <w:rsid w:val="00852DC3"/>
    <w:rsid w:val="00876CBB"/>
    <w:rsid w:val="00891265"/>
    <w:rsid w:val="008C2559"/>
    <w:rsid w:val="008E01C3"/>
    <w:rsid w:val="008E4142"/>
    <w:rsid w:val="00911717"/>
    <w:rsid w:val="009163A5"/>
    <w:rsid w:val="00953363"/>
    <w:rsid w:val="0096007E"/>
    <w:rsid w:val="009644DF"/>
    <w:rsid w:val="009A18A7"/>
    <w:rsid w:val="009C24A6"/>
    <w:rsid w:val="009E1AB2"/>
    <w:rsid w:val="00A02200"/>
    <w:rsid w:val="00A45FE5"/>
    <w:rsid w:val="00A525F0"/>
    <w:rsid w:val="00A5731A"/>
    <w:rsid w:val="00A60D5C"/>
    <w:rsid w:val="00A677C3"/>
    <w:rsid w:val="00A72B9B"/>
    <w:rsid w:val="00AA4ED9"/>
    <w:rsid w:val="00AD00CE"/>
    <w:rsid w:val="00AD5C9B"/>
    <w:rsid w:val="00AD7B6F"/>
    <w:rsid w:val="00AE07DE"/>
    <w:rsid w:val="00AE6F7E"/>
    <w:rsid w:val="00B03AF4"/>
    <w:rsid w:val="00B03DD6"/>
    <w:rsid w:val="00B20E37"/>
    <w:rsid w:val="00B35E0C"/>
    <w:rsid w:val="00B447E6"/>
    <w:rsid w:val="00B60F94"/>
    <w:rsid w:val="00B77F67"/>
    <w:rsid w:val="00B913C7"/>
    <w:rsid w:val="00B95452"/>
    <w:rsid w:val="00BA244C"/>
    <w:rsid w:val="00BD31C6"/>
    <w:rsid w:val="00C25C7E"/>
    <w:rsid w:val="00C312EA"/>
    <w:rsid w:val="00C44C35"/>
    <w:rsid w:val="00C472D6"/>
    <w:rsid w:val="00C55708"/>
    <w:rsid w:val="00C60822"/>
    <w:rsid w:val="00CB4FDB"/>
    <w:rsid w:val="00CB51AD"/>
    <w:rsid w:val="00CC2F3E"/>
    <w:rsid w:val="00D01E04"/>
    <w:rsid w:val="00D01EB2"/>
    <w:rsid w:val="00D363B6"/>
    <w:rsid w:val="00DB2463"/>
    <w:rsid w:val="00DC769E"/>
    <w:rsid w:val="00DD5296"/>
    <w:rsid w:val="00DE122E"/>
    <w:rsid w:val="00DE76CB"/>
    <w:rsid w:val="00DF0D26"/>
    <w:rsid w:val="00E103AA"/>
    <w:rsid w:val="00E42AEE"/>
    <w:rsid w:val="00E55071"/>
    <w:rsid w:val="00E60EE1"/>
    <w:rsid w:val="00E77DF6"/>
    <w:rsid w:val="00E8352B"/>
    <w:rsid w:val="00EA468F"/>
    <w:rsid w:val="00EA6A49"/>
    <w:rsid w:val="00EC4BF6"/>
    <w:rsid w:val="00EC5CF8"/>
    <w:rsid w:val="00EF7924"/>
    <w:rsid w:val="00F03C60"/>
    <w:rsid w:val="00F51C17"/>
    <w:rsid w:val="00F5571A"/>
    <w:rsid w:val="00F754AB"/>
    <w:rsid w:val="00F87EA6"/>
    <w:rsid w:val="00FA3477"/>
    <w:rsid w:val="00FB0ABC"/>
    <w:rsid w:val="00FC2064"/>
    <w:rsid w:val="00FF38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3F4"/>
    <w:rPr>
      <w:sz w:val="24"/>
      <w:szCs w:val="24"/>
    </w:rPr>
  </w:style>
  <w:style w:type="paragraph" w:styleId="Heading1">
    <w:name w:val="heading 1"/>
    <w:basedOn w:val="Normal"/>
    <w:next w:val="Normal"/>
    <w:link w:val="Heading1Char"/>
    <w:uiPriority w:val="99"/>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1598"/>
    <w:rPr>
      <w:rFonts w:asciiTheme="majorHAnsi" w:eastAsiaTheme="majorEastAsia" w:hAnsiTheme="majorHAnsi" w:cstheme="majorBidi"/>
      <w:b/>
      <w:bCs/>
      <w:kern w:val="32"/>
      <w:sz w:val="32"/>
      <w:szCs w:val="32"/>
    </w:rPr>
  </w:style>
  <w:style w:type="paragraph" w:styleId="BodyTextIndent">
    <w:name w:val="Body Text Indent"/>
    <w:basedOn w:val="Normal"/>
    <w:link w:val="BodyTextIndentChar"/>
    <w:uiPriority w:val="99"/>
    <w:rsid w:val="001433AE"/>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647EF2"/>
    <w:rPr>
      <w:sz w:val="24"/>
      <w:lang w:val="en-US" w:eastAsia="en-US"/>
    </w:rPr>
  </w:style>
  <w:style w:type="paragraph" w:customStyle="1" w:styleId="Char">
    <w:name w:val="Char"/>
    <w:basedOn w:val="Normal"/>
    <w:uiPriority w:val="99"/>
    <w:rsid w:val="001433AE"/>
    <w:rPr>
      <w:rFonts w:ascii="Arial" w:hAnsi="Arial" w:cs="Arial"/>
      <w:sz w:val="22"/>
      <w:szCs w:val="22"/>
      <w:lang w:val="en-AU"/>
    </w:rPr>
  </w:style>
  <w:style w:type="paragraph" w:styleId="BodyTextIndent2">
    <w:name w:val="Body Text Indent 2"/>
    <w:basedOn w:val="Normal"/>
    <w:link w:val="BodyTextIndent2Char"/>
    <w:uiPriority w:val="99"/>
    <w:rsid w:val="002F6E86"/>
    <w:pPr>
      <w:spacing w:after="120" w:line="480" w:lineRule="auto"/>
      <w:ind w:left="283"/>
    </w:pPr>
  </w:style>
  <w:style w:type="character" w:customStyle="1" w:styleId="BodyTextIndent2Char">
    <w:name w:val="Body Text Indent 2 Char"/>
    <w:basedOn w:val="DefaultParagraphFont"/>
    <w:link w:val="BodyTextIndent2"/>
    <w:uiPriority w:val="99"/>
    <w:semiHidden/>
    <w:rsid w:val="00A11598"/>
    <w:rPr>
      <w:sz w:val="24"/>
      <w:szCs w:val="24"/>
    </w:rPr>
  </w:style>
  <w:style w:type="table" w:styleId="TableGrid">
    <w:name w:val="Table Grid"/>
    <w:basedOn w:val="TableNormal"/>
    <w:uiPriority w:val="99"/>
    <w:rsid w:val="008321A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72D86"/>
    <w:pPr>
      <w:ind w:left="720"/>
      <w:contextualSpacing/>
    </w:pPr>
  </w:style>
  <w:style w:type="paragraph" w:styleId="BalloonText">
    <w:name w:val="Balloon Text"/>
    <w:basedOn w:val="Normal"/>
    <w:link w:val="BalloonTextChar"/>
    <w:uiPriority w:val="99"/>
    <w:rsid w:val="00023BC3"/>
    <w:rPr>
      <w:rFonts w:ascii="Tahoma" w:hAnsi="Tahoma" w:cs="Tahoma"/>
      <w:sz w:val="16"/>
      <w:szCs w:val="16"/>
    </w:rPr>
  </w:style>
  <w:style w:type="character" w:customStyle="1" w:styleId="BalloonTextChar">
    <w:name w:val="Balloon Text Char"/>
    <w:basedOn w:val="DefaultParagraphFont"/>
    <w:link w:val="BalloonText"/>
    <w:uiPriority w:val="99"/>
    <w:locked/>
    <w:rsid w:val="00023BC3"/>
    <w:rPr>
      <w:rFonts w:ascii="Tahoma" w:hAnsi="Tahoma" w:cs="Tahoma"/>
      <w:sz w:val="16"/>
      <w:szCs w:val="16"/>
      <w:lang w:val="en-US" w:eastAsia="en-US"/>
    </w:rPr>
  </w:style>
  <w:style w:type="paragraph" w:styleId="Header">
    <w:name w:val="header"/>
    <w:basedOn w:val="Normal"/>
    <w:link w:val="HeaderChar"/>
    <w:uiPriority w:val="99"/>
    <w:rsid w:val="009644DF"/>
    <w:pPr>
      <w:tabs>
        <w:tab w:val="center" w:pos="4513"/>
        <w:tab w:val="right" w:pos="9026"/>
      </w:tabs>
    </w:pPr>
  </w:style>
  <w:style w:type="character" w:customStyle="1" w:styleId="HeaderChar">
    <w:name w:val="Header Char"/>
    <w:basedOn w:val="DefaultParagraphFont"/>
    <w:link w:val="Header"/>
    <w:uiPriority w:val="99"/>
    <w:locked/>
    <w:rsid w:val="009644DF"/>
    <w:rPr>
      <w:rFonts w:cs="Times New Roman"/>
      <w:sz w:val="24"/>
      <w:szCs w:val="24"/>
      <w:lang w:val="en-US" w:eastAsia="en-US"/>
    </w:rPr>
  </w:style>
  <w:style w:type="paragraph" w:styleId="Footer">
    <w:name w:val="footer"/>
    <w:basedOn w:val="Normal"/>
    <w:link w:val="FooterChar"/>
    <w:uiPriority w:val="99"/>
    <w:rsid w:val="009644DF"/>
    <w:pPr>
      <w:tabs>
        <w:tab w:val="center" w:pos="4513"/>
        <w:tab w:val="right" w:pos="9026"/>
      </w:tabs>
    </w:pPr>
  </w:style>
  <w:style w:type="character" w:customStyle="1" w:styleId="FooterChar">
    <w:name w:val="Footer Char"/>
    <w:basedOn w:val="DefaultParagraphFont"/>
    <w:link w:val="Footer"/>
    <w:uiPriority w:val="99"/>
    <w:locked/>
    <w:rsid w:val="009644DF"/>
    <w:rPr>
      <w:rFonts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14733682">
      <w:marLeft w:val="0"/>
      <w:marRight w:val="0"/>
      <w:marTop w:val="0"/>
      <w:marBottom w:val="0"/>
      <w:divBdr>
        <w:top w:val="none" w:sz="0" w:space="0" w:color="auto"/>
        <w:left w:val="none" w:sz="0" w:space="0" w:color="auto"/>
        <w:bottom w:val="none" w:sz="0" w:space="0" w:color="auto"/>
        <w:right w:val="none" w:sz="0" w:space="0" w:color="auto"/>
      </w:divBdr>
    </w:div>
    <w:div w:id="514733683">
      <w:marLeft w:val="0"/>
      <w:marRight w:val="0"/>
      <w:marTop w:val="0"/>
      <w:marBottom w:val="0"/>
      <w:divBdr>
        <w:top w:val="none" w:sz="0" w:space="0" w:color="auto"/>
        <w:left w:val="none" w:sz="0" w:space="0" w:color="auto"/>
        <w:bottom w:val="none" w:sz="0" w:space="0" w:color="auto"/>
        <w:right w:val="none" w:sz="0" w:space="0" w:color="auto"/>
      </w:divBdr>
    </w:div>
    <w:div w:id="514733684">
      <w:marLeft w:val="0"/>
      <w:marRight w:val="0"/>
      <w:marTop w:val="0"/>
      <w:marBottom w:val="0"/>
      <w:divBdr>
        <w:top w:val="none" w:sz="0" w:space="0" w:color="auto"/>
        <w:left w:val="none" w:sz="0" w:space="0" w:color="auto"/>
        <w:bottom w:val="none" w:sz="0" w:space="0" w:color="auto"/>
        <w:right w:val="none" w:sz="0" w:space="0" w:color="auto"/>
      </w:divBdr>
    </w:div>
    <w:div w:id="514733685">
      <w:marLeft w:val="0"/>
      <w:marRight w:val="0"/>
      <w:marTop w:val="0"/>
      <w:marBottom w:val="0"/>
      <w:divBdr>
        <w:top w:val="none" w:sz="0" w:space="0" w:color="auto"/>
        <w:left w:val="none" w:sz="0" w:space="0" w:color="auto"/>
        <w:bottom w:val="none" w:sz="0" w:space="0" w:color="auto"/>
        <w:right w:val="none" w:sz="0" w:space="0" w:color="auto"/>
      </w:divBdr>
    </w:div>
    <w:div w:id="514733686">
      <w:marLeft w:val="0"/>
      <w:marRight w:val="0"/>
      <w:marTop w:val="0"/>
      <w:marBottom w:val="0"/>
      <w:divBdr>
        <w:top w:val="none" w:sz="0" w:space="0" w:color="auto"/>
        <w:left w:val="none" w:sz="0" w:space="0" w:color="auto"/>
        <w:bottom w:val="none" w:sz="0" w:space="0" w:color="auto"/>
        <w:right w:val="none" w:sz="0" w:space="0" w:color="auto"/>
      </w:divBdr>
    </w:div>
    <w:div w:id="5147336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457</Words>
  <Characters>2606</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Lindile Batwa</dc:creator>
  <cp:keywords/>
  <dc:description/>
  <cp:lastModifiedBy>schuene</cp:lastModifiedBy>
  <cp:revision>2</cp:revision>
  <cp:lastPrinted>2015-06-17T11:04:00Z</cp:lastPrinted>
  <dcterms:created xsi:type="dcterms:W3CDTF">2015-06-30T12:27:00Z</dcterms:created>
  <dcterms:modified xsi:type="dcterms:W3CDTF">2015-06-30T12:27:00Z</dcterms:modified>
</cp:coreProperties>
</file>