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FE58EB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83FA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82161899"/>
      <w:bookmarkStart w:id="3" w:name="_Hlk65832587"/>
      <w:bookmarkStart w:id="4" w:name="_Hlk55548705"/>
      <w:r w:rsidRPr="00083FA2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5" w:name="_Hlk34208942"/>
      <w:bookmarkStart w:id="6" w:name="_Hlk49113957"/>
      <w:r w:rsidR="00D375B1" w:rsidRPr="00083FA2">
        <w:rPr>
          <w:rFonts w:ascii="Arial" w:hAnsi="Arial" w:cs="Arial"/>
          <w:b/>
          <w:bCs/>
          <w:sz w:val="22"/>
          <w:szCs w:val="22"/>
          <w:lang w:val="en-GB"/>
        </w:rPr>
        <w:t>223</w:t>
      </w:r>
      <w:r w:rsidR="00083FA2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8D3E86" w:rsidRPr="00083FA2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83FA2">
        <w:rPr>
          <w:rFonts w:ascii="Arial" w:hAnsi="Arial" w:cs="Arial"/>
          <w:b/>
          <w:sz w:val="22"/>
          <w:szCs w:val="22"/>
        </w:rPr>
        <w:t>[</w:t>
      </w:r>
      <w:r w:rsidR="00FE58EB" w:rsidRPr="00083FA2">
        <w:rPr>
          <w:rFonts w:ascii="Arial" w:hAnsi="Arial" w:cs="Arial"/>
          <w:b/>
          <w:sz w:val="22"/>
          <w:szCs w:val="22"/>
          <w:lang w:val="en-ZA"/>
        </w:rPr>
        <w:t>N</w:t>
      </w:r>
      <w:r w:rsidR="00D356CF" w:rsidRPr="00083FA2">
        <w:rPr>
          <w:rFonts w:ascii="Arial" w:hAnsi="Arial" w:cs="Arial"/>
          <w:b/>
          <w:sz w:val="22"/>
          <w:szCs w:val="22"/>
          <w:lang w:val="en-ZA"/>
        </w:rPr>
        <w:t>W</w:t>
      </w:r>
      <w:r w:rsidR="00787521" w:rsidRPr="00083FA2">
        <w:rPr>
          <w:rFonts w:ascii="Arial" w:hAnsi="Arial" w:cs="Arial"/>
          <w:b/>
          <w:sz w:val="22"/>
          <w:szCs w:val="22"/>
          <w:lang w:val="en-ZA"/>
        </w:rPr>
        <w:t>2</w:t>
      </w:r>
      <w:r w:rsidR="00D375B1" w:rsidRPr="00083FA2">
        <w:rPr>
          <w:rFonts w:ascii="Arial" w:hAnsi="Arial" w:cs="Arial"/>
          <w:b/>
          <w:sz w:val="22"/>
          <w:szCs w:val="22"/>
          <w:lang w:val="en-ZA"/>
        </w:rPr>
        <w:t>5</w:t>
      </w:r>
      <w:r w:rsidR="00083FA2">
        <w:rPr>
          <w:rFonts w:ascii="Arial" w:hAnsi="Arial" w:cs="Arial"/>
          <w:b/>
          <w:sz w:val="22"/>
          <w:szCs w:val="22"/>
          <w:lang w:val="en-ZA"/>
        </w:rPr>
        <w:t>41</w:t>
      </w:r>
      <w:r w:rsidR="00D356CF" w:rsidRPr="00083FA2">
        <w:rPr>
          <w:rFonts w:ascii="Arial" w:hAnsi="Arial" w:cs="Arial"/>
          <w:b/>
          <w:sz w:val="22"/>
          <w:szCs w:val="22"/>
          <w:lang w:val="en-ZA"/>
        </w:rPr>
        <w:t>E</w:t>
      </w:r>
      <w:r w:rsidRPr="00083FA2">
        <w:rPr>
          <w:rFonts w:ascii="Arial" w:hAnsi="Arial" w:cs="Arial"/>
          <w:b/>
          <w:sz w:val="22"/>
          <w:szCs w:val="22"/>
        </w:rPr>
        <w:t>]</w:t>
      </w:r>
      <w:bookmarkEnd w:id="5"/>
    </w:p>
    <w:bookmarkEnd w:id="0"/>
    <w:bookmarkEnd w:id="1"/>
    <w:bookmarkEnd w:id="2"/>
    <w:bookmarkEnd w:id="3"/>
    <w:bookmarkEnd w:id="4"/>
    <w:bookmarkEnd w:id="6"/>
    <w:p w:rsidR="008E3D62" w:rsidRPr="00083FA2" w:rsidRDefault="008E3D62" w:rsidP="00DE42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3FA2" w:rsidRPr="00083FA2" w:rsidRDefault="00083FA2" w:rsidP="00083FA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83FA2">
        <w:rPr>
          <w:rFonts w:ascii="Arial" w:hAnsi="Arial" w:cs="Arial"/>
          <w:b/>
          <w:sz w:val="22"/>
          <w:szCs w:val="22"/>
        </w:rPr>
        <w:t>2237.</w:t>
      </w:r>
      <w:r w:rsidRPr="00083FA2">
        <w:rPr>
          <w:rFonts w:ascii="Arial" w:hAnsi="Arial" w:cs="Arial"/>
          <w:b/>
          <w:sz w:val="22"/>
          <w:szCs w:val="22"/>
        </w:rPr>
        <w:tab/>
        <w:t xml:space="preserve">Ms B M van Minnen (DA) to ask the </w:t>
      </w:r>
      <w:r w:rsidRPr="00083FA2">
        <w:rPr>
          <w:rFonts w:ascii="Arial" w:eastAsia="Calibri" w:hAnsi="Arial" w:cs="Arial"/>
          <w:b/>
          <w:sz w:val="22"/>
          <w:szCs w:val="22"/>
          <w:lang w:val="en-GB"/>
        </w:rPr>
        <w:t>Minister</w:t>
      </w:r>
      <w:r w:rsidRPr="00083FA2">
        <w:rPr>
          <w:rFonts w:ascii="Arial" w:hAnsi="Arial" w:cs="Arial"/>
          <w:b/>
          <w:sz w:val="22"/>
          <w:szCs w:val="22"/>
        </w:rPr>
        <w:t xml:space="preserve"> of Finance</w:t>
      </w:r>
      <w:r w:rsidR="00DE2B05" w:rsidRPr="00083FA2">
        <w:rPr>
          <w:rFonts w:ascii="Arial" w:hAnsi="Arial" w:cs="Arial"/>
          <w:b/>
          <w:sz w:val="22"/>
          <w:szCs w:val="22"/>
        </w:rPr>
        <w:fldChar w:fldCharType="begin"/>
      </w:r>
      <w:r w:rsidRPr="00083FA2">
        <w:rPr>
          <w:rFonts w:ascii="Arial" w:hAnsi="Arial" w:cs="Arial"/>
          <w:sz w:val="22"/>
          <w:szCs w:val="22"/>
        </w:rPr>
        <w:instrText xml:space="preserve"> XE "</w:instrText>
      </w:r>
      <w:r w:rsidRPr="00083FA2">
        <w:rPr>
          <w:rFonts w:ascii="Arial" w:hAnsi="Arial" w:cs="Arial"/>
          <w:b/>
          <w:sz w:val="22"/>
          <w:szCs w:val="22"/>
        </w:rPr>
        <w:instrText>Finance</w:instrText>
      </w:r>
      <w:r w:rsidRPr="00083FA2">
        <w:rPr>
          <w:rFonts w:ascii="Arial" w:hAnsi="Arial" w:cs="Arial"/>
          <w:sz w:val="22"/>
          <w:szCs w:val="22"/>
        </w:rPr>
        <w:instrText xml:space="preserve">" </w:instrText>
      </w:r>
      <w:r w:rsidR="00DE2B05" w:rsidRPr="00083FA2">
        <w:rPr>
          <w:rFonts w:ascii="Arial" w:hAnsi="Arial" w:cs="Arial"/>
          <w:b/>
          <w:sz w:val="22"/>
          <w:szCs w:val="22"/>
        </w:rPr>
        <w:fldChar w:fldCharType="end"/>
      </w:r>
      <w:r w:rsidRPr="00083FA2">
        <w:rPr>
          <w:rFonts w:ascii="Arial" w:hAnsi="Arial" w:cs="Arial"/>
          <w:b/>
          <w:sz w:val="22"/>
          <w:szCs w:val="22"/>
        </w:rPr>
        <w:t xml:space="preserve">: </w:t>
      </w:r>
    </w:p>
    <w:p w:rsidR="00083FA2" w:rsidRPr="00083FA2" w:rsidRDefault="00083FA2" w:rsidP="00083FA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083FA2">
        <w:rPr>
          <w:rFonts w:ascii="Arial" w:hAnsi="Arial" w:cs="Arial"/>
          <w:sz w:val="22"/>
          <w:szCs w:val="22"/>
        </w:rPr>
        <w:t>(1)</w:t>
      </w:r>
      <w:r w:rsidRPr="00083FA2">
        <w:rPr>
          <w:rFonts w:ascii="Arial" w:hAnsi="Arial" w:cs="Arial"/>
          <w:sz w:val="22"/>
          <w:szCs w:val="22"/>
        </w:rPr>
        <w:tab/>
        <w:t xml:space="preserve">In view of Denel’s admission to the Standing Committee on Public Accounts (SCOPA) meeting on 24 August 2021 that it was operating without a tax clearance </w:t>
      </w:r>
      <w:r w:rsidRPr="00083FA2">
        <w:rPr>
          <w:rStyle w:val="markedcontent"/>
          <w:rFonts w:ascii="Arial" w:hAnsi="Arial" w:cs="Arial"/>
          <w:sz w:val="22"/>
          <w:szCs w:val="22"/>
        </w:rPr>
        <w:t>certificate</w:t>
      </w:r>
      <w:r w:rsidRPr="00083FA2">
        <w:rPr>
          <w:rFonts w:ascii="Arial" w:hAnsi="Arial" w:cs="Arial"/>
          <w:sz w:val="22"/>
          <w:szCs w:val="22"/>
        </w:rPr>
        <w:t xml:space="preserve">, is </w:t>
      </w:r>
      <w:r w:rsidRPr="00083FA2">
        <w:rPr>
          <w:rStyle w:val="markedcontent"/>
          <w:rFonts w:ascii="Arial" w:hAnsi="Arial" w:cs="Arial"/>
          <w:sz w:val="22"/>
          <w:szCs w:val="22"/>
        </w:rPr>
        <w:t>not</w:t>
      </w:r>
      <w:r w:rsidRPr="00083FA2">
        <w:rPr>
          <w:rFonts w:ascii="Arial" w:hAnsi="Arial" w:cs="Arial"/>
          <w:sz w:val="22"/>
          <w:szCs w:val="22"/>
        </w:rPr>
        <w:t xml:space="preserve"> up to date with its pay-as-you-earn and value-added tax payments </w:t>
      </w:r>
      <w:r w:rsidRPr="00083FA2">
        <w:rPr>
          <w:rStyle w:val="markedcontent"/>
          <w:rFonts w:ascii="Arial" w:hAnsi="Arial" w:cs="Arial"/>
          <w:sz w:val="22"/>
          <w:szCs w:val="22"/>
        </w:rPr>
        <w:t>and</w:t>
      </w:r>
      <w:r w:rsidRPr="00083FA2">
        <w:rPr>
          <w:rFonts w:ascii="Arial" w:hAnsi="Arial" w:cs="Arial"/>
          <w:sz w:val="22"/>
          <w:szCs w:val="22"/>
        </w:rPr>
        <w:t xml:space="preserve"> has an </w:t>
      </w:r>
      <w:r w:rsidRPr="00083FA2">
        <w:rPr>
          <w:rStyle w:val="markedcontent"/>
          <w:rFonts w:ascii="Arial" w:hAnsi="Arial" w:cs="Arial"/>
          <w:sz w:val="22"/>
          <w:szCs w:val="22"/>
        </w:rPr>
        <w:t>agreement</w:t>
      </w:r>
      <w:r w:rsidRPr="00083FA2">
        <w:rPr>
          <w:rFonts w:ascii="Arial" w:hAnsi="Arial" w:cs="Arial"/>
          <w:sz w:val="22"/>
          <w:szCs w:val="22"/>
        </w:rPr>
        <w:t xml:space="preserve"> with the SA Revenue Service (Sars) to settle the outstanding amounts owing by 31 August 2021, what is the (a) breakdown and (b) total amount that Denel owes to Sars;</w:t>
      </w:r>
    </w:p>
    <w:p w:rsidR="00083FA2" w:rsidRPr="00083FA2" w:rsidRDefault="00083FA2" w:rsidP="00083FA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083FA2">
        <w:rPr>
          <w:rFonts w:ascii="Arial" w:hAnsi="Arial" w:cs="Arial"/>
          <w:sz w:val="22"/>
          <w:szCs w:val="22"/>
        </w:rPr>
        <w:t>(2)</w:t>
      </w:r>
      <w:r w:rsidRPr="00083FA2">
        <w:rPr>
          <w:rFonts w:ascii="Arial" w:hAnsi="Arial" w:cs="Arial"/>
          <w:sz w:val="22"/>
          <w:szCs w:val="22"/>
        </w:rPr>
        <w:tab/>
        <w:t xml:space="preserve">whether Denel has made payments to Sars in terms of the agreement; if not, what is the position in this regard; if so, what are the relevant details; </w:t>
      </w:r>
    </w:p>
    <w:p w:rsidR="00083FA2" w:rsidRDefault="00083FA2" w:rsidP="00083FA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083FA2">
        <w:rPr>
          <w:rFonts w:ascii="Arial" w:hAnsi="Arial" w:cs="Arial"/>
          <w:sz w:val="22"/>
          <w:szCs w:val="22"/>
        </w:rPr>
        <w:t>(3)</w:t>
      </w:r>
      <w:r w:rsidRPr="00083FA2">
        <w:rPr>
          <w:rFonts w:ascii="Arial" w:hAnsi="Arial" w:cs="Arial"/>
          <w:sz w:val="22"/>
          <w:szCs w:val="22"/>
        </w:rPr>
        <w:tab/>
        <w:t xml:space="preserve">whether Denel is now up to date with its repayments; if not, what is the position in this regard; if so, </w:t>
      </w:r>
      <w:r w:rsidRPr="00083FA2">
        <w:rPr>
          <w:rStyle w:val="markedcontent"/>
          <w:rFonts w:ascii="Arial" w:hAnsi="Arial" w:cs="Arial"/>
          <w:sz w:val="22"/>
          <w:szCs w:val="22"/>
        </w:rPr>
        <w:t>what</w:t>
      </w:r>
      <w:r w:rsidRPr="00083FA2">
        <w:rPr>
          <w:rFonts w:ascii="Arial" w:hAnsi="Arial" w:cs="Arial"/>
          <w:sz w:val="22"/>
          <w:szCs w:val="22"/>
        </w:rPr>
        <w:t xml:space="preserve"> are the relevant details?</w:t>
      </w:r>
      <w:r w:rsidRPr="00083FA2">
        <w:rPr>
          <w:rFonts w:ascii="Arial" w:hAnsi="Arial" w:cs="Arial"/>
          <w:sz w:val="22"/>
          <w:szCs w:val="22"/>
        </w:rPr>
        <w:tab/>
      </w:r>
      <w:r w:rsidRPr="00083FA2">
        <w:rPr>
          <w:rFonts w:ascii="Arial" w:hAnsi="Arial" w:cs="Arial"/>
          <w:sz w:val="22"/>
          <w:szCs w:val="22"/>
        </w:rPr>
        <w:tab/>
      </w:r>
    </w:p>
    <w:p w:rsidR="00083FA2" w:rsidRPr="00083FA2" w:rsidRDefault="00083FA2" w:rsidP="00083FA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3FA2">
        <w:rPr>
          <w:rFonts w:ascii="Arial" w:hAnsi="Arial" w:cs="Arial"/>
          <w:sz w:val="22"/>
          <w:szCs w:val="22"/>
        </w:rPr>
        <w:tab/>
      </w:r>
      <w:bookmarkStart w:id="7" w:name="_GoBack"/>
      <w:r w:rsidRPr="00083FA2">
        <w:rPr>
          <w:rFonts w:ascii="Arial" w:hAnsi="Arial" w:cs="Arial"/>
          <w:sz w:val="22"/>
          <w:szCs w:val="22"/>
        </w:rPr>
        <w:t>NW2541E</w:t>
      </w:r>
      <w:bookmarkEnd w:id="7"/>
    </w:p>
    <w:p w:rsidR="008E3D62" w:rsidRPr="00083FA2" w:rsidRDefault="008E3D62" w:rsidP="00DE42D7">
      <w:pPr>
        <w:spacing w:line="360" w:lineRule="auto"/>
        <w:rPr>
          <w:rFonts w:ascii="Arial" w:hAnsi="Arial" w:cs="Arial"/>
          <w:sz w:val="22"/>
          <w:szCs w:val="22"/>
        </w:rPr>
      </w:pPr>
      <w:r w:rsidRPr="00083FA2">
        <w:rPr>
          <w:rFonts w:ascii="Arial" w:hAnsi="Arial" w:cs="Arial"/>
          <w:b/>
          <w:sz w:val="22"/>
          <w:szCs w:val="22"/>
        </w:rPr>
        <w:t>REPLY</w:t>
      </w:r>
      <w:r w:rsidRPr="00083FA2">
        <w:rPr>
          <w:rFonts w:ascii="Arial" w:hAnsi="Arial" w:cs="Arial"/>
          <w:sz w:val="22"/>
          <w:szCs w:val="22"/>
        </w:rPr>
        <w:t>:</w:t>
      </w:r>
    </w:p>
    <w:p w:rsidR="007839B2" w:rsidRPr="00DE42D7" w:rsidRDefault="007839B2" w:rsidP="00DE42D7">
      <w:pPr>
        <w:spacing w:line="360" w:lineRule="auto"/>
        <w:rPr>
          <w:rFonts w:ascii="Arial" w:hAnsi="Arial" w:cs="Arial"/>
          <w:sz w:val="22"/>
          <w:szCs w:val="22"/>
        </w:rPr>
      </w:pPr>
    </w:p>
    <w:p w:rsidR="003E64F4" w:rsidRPr="003E64F4" w:rsidRDefault="003E64F4" w:rsidP="003E64F4">
      <w:pPr>
        <w:pStyle w:val="ListParagraph"/>
        <w:numPr>
          <w:ilvl w:val="0"/>
          <w:numId w:val="18"/>
        </w:numP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  <w:r w:rsidRPr="003E64F4">
        <w:rPr>
          <w:rFonts w:ascii="Arial" w:hAnsi="Arial" w:cs="Arial"/>
          <w:sz w:val="22"/>
          <w:szCs w:val="22"/>
        </w:rPr>
        <w:t xml:space="preserve">(a)(b) </w:t>
      </w:r>
      <w:r>
        <w:rPr>
          <w:rFonts w:ascii="Arial" w:hAnsi="Arial" w:cs="Arial"/>
          <w:sz w:val="22"/>
          <w:szCs w:val="22"/>
        </w:rPr>
        <w:t>It is expected that any entity ensure that they are</w:t>
      </w:r>
      <w:r w:rsidRPr="003E64F4">
        <w:rPr>
          <w:rFonts w:ascii="Arial" w:hAnsi="Arial" w:cs="Arial"/>
          <w:sz w:val="22"/>
          <w:szCs w:val="22"/>
        </w:rPr>
        <w:t xml:space="preserve"> registered for all relevant taxes as required in terms of section 22 of the Tax Administration Act, 28 of 2011 (the Act).</w:t>
      </w:r>
    </w:p>
    <w:p w:rsidR="003E64F4" w:rsidRPr="003E64F4" w:rsidRDefault="003E64F4" w:rsidP="003E64F4">
      <w:pPr>
        <w:ind w:left="851"/>
        <w:rPr>
          <w:rFonts w:ascii="Arial" w:hAnsi="Arial" w:cs="Arial"/>
          <w:sz w:val="22"/>
          <w:szCs w:val="22"/>
        </w:rPr>
      </w:pPr>
    </w:p>
    <w:p w:rsidR="003E64F4" w:rsidRDefault="003E64F4" w:rsidP="003E64F4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entity have</w:t>
      </w:r>
      <w:r w:rsidRPr="003E64F4">
        <w:rPr>
          <w:rFonts w:ascii="Arial" w:hAnsi="Arial" w:cs="Arial"/>
          <w:sz w:val="22"/>
          <w:szCs w:val="22"/>
        </w:rPr>
        <w:t xml:space="preserve"> a duty to fulfill all its tax obligations as required in term of the Act</w:t>
      </w:r>
      <w:r>
        <w:rPr>
          <w:rFonts w:ascii="Arial" w:hAnsi="Arial" w:cs="Arial"/>
          <w:sz w:val="22"/>
          <w:szCs w:val="22"/>
        </w:rPr>
        <w:t>, and e</w:t>
      </w:r>
      <w:r w:rsidRPr="003E64F4">
        <w:rPr>
          <w:rFonts w:ascii="Arial" w:hAnsi="Arial" w:cs="Arial"/>
          <w:sz w:val="22"/>
          <w:szCs w:val="22"/>
        </w:rPr>
        <w:t xml:space="preserve">qually, </w:t>
      </w:r>
      <w:r>
        <w:rPr>
          <w:rFonts w:ascii="Arial" w:hAnsi="Arial" w:cs="Arial"/>
          <w:sz w:val="22"/>
          <w:szCs w:val="22"/>
        </w:rPr>
        <w:t>all entities enjoy</w:t>
      </w:r>
      <w:r w:rsidRPr="003E64F4">
        <w:rPr>
          <w:rFonts w:ascii="Arial" w:hAnsi="Arial" w:cs="Arial"/>
          <w:sz w:val="22"/>
          <w:szCs w:val="22"/>
        </w:rPr>
        <w:t xml:space="preserve"> the rights conferred to any other taxpayer in terms of the Act.</w:t>
      </w:r>
    </w:p>
    <w:p w:rsidR="003E64F4" w:rsidRPr="003E64F4" w:rsidRDefault="003E64F4" w:rsidP="003E64F4">
      <w:pPr>
        <w:ind w:left="851"/>
        <w:rPr>
          <w:rFonts w:ascii="Arial" w:hAnsi="Arial" w:cs="Arial"/>
          <w:sz w:val="22"/>
          <w:szCs w:val="22"/>
        </w:rPr>
      </w:pPr>
    </w:p>
    <w:p w:rsidR="003E64F4" w:rsidRDefault="003E64F4" w:rsidP="003E64F4">
      <w:pPr>
        <w:ind w:left="851"/>
        <w:rPr>
          <w:rFonts w:ascii="Arial" w:hAnsi="Arial" w:cs="Arial"/>
          <w:sz w:val="22"/>
          <w:szCs w:val="22"/>
        </w:rPr>
      </w:pPr>
      <w:r w:rsidRPr="003E64F4">
        <w:rPr>
          <w:rFonts w:ascii="Arial" w:hAnsi="Arial" w:cs="Arial"/>
          <w:sz w:val="22"/>
          <w:szCs w:val="22"/>
        </w:rPr>
        <w:t xml:space="preserve">Chapter 6 of the Act prohibits SARS from divulging taxpayer information unless such information is provided to certain entities listed under section 70 and 71 of the Act. </w:t>
      </w:r>
    </w:p>
    <w:p w:rsidR="003E64F4" w:rsidRPr="003E64F4" w:rsidRDefault="003E64F4" w:rsidP="003E64F4">
      <w:pPr>
        <w:ind w:left="851"/>
        <w:rPr>
          <w:rFonts w:ascii="Arial" w:hAnsi="Arial" w:cs="Arial"/>
          <w:sz w:val="22"/>
          <w:szCs w:val="22"/>
        </w:rPr>
      </w:pPr>
    </w:p>
    <w:p w:rsidR="003E64F4" w:rsidRPr="003E64F4" w:rsidRDefault="003E64F4" w:rsidP="003E64F4">
      <w:pPr>
        <w:rPr>
          <w:rFonts w:ascii="Arial" w:hAnsi="Arial" w:cs="Arial"/>
          <w:sz w:val="22"/>
          <w:szCs w:val="22"/>
        </w:rPr>
      </w:pPr>
    </w:p>
    <w:p w:rsidR="007C6CF1" w:rsidRDefault="007C6CF1" w:rsidP="007C6CF1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   </w:t>
      </w:r>
      <w:r w:rsidR="003E64F4" w:rsidRPr="007C6CF1">
        <w:rPr>
          <w:rFonts w:ascii="Arial" w:hAnsi="Arial" w:cs="Arial"/>
          <w:sz w:val="22"/>
          <w:szCs w:val="22"/>
        </w:rPr>
        <w:t>As indicated above, all taxpayer information is subject to confidentiality</w:t>
      </w:r>
      <w:r>
        <w:rPr>
          <w:rFonts w:ascii="Arial" w:hAnsi="Arial" w:cs="Arial"/>
          <w:sz w:val="22"/>
          <w:szCs w:val="22"/>
        </w:rPr>
        <w:t xml:space="preserve"> in terms of    </w:t>
      </w:r>
    </w:p>
    <w:p w:rsidR="007C6CF1" w:rsidRDefault="007C6CF1" w:rsidP="007C6CF1">
      <w:pPr>
        <w:pStyle w:val="ListParagraph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Chapter 6 </w:t>
      </w:r>
      <w:r w:rsidRPr="003E64F4">
        <w:rPr>
          <w:rFonts w:ascii="Arial" w:hAnsi="Arial" w:cs="Arial"/>
          <w:sz w:val="22"/>
          <w:szCs w:val="22"/>
        </w:rPr>
        <w:t>of the Tax Administration Act, 28 of 2011</w:t>
      </w:r>
      <w:r w:rsidR="003E64F4" w:rsidRPr="007C6CF1">
        <w:rPr>
          <w:rFonts w:ascii="Arial" w:hAnsi="Arial" w:cs="Arial"/>
          <w:sz w:val="22"/>
          <w:szCs w:val="22"/>
        </w:rPr>
        <w:t xml:space="preserve">. </w:t>
      </w:r>
    </w:p>
    <w:p w:rsidR="007C6CF1" w:rsidRDefault="007C6CF1" w:rsidP="007C6CF1">
      <w:pPr>
        <w:rPr>
          <w:rFonts w:ascii="Arial" w:hAnsi="Arial" w:cs="Arial"/>
          <w:sz w:val="22"/>
          <w:szCs w:val="22"/>
        </w:rPr>
      </w:pPr>
    </w:p>
    <w:p w:rsidR="007C6CF1" w:rsidRDefault="007C6CF1" w:rsidP="007C6CF1">
      <w:pPr>
        <w:rPr>
          <w:rFonts w:ascii="Arial" w:hAnsi="Arial" w:cs="Arial"/>
          <w:sz w:val="22"/>
          <w:szCs w:val="22"/>
        </w:rPr>
      </w:pPr>
    </w:p>
    <w:p w:rsidR="007C6CF1" w:rsidRDefault="007C6CF1" w:rsidP="007C6CF1">
      <w:pPr>
        <w:rPr>
          <w:rFonts w:ascii="Arial" w:hAnsi="Arial" w:cs="Arial"/>
          <w:sz w:val="22"/>
          <w:szCs w:val="22"/>
        </w:rPr>
      </w:pPr>
    </w:p>
    <w:sectPr w:rsidR="007C6CF1" w:rsidSect="003B72D6">
      <w:footerReference w:type="default" r:id="rId8"/>
      <w:pgSz w:w="12240" w:h="15840" w:code="1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B0" w:rsidRDefault="001102B0" w:rsidP="00380E88">
      <w:r>
        <w:separator/>
      </w:r>
    </w:p>
  </w:endnote>
  <w:endnote w:type="continuationSeparator" w:id="0">
    <w:p w:rsidR="001102B0" w:rsidRDefault="001102B0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DE2B05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110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B0" w:rsidRDefault="001102B0" w:rsidP="00380E88">
      <w:r>
        <w:separator/>
      </w:r>
    </w:p>
  </w:footnote>
  <w:footnote w:type="continuationSeparator" w:id="0">
    <w:p w:rsidR="001102B0" w:rsidRDefault="001102B0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2D4"/>
    <w:multiLevelType w:val="hybridMultilevel"/>
    <w:tmpl w:val="300A581A"/>
    <w:lvl w:ilvl="0" w:tplc="5DCA7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D3701"/>
    <w:multiLevelType w:val="hybridMultilevel"/>
    <w:tmpl w:val="99721CAA"/>
    <w:lvl w:ilvl="0" w:tplc="21EA6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15"/>
  </w:num>
  <w:num w:numId="6">
    <w:abstractNumId w:val="5"/>
  </w:num>
  <w:num w:numId="7">
    <w:abstractNumId w:val="5"/>
  </w:num>
  <w:num w:numId="8">
    <w:abstractNumId w:val="16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7"/>
  </w:num>
  <w:num w:numId="14">
    <w:abstractNumId w:val="1"/>
  </w:num>
  <w:num w:numId="15">
    <w:abstractNumId w:val="13"/>
  </w:num>
  <w:num w:numId="16">
    <w:abstractNumId w:val="2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0BD0"/>
    <w:rsid w:val="00082806"/>
    <w:rsid w:val="00082DDF"/>
    <w:rsid w:val="00083FA2"/>
    <w:rsid w:val="0008596C"/>
    <w:rsid w:val="00091852"/>
    <w:rsid w:val="000968CF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37A4"/>
    <w:rsid w:val="000F3B14"/>
    <w:rsid w:val="000F45A0"/>
    <w:rsid w:val="000F5178"/>
    <w:rsid w:val="00100CC2"/>
    <w:rsid w:val="00104BEC"/>
    <w:rsid w:val="001075F8"/>
    <w:rsid w:val="001102B0"/>
    <w:rsid w:val="00110946"/>
    <w:rsid w:val="00122C88"/>
    <w:rsid w:val="00123B87"/>
    <w:rsid w:val="00127611"/>
    <w:rsid w:val="00130348"/>
    <w:rsid w:val="00132CAF"/>
    <w:rsid w:val="00132CF0"/>
    <w:rsid w:val="001433AE"/>
    <w:rsid w:val="001436F1"/>
    <w:rsid w:val="0014441E"/>
    <w:rsid w:val="00147193"/>
    <w:rsid w:val="0015727B"/>
    <w:rsid w:val="00170407"/>
    <w:rsid w:val="00183EB5"/>
    <w:rsid w:val="00197576"/>
    <w:rsid w:val="0019770F"/>
    <w:rsid w:val="001B0917"/>
    <w:rsid w:val="001B1E0F"/>
    <w:rsid w:val="001B5BD3"/>
    <w:rsid w:val="001B7F2A"/>
    <w:rsid w:val="001C1E62"/>
    <w:rsid w:val="001D24BA"/>
    <w:rsid w:val="001D267B"/>
    <w:rsid w:val="001D4937"/>
    <w:rsid w:val="001E1132"/>
    <w:rsid w:val="001E3FB5"/>
    <w:rsid w:val="001E58AC"/>
    <w:rsid w:val="001E6902"/>
    <w:rsid w:val="001F4B50"/>
    <w:rsid w:val="001F6D0E"/>
    <w:rsid w:val="001F7560"/>
    <w:rsid w:val="00200498"/>
    <w:rsid w:val="002065BA"/>
    <w:rsid w:val="00207912"/>
    <w:rsid w:val="00216997"/>
    <w:rsid w:val="00223863"/>
    <w:rsid w:val="0022502D"/>
    <w:rsid w:val="00230BF6"/>
    <w:rsid w:val="002314BC"/>
    <w:rsid w:val="002358DE"/>
    <w:rsid w:val="00237B23"/>
    <w:rsid w:val="00251791"/>
    <w:rsid w:val="00260251"/>
    <w:rsid w:val="00262F05"/>
    <w:rsid w:val="0026563C"/>
    <w:rsid w:val="00271C0F"/>
    <w:rsid w:val="0027436F"/>
    <w:rsid w:val="0028148D"/>
    <w:rsid w:val="00281A7C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C0F4C"/>
    <w:rsid w:val="002D104B"/>
    <w:rsid w:val="002D10B3"/>
    <w:rsid w:val="002D2A4C"/>
    <w:rsid w:val="002D499A"/>
    <w:rsid w:val="002E4AA0"/>
    <w:rsid w:val="002F6E86"/>
    <w:rsid w:val="003005D2"/>
    <w:rsid w:val="00303F4E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5A08"/>
    <w:rsid w:val="0037795E"/>
    <w:rsid w:val="00380E88"/>
    <w:rsid w:val="003845EF"/>
    <w:rsid w:val="00393919"/>
    <w:rsid w:val="003A5B00"/>
    <w:rsid w:val="003A6BD5"/>
    <w:rsid w:val="003B0336"/>
    <w:rsid w:val="003B0A2D"/>
    <w:rsid w:val="003B72D6"/>
    <w:rsid w:val="003D0E83"/>
    <w:rsid w:val="003D5A20"/>
    <w:rsid w:val="003D6E21"/>
    <w:rsid w:val="003E03B4"/>
    <w:rsid w:val="003E2711"/>
    <w:rsid w:val="003E64F4"/>
    <w:rsid w:val="003E6A8B"/>
    <w:rsid w:val="003F1329"/>
    <w:rsid w:val="003F6A56"/>
    <w:rsid w:val="00413ABE"/>
    <w:rsid w:val="00413C95"/>
    <w:rsid w:val="00422EC6"/>
    <w:rsid w:val="004260E9"/>
    <w:rsid w:val="0042645C"/>
    <w:rsid w:val="00426C51"/>
    <w:rsid w:val="00427ECA"/>
    <w:rsid w:val="0043065E"/>
    <w:rsid w:val="00435349"/>
    <w:rsid w:val="00435EA2"/>
    <w:rsid w:val="00453CF1"/>
    <w:rsid w:val="0046713E"/>
    <w:rsid w:val="004709BD"/>
    <w:rsid w:val="00472D86"/>
    <w:rsid w:val="00473446"/>
    <w:rsid w:val="00474BDC"/>
    <w:rsid w:val="00480AB5"/>
    <w:rsid w:val="00480D1F"/>
    <w:rsid w:val="00484737"/>
    <w:rsid w:val="00485B2E"/>
    <w:rsid w:val="00485F09"/>
    <w:rsid w:val="004936B2"/>
    <w:rsid w:val="00495422"/>
    <w:rsid w:val="00496D69"/>
    <w:rsid w:val="004A078E"/>
    <w:rsid w:val="004A7866"/>
    <w:rsid w:val="004B1526"/>
    <w:rsid w:val="004B6552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95D1B"/>
    <w:rsid w:val="005A3443"/>
    <w:rsid w:val="005A4B7A"/>
    <w:rsid w:val="005B6F0A"/>
    <w:rsid w:val="005D0154"/>
    <w:rsid w:val="005E0C39"/>
    <w:rsid w:val="005E21D9"/>
    <w:rsid w:val="005E268F"/>
    <w:rsid w:val="005E32E0"/>
    <w:rsid w:val="005E415D"/>
    <w:rsid w:val="005F05C1"/>
    <w:rsid w:val="005F11A2"/>
    <w:rsid w:val="005F6B76"/>
    <w:rsid w:val="00613FC6"/>
    <w:rsid w:val="00622BB4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4DD1"/>
    <w:rsid w:val="00666668"/>
    <w:rsid w:val="00675635"/>
    <w:rsid w:val="00685058"/>
    <w:rsid w:val="00685F0E"/>
    <w:rsid w:val="00687D9E"/>
    <w:rsid w:val="00693A64"/>
    <w:rsid w:val="006951C6"/>
    <w:rsid w:val="006B61B0"/>
    <w:rsid w:val="006C1C02"/>
    <w:rsid w:val="006C2191"/>
    <w:rsid w:val="006C2B5C"/>
    <w:rsid w:val="006C2D5C"/>
    <w:rsid w:val="006D1766"/>
    <w:rsid w:val="006D1B36"/>
    <w:rsid w:val="006D2C61"/>
    <w:rsid w:val="006D2F61"/>
    <w:rsid w:val="006D39E9"/>
    <w:rsid w:val="0070099B"/>
    <w:rsid w:val="00704DC7"/>
    <w:rsid w:val="007118EA"/>
    <w:rsid w:val="00712545"/>
    <w:rsid w:val="00712B36"/>
    <w:rsid w:val="00712E95"/>
    <w:rsid w:val="007175DE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5652D"/>
    <w:rsid w:val="0076668B"/>
    <w:rsid w:val="00767E8F"/>
    <w:rsid w:val="007749D9"/>
    <w:rsid w:val="00780F57"/>
    <w:rsid w:val="007839B2"/>
    <w:rsid w:val="00783E1A"/>
    <w:rsid w:val="00787521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1AA"/>
    <w:rsid w:val="007C5A36"/>
    <w:rsid w:val="007C6CF1"/>
    <w:rsid w:val="007D25DF"/>
    <w:rsid w:val="007D4060"/>
    <w:rsid w:val="007E56A2"/>
    <w:rsid w:val="007F18AA"/>
    <w:rsid w:val="007F439B"/>
    <w:rsid w:val="007F5C89"/>
    <w:rsid w:val="00800B54"/>
    <w:rsid w:val="00803AC4"/>
    <w:rsid w:val="00806A52"/>
    <w:rsid w:val="00807541"/>
    <w:rsid w:val="00807B52"/>
    <w:rsid w:val="00811367"/>
    <w:rsid w:val="008125F7"/>
    <w:rsid w:val="00813FF0"/>
    <w:rsid w:val="00814CE4"/>
    <w:rsid w:val="008223D4"/>
    <w:rsid w:val="008270A1"/>
    <w:rsid w:val="008321A4"/>
    <w:rsid w:val="00835E4E"/>
    <w:rsid w:val="0084121D"/>
    <w:rsid w:val="00852DC3"/>
    <w:rsid w:val="008600E0"/>
    <w:rsid w:val="008631A7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A6ECF"/>
    <w:rsid w:val="008C0D4C"/>
    <w:rsid w:val="008C2559"/>
    <w:rsid w:val="008C2974"/>
    <w:rsid w:val="008D3E86"/>
    <w:rsid w:val="008E01C3"/>
    <w:rsid w:val="008E1C5A"/>
    <w:rsid w:val="008E3D62"/>
    <w:rsid w:val="008E4142"/>
    <w:rsid w:val="008F04A5"/>
    <w:rsid w:val="008F2375"/>
    <w:rsid w:val="008F324E"/>
    <w:rsid w:val="008F616B"/>
    <w:rsid w:val="008F7690"/>
    <w:rsid w:val="00905110"/>
    <w:rsid w:val="00910B58"/>
    <w:rsid w:val="00911717"/>
    <w:rsid w:val="009152D2"/>
    <w:rsid w:val="009163A5"/>
    <w:rsid w:val="00917C44"/>
    <w:rsid w:val="009203A2"/>
    <w:rsid w:val="00933C7B"/>
    <w:rsid w:val="0093680D"/>
    <w:rsid w:val="00945542"/>
    <w:rsid w:val="009508F2"/>
    <w:rsid w:val="00950F95"/>
    <w:rsid w:val="00953363"/>
    <w:rsid w:val="0096007E"/>
    <w:rsid w:val="00960B82"/>
    <w:rsid w:val="00965E2A"/>
    <w:rsid w:val="009679C8"/>
    <w:rsid w:val="00972601"/>
    <w:rsid w:val="00976E83"/>
    <w:rsid w:val="0097786E"/>
    <w:rsid w:val="00977E9D"/>
    <w:rsid w:val="00986C1B"/>
    <w:rsid w:val="00987BC9"/>
    <w:rsid w:val="0099170A"/>
    <w:rsid w:val="009932FB"/>
    <w:rsid w:val="009A18A7"/>
    <w:rsid w:val="009C45D6"/>
    <w:rsid w:val="009C72B2"/>
    <w:rsid w:val="009E1AB2"/>
    <w:rsid w:val="009E24E9"/>
    <w:rsid w:val="009F2415"/>
    <w:rsid w:val="009F480A"/>
    <w:rsid w:val="00A02200"/>
    <w:rsid w:val="00A02793"/>
    <w:rsid w:val="00A06A31"/>
    <w:rsid w:val="00A15D3C"/>
    <w:rsid w:val="00A1736D"/>
    <w:rsid w:val="00A23A3E"/>
    <w:rsid w:val="00A337C8"/>
    <w:rsid w:val="00A359DB"/>
    <w:rsid w:val="00A45496"/>
    <w:rsid w:val="00A4587D"/>
    <w:rsid w:val="00A45FE5"/>
    <w:rsid w:val="00A4741B"/>
    <w:rsid w:val="00A51243"/>
    <w:rsid w:val="00A51431"/>
    <w:rsid w:val="00A525F0"/>
    <w:rsid w:val="00A55CB3"/>
    <w:rsid w:val="00A566A2"/>
    <w:rsid w:val="00A5731A"/>
    <w:rsid w:val="00A60404"/>
    <w:rsid w:val="00A60DDB"/>
    <w:rsid w:val="00A677C3"/>
    <w:rsid w:val="00A703EC"/>
    <w:rsid w:val="00A72B9B"/>
    <w:rsid w:val="00A7553A"/>
    <w:rsid w:val="00A84063"/>
    <w:rsid w:val="00A84F7F"/>
    <w:rsid w:val="00A85716"/>
    <w:rsid w:val="00A952EA"/>
    <w:rsid w:val="00A96A79"/>
    <w:rsid w:val="00A97C66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3F8E"/>
    <w:rsid w:val="00B1562B"/>
    <w:rsid w:val="00B1593D"/>
    <w:rsid w:val="00B20E37"/>
    <w:rsid w:val="00B2223D"/>
    <w:rsid w:val="00B31AAE"/>
    <w:rsid w:val="00B35E0C"/>
    <w:rsid w:val="00B432CA"/>
    <w:rsid w:val="00B447E6"/>
    <w:rsid w:val="00B46449"/>
    <w:rsid w:val="00B57527"/>
    <w:rsid w:val="00B62882"/>
    <w:rsid w:val="00B65F8F"/>
    <w:rsid w:val="00B70C7B"/>
    <w:rsid w:val="00B711CB"/>
    <w:rsid w:val="00B716A6"/>
    <w:rsid w:val="00B736F3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172E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BE64EB"/>
    <w:rsid w:val="00BF5379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3D3C"/>
    <w:rsid w:val="00C44C35"/>
    <w:rsid w:val="00C45DED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0640"/>
    <w:rsid w:val="00CC2F3E"/>
    <w:rsid w:val="00CC392D"/>
    <w:rsid w:val="00CC7673"/>
    <w:rsid w:val="00CE0468"/>
    <w:rsid w:val="00CE26CF"/>
    <w:rsid w:val="00D01E04"/>
    <w:rsid w:val="00D05765"/>
    <w:rsid w:val="00D1433D"/>
    <w:rsid w:val="00D17D13"/>
    <w:rsid w:val="00D20E78"/>
    <w:rsid w:val="00D20F25"/>
    <w:rsid w:val="00D2155F"/>
    <w:rsid w:val="00D2724B"/>
    <w:rsid w:val="00D332C0"/>
    <w:rsid w:val="00D3397E"/>
    <w:rsid w:val="00D3403D"/>
    <w:rsid w:val="00D34050"/>
    <w:rsid w:val="00D356CF"/>
    <w:rsid w:val="00D363B6"/>
    <w:rsid w:val="00D37422"/>
    <w:rsid w:val="00D375B1"/>
    <w:rsid w:val="00D42FF3"/>
    <w:rsid w:val="00D46E69"/>
    <w:rsid w:val="00D61422"/>
    <w:rsid w:val="00D65933"/>
    <w:rsid w:val="00D709E4"/>
    <w:rsid w:val="00D74F80"/>
    <w:rsid w:val="00D761DC"/>
    <w:rsid w:val="00D90B3F"/>
    <w:rsid w:val="00DA2B0B"/>
    <w:rsid w:val="00DB2463"/>
    <w:rsid w:val="00DC769E"/>
    <w:rsid w:val="00DC76EF"/>
    <w:rsid w:val="00DD0F3E"/>
    <w:rsid w:val="00DD2A0D"/>
    <w:rsid w:val="00DD5296"/>
    <w:rsid w:val="00DE122E"/>
    <w:rsid w:val="00DE2B05"/>
    <w:rsid w:val="00DE3CBB"/>
    <w:rsid w:val="00DE42D7"/>
    <w:rsid w:val="00DE56AD"/>
    <w:rsid w:val="00DE76CB"/>
    <w:rsid w:val="00DF0D26"/>
    <w:rsid w:val="00DF4200"/>
    <w:rsid w:val="00DF48BE"/>
    <w:rsid w:val="00DF746E"/>
    <w:rsid w:val="00DF7D10"/>
    <w:rsid w:val="00E01FF6"/>
    <w:rsid w:val="00E0626A"/>
    <w:rsid w:val="00E103FB"/>
    <w:rsid w:val="00E150D2"/>
    <w:rsid w:val="00E1520C"/>
    <w:rsid w:val="00E261DC"/>
    <w:rsid w:val="00E35140"/>
    <w:rsid w:val="00E359AC"/>
    <w:rsid w:val="00E3643A"/>
    <w:rsid w:val="00E37A36"/>
    <w:rsid w:val="00E42AEE"/>
    <w:rsid w:val="00E43A5D"/>
    <w:rsid w:val="00E533D0"/>
    <w:rsid w:val="00E55071"/>
    <w:rsid w:val="00E57DDD"/>
    <w:rsid w:val="00E60EE1"/>
    <w:rsid w:val="00E72F99"/>
    <w:rsid w:val="00E74D85"/>
    <w:rsid w:val="00E77DF6"/>
    <w:rsid w:val="00E8352B"/>
    <w:rsid w:val="00E83E84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E2E7B"/>
    <w:rsid w:val="00EE7DD6"/>
    <w:rsid w:val="00EF5BB4"/>
    <w:rsid w:val="00F01FD1"/>
    <w:rsid w:val="00F03C60"/>
    <w:rsid w:val="00F04D43"/>
    <w:rsid w:val="00F05CB1"/>
    <w:rsid w:val="00F06A25"/>
    <w:rsid w:val="00F1421B"/>
    <w:rsid w:val="00F201B8"/>
    <w:rsid w:val="00F33FD4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38A0"/>
    <w:rsid w:val="00FB0A2F"/>
    <w:rsid w:val="00FB0ABC"/>
    <w:rsid w:val="00FB5217"/>
    <w:rsid w:val="00FC2064"/>
    <w:rsid w:val="00FC2209"/>
    <w:rsid w:val="00FC224A"/>
    <w:rsid w:val="00FC2A11"/>
    <w:rsid w:val="00FC4E03"/>
    <w:rsid w:val="00FD2E66"/>
    <w:rsid w:val="00FD4700"/>
    <w:rsid w:val="00FD595E"/>
    <w:rsid w:val="00FE4A54"/>
    <w:rsid w:val="00FE58EB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D37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BFDD-E294-4FFB-BE5F-DA9208BF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2021-09-29T11:11:00Z</dcterms:created>
  <dcterms:modified xsi:type="dcterms:W3CDTF">2021-09-29T11:11:00Z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