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C5" w:rsidRPr="0066463E" w:rsidRDefault="004169C5" w:rsidP="004169C5">
      <w:pPr>
        <w:spacing w:after="240" w:line="240" w:lineRule="auto"/>
        <w:jc w:val="center"/>
        <w:rPr>
          <w:rFonts w:ascii="Arial" w:hAnsi="Arial" w:cs="Arial"/>
          <w:b/>
        </w:rPr>
      </w:pPr>
      <w:r w:rsidRPr="0066463E">
        <w:rPr>
          <w:rFonts w:ascii="Arial" w:hAnsi="Arial" w:cs="Arial"/>
          <w:b/>
        </w:rPr>
        <w:t>THE NATIONAL ASSEMBLY</w:t>
      </w:r>
    </w:p>
    <w:p w:rsidR="004169C5" w:rsidRPr="0066463E" w:rsidRDefault="00AF2E42" w:rsidP="004169C5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169C5" w:rsidRPr="0066463E">
        <w:rPr>
          <w:rFonts w:ascii="Arial" w:hAnsi="Arial" w:cs="Arial"/>
          <w:b/>
        </w:rPr>
        <w:t>QUESTION FOR WRITTEN REPLY</w:t>
      </w:r>
    </w:p>
    <w:p w:rsidR="004169C5" w:rsidRPr="0066463E" w:rsidRDefault="004169C5" w:rsidP="004169C5">
      <w:pPr>
        <w:spacing w:after="240" w:line="240" w:lineRule="auto"/>
        <w:jc w:val="center"/>
        <w:rPr>
          <w:rFonts w:ascii="Arial" w:hAnsi="Arial" w:cs="Arial"/>
        </w:rPr>
      </w:pPr>
    </w:p>
    <w:p w:rsidR="003C681B" w:rsidRPr="003C681B" w:rsidRDefault="008F1744" w:rsidP="003C681B">
      <w:pPr>
        <w:pStyle w:val="NormalWeb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8F1744">
        <w:rPr>
          <w:rFonts w:ascii="Arial" w:hAnsi="Arial" w:cs="Arial"/>
          <w:b/>
        </w:rPr>
        <w:t>2237.</w:t>
      </w:r>
      <w:r w:rsidRPr="008F1744">
        <w:rPr>
          <w:rFonts w:ascii="Arial" w:hAnsi="Arial" w:cs="Arial"/>
          <w:b/>
        </w:rPr>
        <w:tab/>
        <w:t xml:space="preserve">Mr G K Y </w:t>
      </w:r>
      <w:r w:rsidRPr="008F1744">
        <w:rPr>
          <w:rFonts w:ascii="Arial" w:hAnsi="Arial" w:cs="Arial"/>
          <w:b/>
          <w:lang w:val="en-GB"/>
        </w:rPr>
        <w:t>Cachalia</w:t>
      </w:r>
      <w:r w:rsidRPr="008F1744">
        <w:rPr>
          <w:rFonts w:ascii="Arial" w:hAnsi="Arial" w:cs="Arial"/>
          <w:b/>
        </w:rPr>
        <w:t xml:space="preserve"> (DA) to ask the Minister of Trade and Industry</w:t>
      </w:r>
      <w:r w:rsidR="003C681B" w:rsidRPr="003C681B">
        <w:rPr>
          <w:rFonts w:ascii="Arial" w:hAnsi="Arial" w:cs="Arial"/>
          <w:b/>
        </w:rPr>
        <w:t>:</w:t>
      </w:r>
    </w:p>
    <w:p w:rsidR="008F1744" w:rsidRDefault="003C681B" w:rsidP="008F1744">
      <w:pPr>
        <w:pStyle w:val="NormalWeb"/>
        <w:ind w:left="90" w:hanging="90"/>
        <w:rPr>
          <w:rFonts w:ascii="Arial" w:hAnsi="Arial" w:cs="Arial"/>
        </w:rPr>
      </w:pPr>
      <w:r w:rsidRPr="003C681B">
        <w:rPr>
          <w:rFonts w:ascii="Arial" w:hAnsi="Arial" w:cs="Arial"/>
        </w:rPr>
        <w:tab/>
      </w:r>
      <w:r w:rsidR="008F1744" w:rsidRPr="008F1744">
        <w:rPr>
          <w:rFonts w:ascii="Arial" w:hAnsi="Arial" w:cs="Arial"/>
        </w:rPr>
        <w:t>(a) How many times did the Steel Pricing Committee meet (i) in 2017 and (ii) since 1 January 2018, (b) can he provide Mr G K Y Cachalia with a list of who was present at each meeting and (c) what were the results in terms of price increases or price decreases from each meeting?</w:t>
      </w:r>
      <w:r w:rsidR="008F1744" w:rsidRPr="008F1744">
        <w:rPr>
          <w:rFonts w:ascii="Arial" w:hAnsi="Arial" w:cs="Arial"/>
        </w:rPr>
        <w:tab/>
      </w:r>
    </w:p>
    <w:p w:rsidR="0066463E" w:rsidRPr="0066463E" w:rsidRDefault="0066463E" w:rsidP="008F1744">
      <w:pPr>
        <w:pStyle w:val="NormalWeb"/>
        <w:ind w:left="720" w:hanging="720"/>
        <w:rPr>
          <w:rFonts w:ascii="Arial" w:hAnsi="Arial" w:cs="Arial"/>
          <w:b/>
        </w:rPr>
      </w:pPr>
      <w:r w:rsidRPr="0066463E">
        <w:rPr>
          <w:rFonts w:ascii="Arial" w:hAnsi="Arial" w:cs="Arial"/>
          <w:b/>
        </w:rPr>
        <w:t>RESPONSE:</w:t>
      </w:r>
    </w:p>
    <w:p w:rsidR="003E432F" w:rsidRDefault="008F1744" w:rsidP="00A2147D">
      <w:pPr>
        <w:pStyle w:val="NormalWeb"/>
        <w:numPr>
          <w:ilvl w:val="0"/>
          <w:numId w:val="40"/>
        </w:numPr>
        <w:ind w:left="81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A1684">
        <w:rPr>
          <w:rFonts w:ascii="Arial" w:hAnsi="Arial" w:cs="Arial"/>
        </w:rPr>
        <w:t>International Trade and Administration Commission (</w:t>
      </w:r>
      <w:r w:rsidR="003E432F">
        <w:rPr>
          <w:rFonts w:ascii="Arial" w:hAnsi="Arial" w:cs="Arial"/>
        </w:rPr>
        <w:t>ITAC</w:t>
      </w:r>
      <w:r w:rsidR="007A1684">
        <w:rPr>
          <w:rFonts w:ascii="Arial" w:hAnsi="Arial" w:cs="Arial"/>
        </w:rPr>
        <w:t>)</w:t>
      </w:r>
      <w:r w:rsidR="003E4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Steel Committee</w:t>
      </w:r>
      <w:r w:rsidR="003E432F">
        <w:rPr>
          <w:rFonts w:ascii="Arial" w:hAnsi="Arial" w:cs="Arial"/>
        </w:rPr>
        <w:t xml:space="preserve"> was established in 2016 to monitor </w:t>
      </w:r>
      <w:r w:rsidR="00831CA5">
        <w:rPr>
          <w:rFonts w:ascii="Arial" w:hAnsi="Arial" w:cs="Arial"/>
        </w:rPr>
        <w:t>the impact</w:t>
      </w:r>
      <w:r w:rsidR="009E6A0D">
        <w:rPr>
          <w:rFonts w:ascii="Arial" w:hAnsi="Arial" w:cs="Arial"/>
        </w:rPr>
        <w:t xml:space="preserve"> of the</w:t>
      </w:r>
      <w:r w:rsidR="00831CA5">
        <w:rPr>
          <w:rFonts w:ascii="Arial" w:hAnsi="Arial" w:cs="Arial"/>
        </w:rPr>
        <w:t xml:space="preserve"> </w:t>
      </w:r>
      <w:r w:rsidR="009E6A0D">
        <w:rPr>
          <w:rFonts w:ascii="Arial" w:hAnsi="Arial" w:cs="Arial"/>
        </w:rPr>
        <w:t xml:space="preserve">primary steel tariff increases </w:t>
      </w:r>
      <w:r w:rsidR="003E432F">
        <w:rPr>
          <w:rFonts w:ascii="Arial" w:hAnsi="Arial" w:cs="Arial"/>
        </w:rPr>
        <w:t xml:space="preserve">and evaluate </w:t>
      </w:r>
      <w:r w:rsidR="00C52224">
        <w:rPr>
          <w:rFonts w:ascii="Arial" w:hAnsi="Arial" w:cs="Arial"/>
        </w:rPr>
        <w:t xml:space="preserve">the </w:t>
      </w:r>
      <w:r w:rsidR="009E6A0D">
        <w:rPr>
          <w:rFonts w:ascii="Arial" w:hAnsi="Arial" w:cs="Arial"/>
        </w:rPr>
        <w:t>performance of the primary steel industry in terms of the commitments made for such tariff changes</w:t>
      </w:r>
      <w:r w:rsidR="0064154B">
        <w:rPr>
          <w:rFonts w:ascii="Arial" w:hAnsi="Arial" w:cs="Arial"/>
        </w:rPr>
        <w:t>.</w:t>
      </w:r>
      <w:r w:rsidR="00C52224">
        <w:rPr>
          <w:rFonts w:ascii="Arial" w:hAnsi="Arial" w:cs="Arial"/>
        </w:rPr>
        <w:t xml:space="preserve"> </w:t>
      </w:r>
      <w:r w:rsidR="00ED10EA">
        <w:rPr>
          <w:rFonts w:ascii="Arial" w:hAnsi="Arial" w:cs="Arial"/>
        </w:rPr>
        <w:t xml:space="preserve">(i) </w:t>
      </w:r>
      <w:r w:rsidR="00C52224">
        <w:rPr>
          <w:rFonts w:ascii="Arial" w:hAnsi="Arial" w:cs="Arial"/>
        </w:rPr>
        <w:t xml:space="preserve">The committee </w:t>
      </w:r>
      <w:r w:rsidR="00A2147D">
        <w:rPr>
          <w:rFonts w:ascii="Arial" w:hAnsi="Arial" w:cs="Arial"/>
        </w:rPr>
        <w:t xml:space="preserve">met twice in 2017. </w:t>
      </w:r>
      <w:r w:rsidR="003E432F">
        <w:rPr>
          <w:rFonts w:ascii="Arial" w:hAnsi="Arial" w:cs="Arial"/>
        </w:rPr>
        <w:t xml:space="preserve">(ii) The Committee has not met </w:t>
      </w:r>
      <w:r w:rsidR="007A1684">
        <w:rPr>
          <w:rFonts w:ascii="Arial" w:hAnsi="Arial" w:cs="Arial"/>
        </w:rPr>
        <w:t>in 2018 and will only re-convene after September 2018</w:t>
      </w:r>
      <w:r w:rsidR="0064154B">
        <w:rPr>
          <w:rFonts w:ascii="Arial" w:hAnsi="Arial" w:cs="Arial"/>
        </w:rPr>
        <w:t xml:space="preserve"> once new Commissioners have been appointed.</w:t>
      </w:r>
      <w:r w:rsidR="007A1684">
        <w:rPr>
          <w:rFonts w:ascii="Arial" w:hAnsi="Arial" w:cs="Arial"/>
        </w:rPr>
        <w:t xml:space="preserve">  The ITA</w:t>
      </w:r>
      <w:r w:rsidR="0057307F">
        <w:rPr>
          <w:rFonts w:ascii="Arial" w:hAnsi="Arial" w:cs="Arial"/>
        </w:rPr>
        <w:t>C</w:t>
      </w:r>
      <w:r w:rsidR="007A1684">
        <w:rPr>
          <w:rFonts w:ascii="Arial" w:hAnsi="Arial" w:cs="Arial"/>
        </w:rPr>
        <w:t xml:space="preserve"> Act</w:t>
      </w:r>
      <w:r w:rsidR="00ED10EA">
        <w:rPr>
          <w:rFonts w:ascii="Arial" w:hAnsi="Arial" w:cs="Arial"/>
        </w:rPr>
        <w:t xml:space="preserve"> of 2002</w:t>
      </w:r>
      <w:r w:rsidR="007A1684">
        <w:rPr>
          <w:rFonts w:ascii="Arial" w:hAnsi="Arial" w:cs="Arial"/>
        </w:rPr>
        <w:t xml:space="preserve"> requires that half the members </w:t>
      </w:r>
      <w:r w:rsidR="00ED10EA">
        <w:rPr>
          <w:rFonts w:ascii="Arial" w:hAnsi="Arial" w:cs="Arial"/>
        </w:rPr>
        <w:t xml:space="preserve">of the </w:t>
      </w:r>
      <w:r w:rsidR="0064154B">
        <w:rPr>
          <w:rFonts w:ascii="Arial" w:hAnsi="Arial" w:cs="Arial"/>
        </w:rPr>
        <w:t xml:space="preserve">Committee, </w:t>
      </w:r>
      <w:r w:rsidR="007A1684">
        <w:rPr>
          <w:rFonts w:ascii="Arial" w:hAnsi="Arial" w:cs="Arial"/>
        </w:rPr>
        <w:t>be Commissioner</w:t>
      </w:r>
      <w:r w:rsidR="0057307F">
        <w:rPr>
          <w:rFonts w:ascii="Arial" w:hAnsi="Arial" w:cs="Arial"/>
        </w:rPr>
        <w:t>s and the current Commissioners’</w:t>
      </w:r>
      <w:r w:rsidR="007A1684">
        <w:rPr>
          <w:rFonts w:ascii="Arial" w:hAnsi="Arial" w:cs="Arial"/>
        </w:rPr>
        <w:t xml:space="preserve"> terms of office end on 30 September 2018</w:t>
      </w:r>
      <w:r w:rsidR="000E0DDD">
        <w:rPr>
          <w:rFonts w:ascii="Arial" w:hAnsi="Arial" w:cs="Arial"/>
        </w:rPr>
        <w:t>.</w:t>
      </w:r>
    </w:p>
    <w:p w:rsidR="0057307F" w:rsidRDefault="0057307F" w:rsidP="0057307F">
      <w:pPr>
        <w:pStyle w:val="NormalWeb"/>
        <w:ind w:left="810"/>
        <w:jc w:val="both"/>
        <w:rPr>
          <w:rFonts w:ascii="Arial" w:hAnsi="Arial" w:cs="Arial"/>
        </w:rPr>
      </w:pPr>
    </w:p>
    <w:p w:rsidR="000E0DDD" w:rsidRPr="000E0DDD" w:rsidRDefault="00A2147D" w:rsidP="000E0DDD">
      <w:pPr>
        <w:pStyle w:val="NormalWeb"/>
        <w:numPr>
          <w:ilvl w:val="0"/>
          <w:numId w:val="40"/>
        </w:numPr>
        <w:ind w:left="81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attendees </w:t>
      </w:r>
      <w:r w:rsidR="00ED10E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meetings </w:t>
      </w:r>
      <w:r w:rsidR="000E0DDD">
        <w:rPr>
          <w:rFonts w:ascii="Arial" w:hAnsi="Arial" w:cs="Arial"/>
        </w:rPr>
        <w:t xml:space="preserve">in 2017 </w:t>
      </w:r>
      <w:r>
        <w:rPr>
          <w:rFonts w:ascii="Arial" w:hAnsi="Arial" w:cs="Arial"/>
        </w:rPr>
        <w:t>are given below.</w:t>
      </w:r>
    </w:p>
    <w:p w:rsidR="00A2147D" w:rsidRPr="00A2147D" w:rsidRDefault="00A2147D" w:rsidP="000E0DDD">
      <w:pPr>
        <w:pStyle w:val="ListParagraph"/>
        <w:shd w:val="clear" w:color="auto" w:fill="FFFFFF"/>
        <w:spacing w:after="0" w:line="240" w:lineRule="auto"/>
        <w:ind w:left="1069"/>
        <w:rPr>
          <w:rFonts w:ascii="Arial" w:eastAsia="Times New Roman" w:hAnsi="Arial" w:cs="Arial"/>
          <w:color w:val="FFFFFF" w:themeColor="background1"/>
          <w:sz w:val="19"/>
          <w:szCs w:val="19"/>
          <w:lang w:val="en-US"/>
        </w:rPr>
      </w:pPr>
    </w:p>
    <w:tbl>
      <w:tblPr>
        <w:tblW w:w="0" w:type="auto"/>
        <w:tblInd w:w="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3959"/>
      </w:tblGrid>
      <w:tr w:rsidR="00A2147D" w:rsidRPr="00A2147D" w:rsidTr="0057307F">
        <w:trPr>
          <w:trHeight w:val="214"/>
          <w:tblHeader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/>
              </w:rPr>
              <w:t>03 March 2017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/>
              </w:rPr>
              <w:t>02 June 2017</w:t>
            </w:r>
          </w:p>
        </w:tc>
      </w:tr>
      <w:tr w:rsidR="00A2147D" w:rsidRPr="00A2147D" w:rsidTr="000E0DDD">
        <w:trPr>
          <w:trHeight w:val="1712"/>
        </w:trPr>
        <w:tc>
          <w:tcPr>
            <w:tcW w:w="427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Commissioners: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Ms. Tanya van Meelis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Ms. Boipuso Modise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Commissioners: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Ms. Tanya van Meelis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Ms. Boipuso Modise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Boikanyo Mokgatle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Henk Langehoven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Eitenne Vlok</w:t>
            </w:r>
          </w:p>
        </w:tc>
      </w:tr>
      <w:tr w:rsidR="00A2147D" w:rsidRPr="00A2147D" w:rsidTr="000E0DDD">
        <w:trPr>
          <w:trHeight w:val="1833"/>
        </w:trPr>
        <w:tc>
          <w:tcPr>
            <w:tcW w:w="427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Additional members: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Paolo Trinchero (SAISC)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Tafadzwa Chibanguza (SEIFSA)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Dean Subramanian (AMSA)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 Johan</w:t>
            </w:r>
            <w:r w:rsidR="000E0DDD">
              <w:rPr>
                <w:rFonts w:ascii="Arial" w:eastAsia="Times New Roman" w:hAnsi="Arial" w:cs="Arial"/>
                <w:color w:val="000000" w:themeColor="text1"/>
                <w:lang w:val="en-US"/>
              </w:rPr>
              <w:t>n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Nel (SAISI)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Additional members: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Paolo Trinchero (SAISC)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Tafadzwa Chibanguza (SEIFSA)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Dean Subramanian (AMSA)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Neels van Niekerk (ISF)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Mpheane lepaku (COSATU)</w:t>
            </w:r>
          </w:p>
          <w:p w:rsidR="00A2147D" w:rsidRPr="00A2147D" w:rsidRDefault="00A2147D" w:rsidP="005730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Marius Croucamp (Sol</w:t>
            </w:r>
            <w:r w:rsidR="0057307F">
              <w:rPr>
                <w:rFonts w:ascii="Arial" w:eastAsia="Times New Roman" w:hAnsi="Arial" w:cs="Arial"/>
                <w:color w:val="000000" w:themeColor="text1"/>
                <w:lang w:val="en-US"/>
              </w:rPr>
              <w:t>i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darity)</w:t>
            </w:r>
          </w:p>
        </w:tc>
      </w:tr>
      <w:tr w:rsidR="00A2147D" w:rsidRPr="00A2147D" w:rsidTr="000E0DDD">
        <w:trPr>
          <w:trHeight w:val="883"/>
        </w:trPr>
        <w:tc>
          <w:tcPr>
            <w:tcW w:w="4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Invitees: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Dr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Umeesha Naidoo</w:t>
            </w:r>
            <w:r w:rsidR="0057307F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(DTI)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Mohammed Vawda</w:t>
            </w:r>
            <w:r w:rsidR="0057307F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(EDD)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Invitees: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 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Dr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Umeesha Naidoo</w:t>
            </w:r>
            <w:r w:rsidR="0057307F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(DTI)</w:t>
            </w:r>
          </w:p>
          <w:p w:rsidR="00A2147D" w:rsidRPr="00A2147D" w:rsidRDefault="00A2147D" w:rsidP="00A214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Mr. Mohammed Vawda</w:t>
            </w:r>
            <w:r w:rsidR="0057307F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</w:t>
            </w:r>
            <w:r w:rsidRPr="00A2147D">
              <w:rPr>
                <w:rFonts w:ascii="Arial" w:eastAsia="Times New Roman" w:hAnsi="Arial" w:cs="Arial"/>
                <w:color w:val="000000" w:themeColor="text1"/>
                <w:lang w:val="en-US"/>
              </w:rPr>
              <w:t>(EDD)</w:t>
            </w:r>
          </w:p>
        </w:tc>
      </w:tr>
    </w:tbl>
    <w:p w:rsidR="008F1744" w:rsidRPr="003E432F" w:rsidRDefault="008F1744" w:rsidP="003E432F">
      <w:pPr>
        <w:pStyle w:val="NormalWeb"/>
        <w:jc w:val="both"/>
        <w:rPr>
          <w:rFonts w:ascii="Arial" w:hAnsi="Arial" w:cs="Arial"/>
        </w:rPr>
      </w:pPr>
    </w:p>
    <w:p w:rsidR="00494E03" w:rsidRDefault="00494E03" w:rsidP="00C77C47">
      <w:pPr>
        <w:pStyle w:val="NormalWeb"/>
        <w:numPr>
          <w:ilvl w:val="0"/>
          <w:numId w:val="40"/>
        </w:numPr>
        <w:jc w:val="both"/>
        <w:rPr>
          <w:rFonts w:ascii="Arial" w:hAnsi="Arial" w:cs="Arial"/>
        </w:rPr>
      </w:pPr>
      <w:r w:rsidRPr="000E0DDD">
        <w:rPr>
          <w:rFonts w:ascii="Arial" w:hAnsi="Arial" w:cs="Arial"/>
        </w:rPr>
        <w:t xml:space="preserve">The </w:t>
      </w:r>
      <w:r w:rsidR="000E0DDD">
        <w:rPr>
          <w:rFonts w:ascii="Arial" w:hAnsi="Arial" w:cs="Arial"/>
        </w:rPr>
        <w:t>pricing principles for flat steel produced by A</w:t>
      </w:r>
      <w:r w:rsidR="00C17276">
        <w:rPr>
          <w:rFonts w:ascii="Arial" w:hAnsi="Arial" w:cs="Arial"/>
        </w:rPr>
        <w:t>rce</w:t>
      </w:r>
      <w:r w:rsidR="000E0DDD">
        <w:rPr>
          <w:rFonts w:ascii="Arial" w:hAnsi="Arial" w:cs="Arial"/>
        </w:rPr>
        <w:t xml:space="preserve">lor Mittal South Africa (AMSA) is based on </w:t>
      </w:r>
      <w:r w:rsidR="000679BE" w:rsidRPr="000E0DDD">
        <w:rPr>
          <w:rFonts w:ascii="Arial" w:hAnsi="Arial" w:cs="Arial"/>
        </w:rPr>
        <w:t xml:space="preserve">a signed </w:t>
      </w:r>
      <w:r w:rsidR="00146D96" w:rsidRPr="000E0DDD">
        <w:rPr>
          <w:rFonts w:ascii="Arial" w:hAnsi="Arial" w:cs="Arial"/>
        </w:rPr>
        <w:t xml:space="preserve">agreement </w:t>
      </w:r>
      <w:r w:rsidR="000E0DDD">
        <w:rPr>
          <w:rFonts w:ascii="Arial" w:hAnsi="Arial" w:cs="Arial"/>
        </w:rPr>
        <w:t xml:space="preserve">between AMSA and government.  </w:t>
      </w:r>
      <w:r w:rsidR="00283419" w:rsidRPr="000E0DDD">
        <w:rPr>
          <w:rFonts w:ascii="Arial" w:hAnsi="Arial" w:cs="Arial"/>
        </w:rPr>
        <w:t>T</w:t>
      </w:r>
      <w:r w:rsidRPr="000E0DDD">
        <w:rPr>
          <w:rFonts w:ascii="Arial" w:hAnsi="Arial" w:cs="Arial"/>
        </w:rPr>
        <w:t xml:space="preserve">he </w:t>
      </w:r>
      <w:r w:rsidR="000679BE" w:rsidRPr="000E0DDD">
        <w:rPr>
          <w:rFonts w:ascii="Arial" w:hAnsi="Arial" w:cs="Arial"/>
        </w:rPr>
        <w:t>agreement is based on an international basket price</w:t>
      </w:r>
      <w:r w:rsidR="00C77C47">
        <w:rPr>
          <w:rFonts w:ascii="Arial" w:hAnsi="Arial" w:cs="Arial"/>
        </w:rPr>
        <w:t xml:space="preserve">, on Hot Rolled Coil </w:t>
      </w:r>
      <w:r w:rsidR="00C77C47" w:rsidRPr="00C77C47">
        <w:rPr>
          <w:rFonts w:ascii="Arial" w:hAnsi="Arial" w:cs="Arial"/>
        </w:rPr>
        <w:t xml:space="preserve">(HRC) </w:t>
      </w:r>
      <w:r w:rsidR="00C77C47">
        <w:rPr>
          <w:rFonts w:ascii="Arial" w:hAnsi="Arial" w:cs="Arial"/>
        </w:rPr>
        <w:t>as a base product,</w:t>
      </w:r>
      <w:r w:rsidR="000679BE" w:rsidRPr="000E0DDD">
        <w:rPr>
          <w:rFonts w:ascii="Arial" w:hAnsi="Arial" w:cs="Arial"/>
        </w:rPr>
        <w:t xml:space="preserve"> calculated using the domestic prices of steel </w:t>
      </w:r>
      <w:r w:rsidR="00283D31" w:rsidRPr="000E0DDD">
        <w:rPr>
          <w:rFonts w:ascii="Arial" w:hAnsi="Arial" w:cs="Arial"/>
        </w:rPr>
        <w:t>in countries South Africa</w:t>
      </w:r>
      <w:r w:rsidR="000679BE" w:rsidRPr="000E0DDD">
        <w:rPr>
          <w:rFonts w:ascii="Arial" w:hAnsi="Arial" w:cs="Arial"/>
        </w:rPr>
        <w:t xml:space="preserve"> compete</w:t>
      </w:r>
      <w:r w:rsidR="00283D31" w:rsidRPr="000E0DDD">
        <w:rPr>
          <w:rFonts w:ascii="Arial" w:hAnsi="Arial" w:cs="Arial"/>
        </w:rPr>
        <w:t>s</w:t>
      </w:r>
      <w:r w:rsidR="000679BE" w:rsidRPr="000E0DDD">
        <w:rPr>
          <w:rFonts w:ascii="Arial" w:hAnsi="Arial" w:cs="Arial"/>
        </w:rPr>
        <w:t xml:space="preserve"> with in downstream steel intensive products.</w:t>
      </w:r>
      <w:r w:rsidR="00EB2013">
        <w:rPr>
          <w:rFonts w:ascii="Arial" w:hAnsi="Arial" w:cs="Arial"/>
        </w:rPr>
        <w:t xml:space="preserve">  </w:t>
      </w:r>
      <w:r w:rsidR="00C77C47">
        <w:rPr>
          <w:rFonts w:ascii="Arial" w:hAnsi="Arial" w:cs="Arial"/>
        </w:rPr>
        <w:t xml:space="preserve">The price </w:t>
      </w:r>
      <w:r w:rsidR="00C77C47" w:rsidRPr="00C77C47">
        <w:rPr>
          <w:rFonts w:ascii="Arial" w:hAnsi="Arial" w:cs="Arial"/>
        </w:rPr>
        <w:t>changes</w:t>
      </w:r>
      <w:r w:rsidR="00C77C47">
        <w:rPr>
          <w:rFonts w:ascii="Arial" w:hAnsi="Arial" w:cs="Arial"/>
        </w:rPr>
        <w:t xml:space="preserve"> are influenced by movements in </w:t>
      </w:r>
      <w:r w:rsidR="00C77C47" w:rsidRPr="00C77C47">
        <w:rPr>
          <w:rFonts w:ascii="Arial" w:hAnsi="Arial" w:cs="Arial"/>
        </w:rPr>
        <w:t>global prices, the exchange rate and</w:t>
      </w:r>
      <w:r w:rsidR="00C77C47">
        <w:rPr>
          <w:rFonts w:ascii="Arial" w:hAnsi="Arial" w:cs="Arial"/>
        </w:rPr>
        <w:t xml:space="preserve"> global</w:t>
      </w:r>
      <w:r w:rsidR="00C77C47" w:rsidRPr="00C77C47">
        <w:rPr>
          <w:rFonts w:ascii="Arial" w:hAnsi="Arial" w:cs="Arial"/>
        </w:rPr>
        <w:t xml:space="preserve"> input costs</w:t>
      </w:r>
      <w:r w:rsidR="00C77C47">
        <w:rPr>
          <w:rFonts w:ascii="Arial" w:hAnsi="Arial" w:cs="Arial"/>
        </w:rPr>
        <w:t xml:space="preserve">. </w:t>
      </w:r>
      <w:r w:rsidR="00EB2013">
        <w:rPr>
          <w:rFonts w:ascii="Arial" w:hAnsi="Arial" w:cs="Arial"/>
        </w:rPr>
        <w:t>This basket</w:t>
      </w:r>
      <w:r w:rsidR="00283419" w:rsidRPr="000E0DDD">
        <w:rPr>
          <w:rFonts w:ascii="Arial" w:hAnsi="Arial" w:cs="Arial"/>
        </w:rPr>
        <w:t xml:space="preserve"> is m</w:t>
      </w:r>
      <w:r w:rsidR="0028459F" w:rsidRPr="000E0DDD">
        <w:rPr>
          <w:rFonts w:ascii="Arial" w:hAnsi="Arial" w:cs="Arial"/>
        </w:rPr>
        <w:t xml:space="preserve">onitored by </w:t>
      </w:r>
      <w:r w:rsidR="007D5830" w:rsidRPr="000E0DDD">
        <w:rPr>
          <w:rFonts w:ascii="Arial" w:hAnsi="Arial" w:cs="Arial"/>
        </w:rPr>
        <w:t xml:space="preserve">the </w:t>
      </w:r>
      <w:r w:rsidR="007D5830" w:rsidRPr="00C17276">
        <w:rPr>
          <w:rFonts w:ascii="Arial" w:hAnsi="Arial" w:cs="Arial"/>
          <w:b/>
        </w:rPr>
        <w:t>the</w:t>
      </w:r>
      <w:r w:rsidR="00EB2013" w:rsidRPr="00C17276">
        <w:rPr>
          <w:rFonts w:ascii="Arial" w:hAnsi="Arial" w:cs="Arial"/>
          <w:b/>
        </w:rPr>
        <w:t xml:space="preserve"> </w:t>
      </w:r>
      <w:r w:rsidR="00C17276" w:rsidRPr="00C17276">
        <w:rPr>
          <w:rFonts w:ascii="Arial" w:hAnsi="Arial" w:cs="Arial"/>
          <w:b/>
        </w:rPr>
        <w:t>dti</w:t>
      </w:r>
      <w:r w:rsidR="0028459F" w:rsidRPr="000E0DDD">
        <w:rPr>
          <w:rFonts w:ascii="Arial" w:hAnsi="Arial" w:cs="Arial"/>
        </w:rPr>
        <w:t xml:space="preserve"> </w:t>
      </w:r>
      <w:r w:rsidR="00EB2013">
        <w:rPr>
          <w:rFonts w:ascii="Arial" w:hAnsi="Arial" w:cs="Arial"/>
        </w:rPr>
        <w:t>and ITAC</w:t>
      </w:r>
      <w:r w:rsidR="0057307F">
        <w:rPr>
          <w:rFonts w:ascii="Arial" w:hAnsi="Arial" w:cs="Arial"/>
        </w:rPr>
        <w:t xml:space="preserve"> and c</w:t>
      </w:r>
      <w:r w:rsidR="00EB2013">
        <w:rPr>
          <w:rFonts w:ascii="Arial" w:hAnsi="Arial" w:cs="Arial"/>
        </w:rPr>
        <w:t xml:space="preserve">ompliance with the basket is measured over 12 </w:t>
      </w:r>
      <w:r w:rsidR="0064154B">
        <w:rPr>
          <w:rFonts w:ascii="Arial" w:hAnsi="Arial" w:cs="Arial"/>
        </w:rPr>
        <w:t>months.</w:t>
      </w:r>
      <w:r w:rsidR="00C77C47">
        <w:rPr>
          <w:rFonts w:ascii="Arial" w:hAnsi="Arial" w:cs="Arial"/>
        </w:rPr>
        <w:t xml:space="preserve"> </w:t>
      </w:r>
      <w:r w:rsidR="00EB2013">
        <w:rPr>
          <w:rFonts w:ascii="Arial" w:hAnsi="Arial" w:cs="Arial"/>
        </w:rPr>
        <w:t xml:space="preserve">Compliance with the </w:t>
      </w:r>
      <w:r w:rsidR="008B5528">
        <w:rPr>
          <w:rFonts w:ascii="Arial" w:hAnsi="Arial" w:cs="Arial"/>
        </w:rPr>
        <w:t xml:space="preserve">HRC </w:t>
      </w:r>
      <w:r w:rsidR="00EB2013">
        <w:rPr>
          <w:rFonts w:ascii="Arial" w:hAnsi="Arial" w:cs="Arial"/>
        </w:rPr>
        <w:t xml:space="preserve">basket price and </w:t>
      </w:r>
      <w:r w:rsidR="00C77C47">
        <w:rPr>
          <w:rFonts w:ascii="Arial" w:hAnsi="Arial" w:cs="Arial"/>
        </w:rPr>
        <w:t xml:space="preserve">AMSA’s </w:t>
      </w:r>
      <w:r w:rsidR="00EB2013">
        <w:rPr>
          <w:rFonts w:ascii="Arial" w:hAnsi="Arial" w:cs="Arial"/>
        </w:rPr>
        <w:t xml:space="preserve">monthly price adjustments </w:t>
      </w:r>
      <w:r w:rsidR="00C77C47">
        <w:rPr>
          <w:rFonts w:ascii="Arial" w:hAnsi="Arial" w:cs="Arial"/>
        </w:rPr>
        <w:t xml:space="preserve">for the period January 2017 to July 2018 </w:t>
      </w:r>
      <w:r w:rsidR="00EB2013">
        <w:rPr>
          <w:rFonts w:ascii="Arial" w:hAnsi="Arial" w:cs="Arial"/>
        </w:rPr>
        <w:t xml:space="preserve">is </w:t>
      </w:r>
      <w:r w:rsidR="00C77C47">
        <w:rPr>
          <w:rFonts w:ascii="Arial" w:hAnsi="Arial" w:cs="Arial"/>
        </w:rPr>
        <w:t xml:space="preserve">provided </w:t>
      </w:r>
      <w:r w:rsidR="00EB2013">
        <w:rPr>
          <w:rFonts w:ascii="Arial" w:hAnsi="Arial" w:cs="Arial"/>
        </w:rPr>
        <w:t>below</w:t>
      </w:r>
      <w:r w:rsidR="004303B3">
        <w:rPr>
          <w:rFonts w:ascii="Arial" w:hAnsi="Arial" w:cs="Arial"/>
        </w:rPr>
        <w:t>:</w:t>
      </w:r>
    </w:p>
    <w:tbl>
      <w:tblPr>
        <w:tblStyle w:val="TableGrid"/>
        <w:tblW w:w="8016" w:type="dxa"/>
        <w:tblInd w:w="1069" w:type="dxa"/>
        <w:tblLook w:val="04A0" w:firstRow="1" w:lastRow="0" w:firstColumn="1" w:lastColumn="0" w:noHBand="0" w:noVBand="1"/>
      </w:tblPr>
      <w:tblGrid>
        <w:gridCol w:w="2648"/>
        <w:gridCol w:w="2578"/>
        <w:gridCol w:w="2790"/>
      </w:tblGrid>
      <w:tr w:rsidR="00E750C1" w:rsidRPr="00C17276" w:rsidTr="00926EA3">
        <w:tc>
          <w:tcPr>
            <w:tcW w:w="2648" w:type="dxa"/>
            <w:shd w:val="clear" w:color="auto" w:fill="000000" w:themeFill="text1"/>
          </w:tcPr>
          <w:p w:rsidR="00E750C1" w:rsidRPr="00C17276" w:rsidRDefault="00E750C1" w:rsidP="00E750C1">
            <w:pPr>
              <w:rPr>
                <w:rFonts w:ascii="Arial" w:hAnsi="Arial" w:cs="Arial"/>
                <w:b/>
              </w:rPr>
            </w:pPr>
            <w:r w:rsidRPr="00C17276">
              <w:rPr>
                <w:rFonts w:ascii="Arial" w:hAnsi="Arial" w:cs="Arial"/>
                <w:b/>
              </w:rPr>
              <w:t xml:space="preserve">Month </w:t>
            </w:r>
          </w:p>
        </w:tc>
        <w:tc>
          <w:tcPr>
            <w:tcW w:w="2578" w:type="dxa"/>
            <w:shd w:val="clear" w:color="auto" w:fill="000000" w:themeFill="text1"/>
          </w:tcPr>
          <w:p w:rsidR="00E750C1" w:rsidRPr="00C17276" w:rsidRDefault="008B5528" w:rsidP="00E75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HRC </w:t>
            </w:r>
            <w:r w:rsidR="00E750C1" w:rsidRPr="00C17276">
              <w:rPr>
                <w:rFonts w:ascii="Arial" w:hAnsi="Arial" w:cs="Arial"/>
                <w:b/>
              </w:rPr>
              <w:t>Basket</w:t>
            </w:r>
            <w:r w:rsidR="00C17276" w:rsidRPr="00C17276">
              <w:rPr>
                <w:rFonts w:ascii="Arial" w:hAnsi="Arial" w:cs="Arial"/>
                <w:b/>
              </w:rPr>
              <w:t xml:space="preserve"> ($/ton)</w:t>
            </w:r>
          </w:p>
        </w:tc>
        <w:tc>
          <w:tcPr>
            <w:tcW w:w="2790" w:type="dxa"/>
            <w:shd w:val="clear" w:color="auto" w:fill="000000" w:themeFill="text1"/>
          </w:tcPr>
          <w:p w:rsidR="00E750C1" w:rsidRPr="00C17276" w:rsidRDefault="00E750C1" w:rsidP="00E750C1">
            <w:pPr>
              <w:rPr>
                <w:rFonts w:ascii="Arial" w:hAnsi="Arial" w:cs="Arial"/>
                <w:b/>
              </w:rPr>
            </w:pPr>
            <w:r w:rsidRPr="00C17276">
              <w:rPr>
                <w:rFonts w:ascii="Arial" w:hAnsi="Arial" w:cs="Arial"/>
                <w:b/>
              </w:rPr>
              <w:t>AMSA Base</w:t>
            </w:r>
            <w:r w:rsidR="00C17276" w:rsidRPr="00C17276">
              <w:rPr>
                <w:rFonts w:ascii="Arial" w:hAnsi="Arial" w:cs="Arial"/>
                <w:b/>
              </w:rPr>
              <w:t xml:space="preserve"> </w:t>
            </w:r>
            <w:r w:rsidR="008B5528">
              <w:rPr>
                <w:rFonts w:ascii="Arial" w:hAnsi="Arial" w:cs="Arial"/>
                <w:b/>
              </w:rPr>
              <w:t xml:space="preserve">HRC </w:t>
            </w:r>
            <w:r w:rsidR="00C17276" w:rsidRPr="00C17276">
              <w:rPr>
                <w:rFonts w:ascii="Arial" w:hAnsi="Arial" w:cs="Arial"/>
                <w:b/>
              </w:rPr>
              <w:t>Price ($/ton)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17-Jan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638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17-Feb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656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17-Mar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646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17-Apr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17-May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17-Jun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642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17-Jul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673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17-Aug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17-Sep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674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672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17-Oct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669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692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17-Nov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17-Dec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684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679</w:t>
            </w:r>
          </w:p>
        </w:tc>
      </w:tr>
      <w:tr w:rsidR="00E750C1" w:rsidRPr="00C17276" w:rsidTr="00926EA3">
        <w:tc>
          <w:tcPr>
            <w:tcW w:w="2648" w:type="dxa"/>
            <w:shd w:val="clear" w:color="auto" w:fill="000000" w:themeFill="text1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276">
              <w:rPr>
                <w:rFonts w:ascii="Arial" w:hAnsi="Arial" w:cs="Arial"/>
                <w:b/>
                <w:sz w:val="22"/>
                <w:szCs w:val="22"/>
              </w:rPr>
              <w:t>2017 Average</w:t>
            </w:r>
          </w:p>
        </w:tc>
        <w:tc>
          <w:tcPr>
            <w:tcW w:w="2578" w:type="dxa"/>
            <w:shd w:val="clear" w:color="auto" w:fill="000000" w:themeFill="text1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276">
              <w:rPr>
                <w:rFonts w:ascii="Arial" w:hAnsi="Arial" w:cs="Arial"/>
                <w:b/>
                <w:sz w:val="22"/>
                <w:szCs w:val="22"/>
              </w:rPr>
              <w:t>650</w:t>
            </w:r>
          </w:p>
        </w:tc>
        <w:tc>
          <w:tcPr>
            <w:tcW w:w="2790" w:type="dxa"/>
            <w:shd w:val="clear" w:color="auto" w:fill="000000" w:themeFill="text1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276">
              <w:rPr>
                <w:rFonts w:ascii="Arial" w:hAnsi="Arial" w:cs="Arial"/>
                <w:b/>
                <w:sz w:val="22"/>
                <w:szCs w:val="22"/>
              </w:rPr>
              <w:t>658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18-Jan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658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18-Feb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759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723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18-Mar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783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18-Apr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799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18-May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805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18-Jun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811</w:t>
            </w:r>
          </w:p>
        </w:tc>
      </w:tr>
      <w:tr w:rsidR="00E750C1" w:rsidRPr="00C17276" w:rsidTr="00926EA3">
        <w:tc>
          <w:tcPr>
            <w:tcW w:w="264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18-Jul</w:t>
            </w:r>
          </w:p>
        </w:tc>
        <w:tc>
          <w:tcPr>
            <w:tcW w:w="2578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2790" w:type="dxa"/>
          </w:tcPr>
          <w:p w:rsidR="00E750C1" w:rsidRPr="00C17276" w:rsidRDefault="00E750C1" w:rsidP="00E750C1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276">
              <w:rPr>
                <w:rFonts w:ascii="Arial" w:hAnsi="Arial" w:cs="Arial"/>
                <w:sz w:val="22"/>
                <w:szCs w:val="22"/>
              </w:rPr>
              <w:t>827</w:t>
            </w:r>
          </w:p>
        </w:tc>
      </w:tr>
    </w:tbl>
    <w:p w:rsidR="00283D31" w:rsidRDefault="00283D31" w:rsidP="00283D31">
      <w:pPr>
        <w:tabs>
          <w:tab w:val="left" w:pos="0"/>
        </w:tabs>
        <w:spacing w:after="0" w:line="240" w:lineRule="auto"/>
        <w:ind w:left="1429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ED10EA" w:rsidRDefault="00ED10EA" w:rsidP="00146D9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ED10EA" w:rsidRDefault="00ED10EA" w:rsidP="00146D9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C912D9" w:rsidRDefault="00C912D9" w:rsidP="00146D96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FE2D90" w:rsidRPr="00FE2D90" w:rsidRDefault="00FE2D90" w:rsidP="00567391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FE2D90">
        <w:rPr>
          <w:rFonts w:ascii="Arial" w:eastAsia="Times New Roman" w:hAnsi="Arial" w:cs="Arial"/>
          <w:b/>
          <w:sz w:val="24"/>
          <w:szCs w:val="24"/>
          <w:lang w:eastAsia="en-ZA"/>
        </w:rPr>
        <w:t xml:space="preserve"> </w:t>
      </w:r>
    </w:p>
    <w:sectPr w:rsidR="00FE2D90" w:rsidRPr="00FE2D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AD" w:rsidRDefault="00A51BAD" w:rsidP="008F21BD">
      <w:pPr>
        <w:spacing w:after="0" w:line="240" w:lineRule="auto"/>
      </w:pPr>
      <w:r>
        <w:separator/>
      </w:r>
    </w:p>
  </w:endnote>
  <w:endnote w:type="continuationSeparator" w:id="0">
    <w:p w:rsidR="00A51BAD" w:rsidRDefault="00A51BAD" w:rsidP="008F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78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567" w:rsidRDefault="00BA4567" w:rsidP="00751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AD" w:rsidRDefault="00A51BAD" w:rsidP="008F21BD">
      <w:pPr>
        <w:spacing w:after="0" w:line="240" w:lineRule="auto"/>
      </w:pPr>
      <w:r>
        <w:separator/>
      </w:r>
    </w:p>
  </w:footnote>
  <w:footnote w:type="continuationSeparator" w:id="0">
    <w:p w:rsidR="00A51BAD" w:rsidRDefault="00A51BAD" w:rsidP="008F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B9E"/>
    <w:multiLevelType w:val="hybridMultilevel"/>
    <w:tmpl w:val="45BA7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473"/>
    <w:multiLevelType w:val="hybridMultilevel"/>
    <w:tmpl w:val="E360651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B109F"/>
    <w:multiLevelType w:val="hybridMultilevel"/>
    <w:tmpl w:val="C07E19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9E0"/>
    <w:multiLevelType w:val="hybridMultilevel"/>
    <w:tmpl w:val="233C0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167D"/>
    <w:multiLevelType w:val="hybridMultilevel"/>
    <w:tmpl w:val="D2F472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2EC"/>
    <w:multiLevelType w:val="hybridMultilevel"/>
    <w:tmpl w:val="7D26B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1EDE"/>
    <w:multiLevelType w:val="hybridMultilevel"/>
    <w:tmpl w:val="E76A6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038"/>
    <w:multiLevelType w:val="hybridMultilevel"/>
    <w:tmpl w:val="BB8C9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36B9"/>
    <w:multiLevelType w:val="hybridMultilevel"/>
    <w:tmpl w:val="3F12FD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AC8"/>
    <w:multiLevelType w:val="hybridMultilevel"/>
    <w:tmpl w:val="378EA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195C"/>
    <w:multiLevelType w:val="hybridMultilevel"/>
    <w:tmpl w:val="CE7ACE7A"/>
    <w:lvl w:ilvl="0" w:tplc="1CA8D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120B"/>
    <w:multiLevelType w:val="hybridMultilevel"/>
    <w:tmpl w:val="0AFCADD0"/>
    <w:lvl w:ilvl="0" w:tplc="9790D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01228"/>
    <w:multiLevelType w:val="hybridMultilevel"/>
    <w:tmpl w:val="2AEAC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0C42"/>
    <w:multiLevelType w:val="hybridMultilevel"/>
    <w:tmpl w:val="E7FAF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D20"/>
    <w:multiLevelType w:val="hybridMultilevel"/>
    <w:tmpl w:val="1F9AB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02D56"/>
    <w:multiLevelType w:val="hybridMultilevel"/>
    <w:tmpl w:val="035426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03DF"/>
    <w:multiLevelType w:val="hybridMultilevel"/>
    <w:tmpl w:val="64AA4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10035"/>
    <w:multiLevelType w:val="hybridMultilevel"/>
    <w:tmpl w:val="A0F08222"/>
    <w:lvl w:ilvl="0" w:tplc="5720F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A4ED3"/>
    <w:multiLevelType w:val="hybridMultilevel"/>
    <w:tmpl w:val="7A7EB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4105"/>
    <w:multiLevelType w:val="hybridMultilevel"/>
    <w:tmpl w:val="3C8898C6"/>
    <w:lvl w:ilvl="0" w:tplc="842AA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B5D"/>
    <w:multiLevelType w:val="hybridMultilevel"/>
    <w:tmpl w:val="D436D674"/>
    <w:lvl w:ilvl="0" w:tplc="D716F78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D5FCBD20">
      <w:start w:val="5401"/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EDAA4A3A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F918C2A6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3D20562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E078EB7E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E04798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80C8DA16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906978A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1" w15:restartNumberingAfterBreak="0">
    <w:nsid w:val="3F351585"/>
    <w:multiLevelType w:val="hybridMultilevel"/>
    <w:tmpl w:val="ABC2B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02ED"/>
    <w:multiLevelType w:val="hybridMultilevel"/>
    <w:tmpl w:val="BB369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E7A18"/>
    <w:multiLevelType w:val="hybridMultilevel"/>
    <w:tmpl w:val="7084D9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815"/>
    <w:multiLevelType w:val="hybridMultilevel"/>
    <w:tmpl w:val="D9E82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5200"/>
    <w:multiLevelType w:val="hybridMultilevel"/>
    <w:tmpl w:val="C1404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B4E72"/>
    <w:multiLevelType w:val="hybridMultilevel"/>
    <w:tmpl w:val="733E7E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9B7"/>
    <w:multiLevelType w:val="hybridMultilevel"/>
    <w:tmpl w:val="4586AD18"/>
    <w:lvl w:ilvl="0" w:tplc="D716F788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D5FCBD20">
      <w:start w:val="5401"/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Arial" w:hAnsi="Arial" w:hint="default"/>
      </w:rPr>
    </w:lvl>
    <w:lvl w:ilvl="2" w:tplc="842AA1C4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F918C2A6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3D20562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E078EB7E" w:tentative="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FE04798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80C8DA16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906978A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8" w15:restartNumberingAfterBreak="0">
    <w:nsid w:val="51A9786D"/>
    <w:multiLevelType w:val="hybridMultilevel"/>
    <w:tmpl w:val="5F0EF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440A"/>
    <w:multiLevelType w:val="hybridMultilevel"/>
    <w:tmpl w:val="0FFC844A"/>
    <w:lvl w:ilvl="0" w:tplc="7ACEA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2A6594">
      <w:start w:val="91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A043F3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21E5B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414A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7CC83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25CE1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A60A6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4CCBD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58481A0E"/>
    <w:multiLevelType w:val="hybridMultilevel"/>
    <w:tmpl w:val="652010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01437"/>
    <w:multiLevelType w:val="hybridMultilevel"/>
    <w:tmpl w:val="8A267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11876"/>
    <w:multiLevelType w:val="hybridMultilevel"/>
    <w:tmpl w:val="FFD2BFCA"/>
    <w:lvl w:ilvl="0" w:tplc="E0D871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F114C"/>
    <w:multiLevelType w:val="hybridMultilevel"/>
    <w:tmpl w:val="9A0061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0061"/>
    <w:multiLevelType w:val="hybridMultilevel"/>
    <w:tmpl w:val="68482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684"/>
    <w:multiLevelType w:val="hybridMultilevel"/>
    <w:tmpl w:val="8B78107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D65E7"/>
    <w:multiLevelType w:val="hybridMultilevel"/>
    <w:tmpl w:val="4DEEFAB4"/>
    <w:lvl w:ilvl="0" w:tplc="842AA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091507"/>
    <w:multiLevelType w:val="hybridMultilevel"/>
    <w:tmpl w:val="D250F6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5C9B"/>
    <w:multiLevelType w:val="hybridMultilevel"/>
    <w:tmpl w:val="D5DE4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50FFD"/>
    <w:multiLevelType w:val="hybridMultilevel"/>
    <w:tmpl w:val="3EE0A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0"/>
  </w:num>
  <w:num w:numId="5">
    <w:abstractNumId w:val="7"/>
  </w:num>
  <w:num w:numId="6">
    <w:abstractNumId w:val="10"/>
  </w:num>
  <w:num w:numId="7">
    <w:abstractNumId w:val="34"/>
  </w:num>
  <w:num w:numId="8">
    <w:abstractNumId w:val="23"/>
  </w:num>
  <w:num w:numId="9">
    <w:abstractNumId w:val="15"/>
  </w:num>
  <w:num w:numId="10">
    <w:abstractNumId w:val="14"/>
  </w:num>
  <w:num w:numId="11">
    <w:abstractNumId w:val="5"/>
  </w:num>
  <w:num w:numId="12">
    <w:abstractNumId w:val="33"/>
  </w:num>
  <w:num w:numId="13">
    <w:abstractNumId w:val="38"/>
  </w:num>
  <w:num w:numId="14">
    <w:abstractNumId w:val="13"/>
  </w:num>
  <w:num w:numId="15">
    <w:abstractNumId w:val="2"/>
  </w:num>
  <w:num w:numId="16">
    <w:abstractNumId w:val="12"/>
  </w:num>
  <w:num w:numId="17">
    <w:abstractNumId w:val="37"/>
  </w:num>
  <w:num w:numId="18">
    <w:abstractNumId w:val="24"/>
  </w:num>
  <w:num w:numId="19">
    <w:abstractNumId w:val="28"/>
  </w:num>
  <w:num w:numId="20">
    <w:abstractNumId w:val="16"/>
  </w:num>
  <w:num w:numId="21">
    <w:abstractNumId w:val="22"/>
  </w:num>
  <w:num w:numId="22">
    <w:abstractNumId w:val="39"/>
  </w:num>
  <w:num w:numId="23">
    <w:abstractNumId w:val="31"/>
  </w:num>
  <w:num w:numId="24">
    <w:abstractNumId w:val="25"/>
  </w:num>
  <w:num w:numId="25">
    <w:abstractNumId w:val="3"/>
  </w:num>
  <w:num w:numId="26">
    <w:abstractNumId w:val="18"/>
  </w:num>
  <w:num w:numId="27">
    <w:abstractNumId w:val="26"/>
  </w:num>
  <w:num w:numId="28">
    <w:abstractNumId w:val="4"/>
  </w:num>
  <w:num w:numId="29">
    <w:abstractNumId w:val="6"/>
  </w:num>
  <w:num w:numId="30">
    <w:abstractNumId w:val="0"/>
  </w:num>
  <w:num w:numId="31">
    <w:abstractNumId w:val="21"/>
  </w:num>
  <w:num w:numId="32">
    <w:abstractNumId w:val="29"/>
  </w:num>
  <w:num w:numId="33">
    <w:abstractNumId w:val="11"/>
  </w:num>
  <w:num w:numId="34">
    <w:abstractNumId w:val="20"/>
  </w:num>
  <w:num w:numId="35">
    <w:abstractNumId w:val="1"/>
  </w:num>
  <w:num w:numId="36">
    <w:abstractNumId w:val="36"/>
  </w:num>
  <w:num w:numId="37">
    <w:abstractNumId w:val="19"/>
  </w:num>
  <w:num w:numId="38">
    <w:abstractNumId w:val="35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2E"/>
    <w:rsid w:val="00015AD9"/>
    <w:rsid w:val="00017C81"/>
    <w:rsid w:val="000241CD"/>
    <w:rsid w:val="00054FC9"/>
    <w:rsid w:val="00057185"/>
    <w:rsid w:val="00064546"/>
    <w:rsid w:val="00064929"/>
    <w:rsid w:val="00065EED"/>
    <w:rsid w:val="000679BE"/>
    <w:rsid w:val="000C2EF1"/>
    <w:rsid w:val="000E0DDD"/>
    <w:rsid w:val="000E502D"/>
    <w:rsid w:val="000F7291"/>
    <w:rsid w:val="0013213A"/>
    <w:rsid w:val="00136DA4"/>
    <w:rsid w:val="00143E7C"/>
    <w:rsid w:val="00146D96"/>
    <w:rsid w:val="00164479"/>
    <w:rsid w:val="001B4BB8"/>
    <w:rsid w:val="001C1453"/>
    <w:rsid w:val="001D2382"/>
    <w:rsid w:val="001F6FCB"/>
    <w:rsid w:val="00207FD9"/>
    <w:rsid w:val="00237481"/>
    <w:rsid w:val="00283419"/>
    <w:rsid w:val="00283D31"/>
    <w:rsid w:val="0028459F"/>
    <w:rsid w:val="00284954"/>
    <w:rsid w:val="0028774A"/>
    <w:rsid w:val="002A3ACC"/>
    <w:rsid w:val="002B6B8F"/>
    <w:rsid w:val="002C25AA"/>
    <w:rsid w:val="002C667C"/>
    <w:rsid w:val="002E2490"/>
    <w:rsid w:val="002F185D"/>
    <w:rsid w:val="00336702"/>
    <w:rsid w:val="00345D47"/>
    <w:rsid w:val="0035672C"/>
    <w:rsid w:val="0035781C"/>
    <w:rsid w:val="00364FC9"/>
    <w:rsid w:val="003749BA"/>
    <w:rsid w:val="00380FBE"/>
    <w:rsid w:val="003A37C9"/>
    <w:rsid w:val="003B153B"/>
    <w:rsid w:val="003C67A7"/>
    <w:rsid w:val="003C681B"/>
    <w:rsid w:val="003D682D"/>
    <w:rsid w:val="003D7658"/>
    <w:rsid w:val="003E432F"/>
    <w:rsid w:val="0040009F"/>
    <w:rsid w:val="00414BE1"/>
    <w:rsid w:val="004169C5"/>
    <w:rsid w:val="00427564"/>
    <w:rsid w:val="004303B3"/>
    <w:rsid w:val="004467B8"/>
    <w:rsid w:val="00454063"/>
    <w:rsid w:val="00481D2C"/>
    <w:rsid w:val="00494E03"/>
    <w:rsid w:val="004D1BB7"/>
    <w:rsid w:val="00504C9D"/>
    <w:rsid w:val="005207E4"/>
    <w:rsid w:val="0052124F"/>
    <w:rsid w:val="00547BF2"/>
    <w:rsid w:val="00551014"/>
    <w:rsid w:val="00567391"/>
    <w:rsid w:val="00570FE0"/>
    <w:rsid w:val="0057307F"/>
    <w:rsid w:val="00580599"/>
    <w:rsid w:val="0058107D"/>
    <w:rsid w:val="005D1F65"/>
    <w:rsid w:val="005D41CA"/>
    <w:rsid w:val="00624818"/>
    <w:rsid w:val="006271B3"/>
    <w:rsid w:val="00630642"/>
    <w:rsid w:val="00631C8B"/>
    <w:rsid w:val="006403BC"/>
    <w:rsid w:val="0064154B"/>
    <w:rsid w:val="00642201"/>
    <w:rsid w:val="00644372"/>
    <w:rsid w:val="006534BB"/>
    <w:rsid w:val="00657113"/>
    <w:rsid w:val="0066463E"/>
    <w:rsid w:val="00667CF1"/>
    <w:rsid w:val="0068244E"/>
    <w:rsid w:val="00696D57"/>
    <w:rsid w:val="006A32F0"/>
    <w:rsid w:val="006A4D20"/>
    <w:rsid w:val="006B3EB0"/>
    <w:rsid w:val="006D7838"/>
    <w:rsid w:val="006E2DE8"/>
    <w:rsid w:val="006F7474"/>
    <w:rsid w:val="00700C26"/>
    <w:rsid w:val="00725990"/>
    <w:rsid w:val="00751B96"/>
    <w:rsid w:val="007535F6"/>
    <w:rsid w:val="00766030"/>
    <w:rsid w:val="00775662"/>
    <w:rsid w:val="00777A60"/>
    <w:rsid w:val="00783291"/>
    <w:rsid w:val="00796D6F"/>
    <w:rsid w:val="007A1684"/>
    <w:rsid w:val="007A4E6B"/>
    <w:rsid w:val="007B7839"/>
    <w:rsid w:val="007D557C"/>
    <w:rsid w:val="007D5830"/>
    <w:rsid w:val="00804FBE"/>
    <w:rsid w:val="00811914"/>
    <w:rsid w:val="00831CA5"/>
    <w:rsid w:val="00834DEF"/>
    <w:rsid w:val="0086117A"/>
    <w:rsid w:val="00866511"/>
    <w:rsid w:val="00883B7A"/>
    <w:rsid w:val="008B5528"/>
    <w:rsid w:val="008B5F51"/>
    <w:rsid w:val="008C0C13"/>
    <w:rsid w:val="008D098B"/>
    <w:rsid w:val="008D683A"/>
    <w:rsid w:val="008F1744"/>
    <w:rsid w:val="008F21BD"/>
    <w:rsid w:val="009167FC"/>
    <w:rsid w:val="00925574"/>
    <w:rsid w:val="00926EA3"/>
    <w:rsid w:val="009362FE"/>
    <w:rsid w:val="00942F1A"/>
    <w:rsid w:val="00952F70"/>
    <w:rsid w:val="00990334"/>
    <w:rsid w:val="009B7A53"/>
    <w:rsid w:val="009E2BF4"/>
    <w:rsid w:val="009E6A0D"/>
    <w:rsid w:val="00A2147D"/>
    <w:rsid w:val="00A2695C"/>
    <w:rsid w:val="00A32FC2"/>
    <w:rsid w:val="00A41D0A"/>
    <w:rsid w:val="00A51BAD"/>
    <w:rsid w:val="00A619F3"/>
    <w:rsid w:val="00A747FB"/>
    <w:rsid w:val="00A8654D"/>
    <w:rsid w:val="00AA1230"/>
    <w:rsid w:val="00AA522C"/>
    <w:rsid w:val="00AF1D34"/>
    <w:rsid w:val="00AF2E42"/>
    <w:rsid w:val="00AF51EF"/>
    <w:rsid w:val="00B153D0"/>
    <w:rsid w:val="00B431A4"/>
    <w:rsid w:val="00B53807"/>
    <w:rsid w:val="00B552DB"/>
    <w:rsid w:val="00B7771F"/>
    <w:rsid w:val="00BA0FC1"/>
    <w:rsid w:val="00BA4567"/>
    <w:rsid w:val="00BC1A34"/>
    <w:rsid w:val="00BC7CDD"/>
    <w:rsid w:val="00BD4D6A"/>
    <w:rsid w:val="00C17276"/>
    <w:rsid w:val="00C52224"/>
    <w:rsid w:val="00C53F72"/>
    <w:rsid w:val="00C55D86"/>
    <w:rsid w:val="00C6002E"/>
    <w:rsid w:val="00C77C47"/>
    <w:rsid w:val="00C912D9"/>
    <w:rsid w:val="00CB680B"/>
    <w:rsid w:val="00CE5FDA"/>
    <w:rsid w:val="00CF7730"/>
    <w:rsid w:val="00D006DB"/>
    <w:rsid w:val="00D444EA"/>
    <w:rsid w:val="00D61D72"/>
    <w:rsid w:val="00D7188B"/>
    <w:rsid w:val="00D77970"/>
    <w:rsid w:val="00D95526"/>
    <w:rsid w:val="00DB2192"/>
    <w:rsid w:val="00DB7C82"/>
    <w:rsid w:val="00DD4486"/>
    <w:rsid w:val="00DE0582"/>
    <w:rsid w:val="00DE11FC"/>
    <w:rsid w:val="00DF0052"/>
    <w:rsid w:val="00E06067"/>
    <w:rsid w:val="00E159C8"/>
    <w:rsid w:val="00E46252"/>
    <w:rsid w:val="00E55A46"/>
    <w:rsid w:val="00E60375"/>
    <w:rsid w:val="00E701CA"/>
    <w:rsid w:val="00E717FC"/>
    <w:rsid w:val="00E750C1"/>
    <w:rsid w:val="00E85E33"/>
    <w:rsid w:val="00E96FC5"/>
    <w:rsid w:val="00EB2013"/>
    <w:rsid w:val="00EC2710"/>
    <w:rsid w:val="00ED10EA"/>
    <w:rsid w:val="00EF1DE3"/>
    <w:rsid w:val="00F240BD"/>
    <w:rsid w:val="00F64BA8"/>
    <w:rsid w:val="00F730AD"/>
    <w:rsid w:val="00F952F6"/>
    <w:rsid w:val="00FA11BD"/>
    <w:rsid w:val="00FE2D9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3C9EF3"/>
  <w15:docId w15:val="{D3544DB6-222D-40FD-A551-511D7C8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BD"/>
  </w:style>
  <w:style w:type="paragraph" w:styleId="Footer">
    <w:name w:val="footer"/>
    <w:basedOn w:val="Normal"/>
    <w:link w:val="FooterChar"/>
    <w:uiPriority w:val="99"/>
    <w:unhideWhenUsed/>
    <w:rsid w:val="008F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BD"/>
  </w:style>
  <w:style w:type="paragraph" w:styleId="BalloonText">
    <w:name w:val="Balloon Text"/>
    <w:basedOn w:val="Normal"/>
    <w:link w:val="BalloonTextChar"/>
    <w:uiPriority w:val="99"/>
    <w:semiHidden/>
    <w:unhideWhenUsed/>
    <w:rsid w:val="0065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1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807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7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94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5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76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79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493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41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98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53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7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Windows User</cp:lastModifiedBy>
  <cp:revision>2</cp:revision>
  <cp:lastPrinted>2018-08-21T11:24:00Z</cp:lastPrinted>
  <dcterms:created xsi:type="dcterms:W3CDTF">2018-08-23T06:33:00Z</dcterms:created>
  <dcterms:modified xsi:type="dcterms:W3CDTF">2018-08-23T06:33:00Z</dcterms:modified>
</cp:coreProperties>
</file>