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80" w:rsidRPr="00DB6BD3" w:rsidRDefault="00FB4080" w:rsidP="00FB4080">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cstate="print"/>
                    <a:stretch>
                      <a:fillRect/>
                    </a:stretch>
                  </pic:blipFill>
                  <pic:spPr>
                    <a:xfrm>
                      <a:off x="0" y="0"/>
                      <a:ext cx="571500" cy="800100"/>
                    </a:xfrm>
                    <a:prstGeom prst="rect">
                      <a:avLst/>
                    </a:prstGeom>
                    <a:ln w="12700" cap="flat">
                      <a:noFill/>
                      <a:miter lim="400000"/>
                    </a:ln>
                    <a:effectLst/>
                  </pic:spPr>
                </pic:pic>
              </a:graphicData>
            </a:graphic>
          </wp:inline>
        </w:drawing>
      </w:r>
    </w:p>
    <w:p w:rsidR="00FB4080" w:rsidRPr="00DB6BD3" w:rsidRDefault="00FB4080" w:rsidP="00FB4080">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FB4080" w:rsidRPr="00DB6BD3" w:rsidRDefault="00FB4080" w:rsidP="00FB4080">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FB4080" w:rsidRPr="00DB6BD3" w:rsidRDefault="00FB4080" w:rsidP="00FB4080">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FB4080" w:rsidRPr="00DB6BD3" w:rsidRDefault="00FB4080" w:rsidP="00FB4080">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FB4080" w:rsidRPr="00DB6BD3" w:rsidRDefault="00FB4080" w:rsidP="00FB4080">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FB4080" w:rsidRPr="00DB6BD3" w:rsidRDefault="00FB4080" w:rsidP="00FB4080">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FB4080" w:rsidRDefault="00FB4080" w:rsidP="00FB4080">
      <w:pPr>
        <w:pBdr>
          <w:top w:val="nil"/>
          <w:left w:val="nil"/>
          <w:bottom w:val="nil"/>
          <w:right w:val="nil"/>
          <w:between w:val="nil"/>
          <w:bar w:val="nil"/>
        </w:pBdr>
        <w:spacing w:after="0" w:line="240" w:lineRule="auto"/>
        <w:rPr>
          <w:rFonts w:ascii="Arial" w:eastAsia="Arial Unicode MS" w:hAnsi="Arial" w:cs="Arial"/>
          <w:b/>
          <w:bCs/>
          <w:u w:val="single"/>
          <w:bdr w:val="nil"/>
          <w:lang w:val="en-US"/>
        </w:rPr>
      </w:pPr>
    </w:p>
    <w:p w:rsidR="00FB4080" w:rsidRDefault="00FB4080" w:rsidP="00FB4080">
      <w:pPr>
        <w:pBdr>
          <w:top w:val="nil"/>
          <w:left w:val="nil"/>
          <w:bottom w:val="nil"/>
          <w:right w:val="nil"/>
          <w:between w:val="nil"/>
          <w:bar w:val="nil"/>
        </w:pBdr>
        <w:spacing w:after="0" w:line="240" w:lineRule="auto"/>
        <w:rPr>
          <w:rFonts w:ascii="Arial" w:eastAsia="Arial Unicode MS" w:hAnsi="Arial" w:cs="Arial"/>
          <w:b/>
          <w:bCs/>
          <w:u w:val="single"/>
          <w:bdr w:val="nil"/>
          <w:lang w:val="en-US"/>
        </w:rPr>
      </w:pPr>
    </w:p>
    <w:p w:rsidR="00FB4080" w:rsidRPr="00DB6BD3" w:rsidRDefault="00FB4080" w:rsidP="00FB4080">
      <w:pPr>
        <w:pBdr>
          <w:top w:val="nil"/>
          <w:left w:val="nil"/>
          <w:bottom w:val="nil"/>
          <w:right w:val="nil"/>
          <w:between w:val="nil"/>
          <w:bar w:val="nil"/>
        </w:pBdr>
        <w:spacing w:after="0" w:line="276"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 xml:space="preserve">NATIONAL </w:t>
      </w:r>
      <w:r>
        <w:rPr>
          <w:rFonts w:ascii="Arial" w:eastAsia="Arial Unicode MS" w:hAnsi="Arial" w:cs="Arial"/>
          <w:b/>
          <w:bCs/>
          <w:u w:val="single"/>
          <w:bdr w:val="nil"/>
          <w:lang w:val="en-US"/>
        </w:rPr>
        <w:t>ASSEMBLY</w:t>
      </w:r>
      <w:r w:rsidRPr="00DB6BD3">
        <w:rPr>
          <w:rFonts w:ascii="Arial" w:eastAsia="Arial Unicode MS" w:hAnsi="Arial" w:cs="Arial"/>
          <w:b/>
          <w:bCs/>
          <w:u w:val="single"/>
          <w:bdr w:val="nil"/>
          <w:lang w:val="en-US"/>
        </w:rPr>
        <w:t>:</w:t>
      </w:r>
    </w:p>
    <w:p w:rsidR="00FB4080" w:rsidRPr="00DB6BD3" w:rsidRDefault="00FB4080" w:rsidP="00FB4080">
      <w:pPr>
        <w:pBdr>
          <w:top w:val="nil"/>
          <w:left w:val="nil"/>
          <w:bottom w:val="nil"/>
          <w:right w:val="nil"/>
          <w:between w:val="nil"/>
          <w:bar w:val="nil"/>
        </w:pBdr>
        <w:spacing w:after="0" w:line="276" w:lineRule="auto"/>
        <w:jc w:val="both"/>
        <w:rPr>
          <w:rFonts w:ascii="Arial" w:eastAsia="Arial Unicode MS" w:hAnsi="Arial" w:cs="Arial"/>
          <w:b/>
          <w:bCs/>
          <w:bdr w:val="nil"/>
          <w:lang w:val="en-US"/>
        </w:rPr>
      </w:pPr>
    </w:p>
    <w:p w:rsidR="00FB4080" w:rsidRPr="00DB6BD3" w:rsidRDefault="00FB4080" w:rsidP="00FB4080">
      <w:pPr>
        <w:pBdr>
          <w:top w:val="nil"/>
          <w:left w:val="nil"/>
          <w:bottom w:val="nil"/>
          <w:right w:val="nil"/>
          <w:between w:val="nil"/>
          <w:bar w:val="nil"/>
        </w:pBdr>
        <w:spacing w:after="0" w:line="276"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FB4080" w:rsidRPr="00DB6BD3" w:rsidRDefault="00FB4080" w:rsidP="00FB4080">
      <w:pPr>
        <w:pBdr>
          <w:top w:val="nil"/>
          <w:left w:val="nil"/>
          <w:bottom w:val="nil"/>
          <w:right w:val="nil"/>
          <w:between w:val="nil"/>
          <w:bar w:val="nil"/>
        </w:pBdr>
        <w:spacing w:before="60" w:after="0" w:line="276"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2235</w:t>
      </w:r>
    </w:p>
    <w:p w:rsidR="00FB4080" w:rsidRPr="00DB6BD3" w:rsidRDefault="00FB4080" w:rsidP="00FB4080">
      <w:pPr>
        <w:pBdr>
          <w:top w:val="nil"/>
          <w:left w:val="nil"/>
          <w:bottom w:val="nil"/>
          <w:right w:val="nil"/>
          <w:between w:val="nil"/>
          <w:bar w:val="nil"/>
        </w:pBdr>
        <w:spacing w:before="60" w:after="0" w:line="276"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2 June 2023</w:t>
      </w:r>
    </w:p>
    <w:p w:rsidR="00FB4080" w:rsidRPr="00DB6BD3" w:rsidRDefault="00FB4080" w:rsidP="00FB4080">
      <w:pPr>
        <w:pBdr>
          <w:top w:val="nil"/>
          <w:left w:val="nil"/>
          <w:bottom w:val="nil"/>
          <w:right w:val="nil"/>
          <w:between w:val="nil"/>
          <w:bar w:val="nil"/>
        </w:pBdr>
        <w:spacing w:before="60" w:after="0" w:line="276" w:lineRule="auto"/>
        <w:rPr>
          <w:rFonts w:ascii="Arial" w:eastAsia="Arial Unicode MS" w:hAnsi="Arial" w:cs="Arial"/>
          <w:b/>
          <w:bCs/>
          <w:bdr w:val="nil"/>
          <w:lang w:val="en-US"/>
        </w:rPr>
      </w:pPr>
      <w:r>
        <w:rPr>
          <w:rFonts w:ascii="Arial" w:eastAsia="Arial Unicode MS" w:hAnsi="Arial" w:cs="Arial"/>
          <w:b/>
          <w:bCs/>
          <w:bdr w:val="nil"/>
          <w:lang w:val="en-US"/>
        </w:rPr>
        <w:t>NCOP IQP Number:</w:t>
      </w:r>
      <w:r>
        <w:rPr>
          <w:rFonts w:ascii="Arial" w:eastAsia="Arial Unicode MS" w:hAnsi="Arial" w:cs="Arial"/>
          <w:b/>
          <w:bCs/>
          <w:bdr w:val="nil"/>
          <w:lang w:val="en-US"/>
        </w:rPr>
        <w:tab/>
      </w:r>
      <w:r>
        <w:rPr>
          <w:rFonts w:ascii="Arial" w:eastAsia="Arial Unicode MS" w:hAnsi="Arial" w:cs="Arial"/>
          <w:b/>
          <w:bCs/>
          <w:bdr w:val="nil"/>
          <w:lang w:val="en-US"/>
        </w:rPr>
        <w:tab/>
        <w:t>21</w:t>
      </w:r>
    </w:p>
    <w:p w:rsidR="00FB4080" w:rsidRPr="00DB6BD3" w:rsidRDefault="00FB4080" w:rsidP="00FB4080">
      <w:pPr>
        <w:pBdr>
          <w:top w:val="nil"/>
          <w:left w:val="nil"/>
          <w:bottom w:val="nil"/>
          <w:right w:val="nil"/>
          <w:between w:val="nil"/>
          <w:bar w:val="nil"/>
        </w:pBdr>
        <w:spacing w:before="60" w:after="0" w:line="276"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C41A5E">
        <w:rPr>
          <w:rFonts w:ascii="Arial" w:eastAsia="Arial Unicode MS" w:hAnsi="Arial" w:cs="Arial"/>
          <w:b/>
          <w:bCs/>
          <w:bdr w:val="nil"/>
          <w:lang w:val="en-US"/>
        </w:rPr>
        <w:t>16 June 2023</w:t>
      </w:r>
    </w:p>
    <w:p w:rsidR="00FB4080" w:rsidRPr="00DB6BD3" w:rsidRDefault="00FB4080" w:rsidP="00FB4080">
      <w:pPr>
        <w:pBdr>
          <w:top w:val="nil"/>
          <w:left w:val="nil"/>
          <w:bottom w:val="nil"/>
          <w:right w:val="nil"/>
          <w:between w:val="nil"/>
          <w:bar w:val="nil"/>
        </w:pBdr>
        <w:spacing w:after="0" w:line="276" w:lineRule="auto"/>
        <w:ind w:left="-142" w:firstLine="142"/>
        <w:rPr>
          <w:rFonts w:ascii="Arial" w:eastAsia="Arial Unicode MS" w:hAnsi="Arial" w:cs="Arial"/>
          <w:b/>
          <w:bCs/>
          <w:u w:val="single"/>
          <w:bdr w:val="nil"/>
          <w:lang w:val="en-US"/>
        </w:rPr>
      </w:pPr>
    </w:p>
    <w:p w:rsidR="00FB4080" w:rsidRPr="00DB6BD3" w:rsidRDefault="00FB4080" w:rsidP="00FB4080">
      <w:pPr>
        <w:spacing w:after="120" w:line="360" w:lineRule="auto"/>
        <w:jc w:val="both"/>
        <w:outlineLvl w:val="0"/>
        <w:rPr>
          <w:rFonts w:ascii="Arial" w:eastAsia="Calibri" w:hAnsi="Arial" w:cs="Arial"/>
          <w:b/>
          <w:lang w:val="af-ZA"/>
        </w:rPr>
      </w:pPr>
      <w:r w:rsidRPr="008579A0">
        <w:rPr>
          <w:rFonts w:ascii="Arial" w:eastAsia="Calibri" w:hAnsi="Arial" w:cs="Arial"/>
          <w:b/>
          <w:lang w:val="af-ZA"/>
        </w:rPr>
        <w:t>Mr A Matumba (EFF)</w:t>
      </w:r>
      <w:r>
        <w:rPr>
          <w:rFonts w:ascii="Arial" w:eastAsia="Calibri" w:hAnsi="Arial" w:cs="Arial"/>
          <w:b/>
          <w:lang w:val="af-ZA"/>
        </w:rPr>
        <w:t xml:space="preserve"> </w:t>
      </w:r>
      <w:r w:rsidRPr="00DB6BD3">
        <w:rPr>
          <w:rFonts w:ascii="Arial" w:eastAsia="Calibri" w:hAnsi="Arial" w:cs="Arial"/>
          <w:b/>
          <w:lang w:val="af-ZA"/>
        </w:rPr>
        <w:t xml:space="preserve">to ask the Minister of Tourism:  </w:t>
      </w:r>
    </w:p>
    <w:p w:rsidR="00FB4080" w:rsidRDefault="00FB4080" w:rsidP="00FB4080">
      <w:pPr>
        <w:pStyle w:val="ListParagraph"/>
        <w:pBdr>
          <w:top w:val="nil"/>
          <w:left w:val="nil"/>
          <w:bottom w:val="nil"/>
          <w:right w:val="nil"/>
          <w:between w:val="nil"/>
          <w:bar w:val="nil"/>
        </w:pBdr>
        <w:spacing w:after="0" w:line="276" w:lineRule="auto"/>
        <w:ind w:left="0"/>
        <w:jc w:val="both"/>
        <w:rPr>
          <w:rFonts w:ascii="Arial" w:eastAsia="Calibri" w:hAnsi="Arial" w:cs="Arial"/>
        </w:rPr>
      </w:pPr>
      <w:r w:rsidRPr="008579A0">
        <w:rPr>
          <w:rFonts w:ascii="Arial" w:eastAsia="Calibri" w:hAnsi="Arial" w:cs="Arial"/>
        </w:rPr>
        <w:t xml:space="preserve">In light of the millions of Rand that are paid by her department to the Development Bank of Southern Africa (DBSA) as one of its implementing agencies, what (a) oversight mechanisms have been put in place for projects that are implemented by the DBSA and (b) mechanisms have been put in place to build internal capacity to end the reliance of implementing agencies? </w:t>
      </w:r>
    </w:p>
    <w:p w:rsidR="00FB4080" w:rsidRPr="003D4147" w:rsidRDefault="00FB4080" w:rsidP="00FB4080">
      <w:pPr>
        <w:pStyle w:val="ListParagraph"/>
        <w:pBdr>
          <w:top w:val="nil"/>
          <w:left w:val="nil"/>
          <w:bottom w:val="nil"/>
          <w:right w:val="nil"/>
          <w:between w:val="nil"/>
          <w:bar w:val="nil"/>
        </w:pBdr>
        <w:spacing w:after="0" w:line="276" w:lineRule="auto"/>
        <w:ind w:left="7200" w:firstLine="720"/>
        <w:jc w:val="both"/>
        <w:rPr>
          <w:rFonts w:ascii="Arial" w:eastAsia="Calibri" w:hAnsi="Arial" w:cs="Arial"/>
        </w:rPr>
      </w:pPr>
      <w:r w:rsidRPr="008579A0">
        <w:rPr>
          <w:rFonts w:ascii="Arial" w:eastAsia="Calibri" w:hAnsi="Arial" w:cs="Arial"/>
        </w:rPr>
        <w:t>NW2533E</w:t>
      </w:r>
      <w:r w:rsidRPr="003D4147">
        <w:rPr>
          <w:rFonts w:ascii="Arial" w:eastAsia="Calibri" w:hAnsi="Arial" w:cs="Arial"/>
        </w:rPr>
        <w:tab/>
      </w:r>
    </w:p>
    <w:p w:rsidR="00FB4080" w:rsidRDefault="00FB4080" w:rsidP="00FB4080">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Pr>
          <w:rFonts w:ascii="Arial" w:eastAsia="Arial Unicode MS" w:hAnsi="Arial" w:cs="Arial"/>
          <w:b/>
          <w:bCs/>
          <w:bdr w:val="nil"/>
          <w:lang w:val="en-US"/>
        </w:rPr>
        <w:t>:</w:t>
      </w:r>
    </w:p>
    <w:p w:rsidR="00FB4080" w:rsidRDefault="00FB4080" w:rsidP="00FB4080">
      <w:pPr>
        <w:pBdr>
          <w:top w:val="nil"/>
          <w:left w:val="nil"/>
          <w:bottom w:val="nil"/>
          <w:right w:val="nil"/>
          <w:between w:val="nil"/>
          <w:bar w:val="nil"/>
        </w:pBdr>
        <w:spacing w:after="0" w:line="240" w:lineRule="auto"/>
        <w:ind w:left="-142" w:firstLine="142"/>
        <w:rPr>
          <w:rFonts w:ascii="Arial" w:eastAsia="Arial Unicode MS" w:hAnsi="Arial" w:cs="Arial"/>
          <w:bCs/>
          <w:bdr w:val="nil"/>
          <w:lang w:val="en-US"/>
        </w:rPr>
      </w:pPr>
    </w:p>
    <w:p w:rsidR="00FB4080" w:rsidRDefault="00FB4080" w:rsidP="00FB4080">
      <w:pPr>
        <w:pBdr>
          <w:top w:val="nil"/>
          <w:left w:val="nil"/>
          <w:bottom w:val="nil"/>
          <w:right w:val="nil"/>
          <w:between w:val="nil"/>
          <w:bar w:val="nil"/>
        </w:pBdr>
        <w:tabs>
          <w:tab w:val="left" w:pos="567"/>
        </w:tabs>
        <w:spacing w:after="0" w:line="240" w:lineRule="auto"/>
        <w:ind w:left="567" w:hanging="567"/>
        <w:rPr>
          <w:rFonts w:ascii="Arial" w:eastAsia="Calibri" w:hAnsi="Arial" w:cs="Arial"/>
        </w:rPr>
      </w:pPr>
      <w:r w:rsidRPr="008579A0">
        <w:rPr>
          <w:rFonts w:ascii="Arial" w:eastAsia="Calibri" w:hAnsi="Arial" w:cs="Arial"/>
        </w:rPr>
        <w:t xml:space="preserve">(a) </w:t>
      </w:r>
      <w:r>
        <w:rPr>
          <w:rFonts w:ascii="Arial" w:eastAsia="Calibri" w:hAnsi="Arial" w:cs="Arial"/>
        </w:rPr>
        <w:tab/>
      </w:r>
      <w:r w:rsidRPr="0020548D">
        <w:rPr>
          <w:rFonts w:ascii="Arial" w:eastAsia="Calibri" w:hAnsi="Arial" w:cs="Arial"/>
          <w:b/>
        </w:rPr>
        <w:t>What oversight mechanisms have been put in place for projects that are implemented by the DBSA</w:t>
      </w:r>
      <w:r>
        <w:rPr>
          <w:rFonts w:ascii="Arial" w:eastAsia="Calibri" w:hAnsi="Arial" w:cs="Arial"/>
        </w:rPr>
        <w:t>.</w:t>
      </w:r>
    </w:p>
    <w:p w:rsidR="00FB4080" w:rsidRPr="00743A92" w:rsidRDefault="00FB4080" w:rsidP="00FB4080">
      <w:pPr>
        <w:pBdr>
          <w:top w:val="nil"/>
          <w:left w:val="nil"/>
          <w:bottom w:val="nil"/>
          <w:right w:val="nil"/>
          <w:between w:val="nil"/>
          <w:bar w:val="nil"/>
        </w:pBdr>
        <w:tabs>
          <w:tab w:val="left" w:pos="567"/>
        </w:tabs>
        <w:spacing w:after="0" w:line="240" w:lineRule="auto"/>
        <w:ind w:left="567" w:hanging="567"/>
        <w:rPr>
          <w:rFonts w:ascii="Arial" w:eastAsia="Calibri" w:hAnsi="Arial" w:cs="Arial"/>
          <w:color w:val="000000" w:themeColor="text1"/>
        </w:rPr>
      </w:pPr>
    </w:p>
    <w:p w:rsidR="00FB4080" w:rsidRPr="00743A92" w:rsidRDefault="00942536" w:rsidP="00FB4080">
      <w:pPr>
        <w:pBdr>
          <w:top w:val="nil"/>
          <w:left w:val="nil"/>
          <w:bottom w:val="nil"/>
          <w:right w:val="nil"/>
          <w:between w:val="nil"/>
          <w:bar w:val="nil"/>
        </w:pBdr>
        <w:tabs>
          <w:tab w:val="left" w:pos="567"/>
        </w:tabs>
        <w:spacing w:after="0" w:line="240" w:lineRule="auto"/>
        <w:ind w:left="567"/>
        <w:rPr>
          <w:rFonts w:ascii="Arial" w:eastAsia="Calibri" w:hAnsi="Arial" w:cs="Arial"/>
          <w:color w:val="000000" w:themeColor="text1"/>
        </w:rPr>
      </w:pPr>
      <w:r>
        <w:rPr>
          <w:rFonts w:ascii="Arial" w:eastAsia="Calibri" w:hAnsi="Arial" w:cs="Arial"/>
          <w:color w:val="000000" w:themeColor="text1"/>
        </w:rPr>
        <w:t>I have been informed that t</w:t>
      </w:r>
      <w:r w:rsidR="00FB4080" w:rsidRPr="00743A92">
        <w:rPr>
          <w:rFonts w:ascii="Arial" w:eastAsia="Calibri" w:hAnsi="Arial" w:cs="Arial"/>
          <w:color w:val="000000" w:themeColor="text1"/>
        </w:rPr>
        <w:t>he Department has the following governance structures in place to oversee the work undertaken by the DBSA on behalf of the Department:</w:t>
      </w:r>
    </w:p>
    <w:p w:rsidR="00FB4080" w:rsidRDefault="00FB4080" w:rsidP="00FB4080">
      <w:pPr>
        <w:pBdr>
          <w:top w:val="nil"/>
          <w:left w:val="nil"/>
          <w:bottom w:val="nil"/>
          <w:right w:val="nil"/>
          <w:between w:val="nil"/>
          <w:bar w:val="nil"/>
        </w:pBdr>
        <w:tabs>
          <w:tab w:val="left" w:pos="567"/>
        </w:tabs>
        <w:spacing w:after="0" w:line="240" w:lineRule="auto"/>
        <w:ind w:left="567"/>
        <w:rPr>
          <w:rFonts w:ascii="Arial" w:eastAsia="Calibri" w:hAnsi="Arial" w:cs="Arial"/>
          <w:color w:val="000000" w:themeColor="text1"/>
        </w:rPr>
      </w:pPr>
    </w:p>
    <w:p w:rsidR="00FB4080" w:rsidRPr="00743A92" w:rsidRDefault="00FB4080" w:rsidP="00FB4080">
      <w:pPr>
        <w:pStyle w:val="ListParagraph"/>
        <w:numPr>
          <w:ilvl w:val="0"/>
          <w:numId w:val="1"/>
        </w:numPr>
        <w:pBdr>
          <w:top w:val="nil"/>
          <w:left w:val="nil"/>
          <w:bottom w:val="nil"/>
          <w:right w:val="nil"/>
          <w:between w:val="nil"/>
          <w:bar w:val="nil"/>
        </w:pBdr>
        <w:tabs>
          <w:tab w:val="left" w:pos="567"/>
        </w:tabs>
        <w:spacing w:after="0" w:line="240" w:lineRule="auto"/>
        <w:ind w:left="1134" w:hanging="425"/>
        <w:jc w:val="both"/>
        <w:rPr>
          <w:rFonts w:ascii="Arial" w:eastAsia="Calibri" w:hAnsi="Arial" w:cs="Arial"/>
          <w:color w:val="000000" w:themeColor="text1"/>
        </w:rPr>
      </w:pPr>
      <w:r w:rsidRPr="00743A92">
        <w:rPr>
          <w:rFonts w:ascii="Arial" w:eastAsia="Calibri" w:hAnsi="Arial" w:cs="Arial"/>
          <w:color w:val="000000" w:themeColor="text1"/>
        </w:rPr>
        <w:t xml:space="preserve">Project Progress Meetings – Chaired by the Deputy Director-General supported by project teams from both the Department and DBSA. </w:t>
      </w:r>
    </w:p>
    <w:p w:rsidR="00FB4080" w:rsidRPr="00743A92" w:rsidRDefault="00FB4080" w:rsidP="00FB4080">
      <w:pPr>
        <w:pStyle w:val="ListParagraph"/>
        <w:numPr>
          <w:ilvl w:val="0"/>
          <w:numId w:val="1"/>
        </w:numPr>
        <w:pBdr>
          <w:top w:val="nil"/>
          <w:left w:val="nil"/>
          <w:bottom w:val="nil"/>
          <w:right w:val="nil"/>
          <w:between w:val="nil"/>
          <w:bar w:val="nil"/>
        </w:pBdr>
        <w:tabs>
          <w:tab w:val="left" w:pos="567"/>
        </w:tabs>
        <w:spacing w:after="0" w:line="240" w:lineRule="auto"/>
        <w:ind w:left="1134" w:hanging="425"/>
        <w:jc w:val="both"/>
        <w:rPr>
          <w:rFonts w:ascii="Arial" w:eastAsia="Calibri" w:hAnsi="Arial" w:cs="Arial"/>
          <w:color w:val="000000" w:themeColor="text1"/>
        </w:rPr>
      </w:pPr>
      <w:r w:rsidRPr="00743A92">
        <w:rPr>
          <w:rFonts w:ascii="Arial" w:eastAsia="Calibri" w:hAnsi="Arial" w:cs="Arial"/>
          <w:color w:val="000000" w:themeColor="text1"/>
        </w:rPr>
        <w:t xml:space="preserve">Project Steering Committee Meetings -  Chaired by the Director-General supported by project teams from both the Department and DBSA. </w:t>
      </w:r>
    </w:p>
    <w:p w:rsidR="00FB4080" w:rsidRPr="00743A92" w:rsidRDefault="00FB4080" w:rsidP="00FB4080">
      <w:pPr>
        <w:pStyle w:val="ListParagraph"/>
        <w:numPr>
          <w:ilvl w:val="0"/>
          <w:numId w:val="1"/>
        </w:numPr>
        <w:pBdr>
          <w:top w:val="nil"/>
          <w:left w:val="nil"/>
          <w:bottom w:val="nil"/>
          <w:right w:val="nil"/>
          <w:between w:val="nil"/>
          <w:bar w:val="nil"/>
        </w:pBdr>
        <w:tabs>
          <w:tab w:val="left" w:pos="567"/>
        </w:tabs>
        <w:spacing w:after="0" w:line="240" w:lineRule="auto"/>
        <w:ind w:left="1134" w:hanging="425"/>
        <w:jc w:val="both"/>
        <w:rPr>
          <w:rFonts w:ascii="Arial" w:eastAsia="Calibri" w:hAnsi="Arial" w:cs="Arial"/>
          <w:color w:val="000000" w:themeColor="text1"/>
        </w:rPr>
      </w:pPr>
      <w:r w:rsidRPr="00743A92">
        <w:rPr>
          <w:rFonts w:ascii="Arial" w:eastAsia="Calibri" w:hAnsi="Arial" w:cs="Arial"/>
          <w:color w:val="000000" w:themeColor="text1"/>
        </w:rPr>
        <w:t>The Department also ensures that there are project steering committee and technical meetings established and convened for each individ</w:t>
      </w:r>
      <w:r w:rsidR="00942536">
        <w:rPr>
          <w:rFonts w:ascii="Arial" w:eastAsia="Calibri" w:hAnsi="Arial" w:cs="Arial"/>
          <w:color w:val="000000" w:themeColor="text1"/>
        </w:rPr>
        <w:t>ual project. Th</w:t>
      </w:r>
      <w:r w:rsidRPr="00743A92">
        <w:rPr>
          <w:rFonts w:ascii="Arial" w:eastAsia="Calibri" w:hAnsi="Arial" w:cs="Arial"/>
          <w:color w:val="000000" w:themeColor="text1"/>
        </w:rPr>
        <w:t>ese meetings guide individual project implementation and monitor progress on site.  The Department further conducts site visits to each project to monitor progress.</w:t>
      </w:r>
    </w:p>
    <w:p w:rsidR="00FB4080" w:rsidRPr="00743A92" w:rsidRDefault="00FB4080" w:rsidP="00FB4080">
      <w:pPr>
        <w:pStyle w:val="ListParagraph"/>
        <w:numPr>
          <w:ilvl w:val="0"/>
          <w:numId w:val="1"/>
        </w:numPr>
        <w:pBdr>
          <w:top w:val="nil"/>
          <w:left w:val="nil"/>
          <w:bottom w:val="nil"/>
          <w:right w:val="nil"/>
          <w:between w:val="nil"/>
          <w:bar w:val="nil"/>
        </w:pBdr>
        <w:tabs>
          <w:tab w:val="left" w:pos="567"/>
        </w:tabs>
        <w:spacing w:after="0" w:line="240" w:lineRule="auto"/>
        <w:ind w:left="1134" w:hanging="425"/>
        <w:jc w:val="both"/>
        <w:rPr>
          <w:rFonts w:ascii="Arial" w:eastAsia="Calibri" w:hAnsi="Arial" w:cs="Arial"/>
          <w:color w:val="000000" w:themeColor="text1"/>
        </w:rPr>
      </w:pPr>
      <w:r w:rsidRPr="00743A92">
        <w:rPr>
          <w:rFonts w:ascii="Arial" w:eastAsia="Calibri" w:hAnsi="Arial" w:cs="Arial"/>
          <w:color w:val="000000" w:themeColor="text1"/>
        </w:rPr>
        <w:t>Additionally</w:t>
      </w:r>
      <w:r w:rsidR="00942536">
        <w:rPr>
          <w:rFonts w:ascii="Arial" w:eastAsia="Calibri" w:hAnsi="Arial" w:cs="Arial"/>
          <w:color w:val="000000" w:themeColor="text1"/>
        </w:rPr>
        <w:t>,</w:t>
      </w:r>
      <w:r w:rsidRPr="00743A92">
        <w:rPr>
          <w:rFonts w:ascii="Arial" w:eastAsia="Calibri" w:hAnsi="Arial" w:cs="Arial"/>
          <w:color w:val="000000" w:themeColor="text1"/>
        </w:rPr>
        <w:t xml:space="preserve"> the Department receives written monthly and quarterly reports from the DBSA. </w:t>
      </w:r>
    </w:p>
    <w:p w:rsidR="00FB4080" w:rsidRPr="00743A92" w:rsidRDefault="00FB4080" w:rsidP="00FB4080">
      <w:pPr>
        <w:pStyle w:val="ListParagraph"/>
        <w:numPr>
          <w:ilvl w:val="0"/>
          <w:numId w:val="1"/>
        </w:numPr>
        <w:pBdr>
          <w:top w:val="nil"/>
          <w:left w:val="nil"/>
          <w:bottom w:val="nil"/>
          <w:right w:val="nil"/>
          <w:between w:val="nil"/>
          <w:bar w:val="nil"/>
        </w:pBdr>
        <w:tabs>
          <w:tab w:val="left" w:pos="567"/>
        </w:tabs>
        <w:spacing w:after="0" w:line="240" w:lineRule="auto"/>
        <w:ind w:left="1134" w:hanging="425"/>
        <w:jc w:val="both"/>
        <w:rPr>
          <w:rFonts w:ascii="Arial" w:eastAsia="Calibri" w:hAnsi="Arial" w:cs="Arial"/>
          <w:color w:val="000000" w:themeColor="text1"/>
        </w:rPr>
      </w:pPr>
      <w:r w:rsidRPr="00743A92">
        <w:rPr>
          <w:rFonts w:ascii="Arial" w:eastAsia="Calibri" w:hAnsi="Arial" w:cs="Arial"/>
          <w:color w:val="000000" w:themeColor="text1"/>
        </w:rPr>
        <w:t>DBSA is required to seek concurrence fr</w:t>
      </w:r>
      <w:r w:rsidR="00942536">
        <w:rPr>
          <w:rFonts w:ascii="Arial" w:eastAsia="Calibri" w:hAnsi="Arial" w:cs="Arial"/>
          <w:color w:val="000000" w:themeColor="text1"/>
        </w:rPr>
        <w:t xml:space="preserve">om the Department at each stage, </w:t>
      </w:r>
      <w:r w:rsidRPr="00743A92">
        <w:rPr>
          <w:rFonts w:ascii="Arial" w:eastAsia="Calibri" w:hAnsi="Arial" w:cs="Arial"/>
          <w:color w:val="000000" w:themeColor="text1"/>
        </w:rPr>
        <w:t>i.e. stages as outlined in the Framework for Infrastructure Deli</w:t>
      </w:r>
      <w:r w:rsidR="00942536">
        <w:rPr>
          <w:rFonts w:ascii="Arial" w:eastAsia="Calibri" w:hAnsi="Arial" w:cs="Arial"/>
          <w:color w:val="000000" w:themeColor="text1"/>
        </w:rPr>
        <w:t>very and Procurement Management,</w:t>
      </w:r>
      <w:r w:rsidRPr="00743A92">
        <w:rPr>
          <w:rFonts w:ascii="Arial" w:eastAsia="Calibri" w:hAnsi="Arial" w:cs="Arial"/>
          <w:color w:val="000000" w:themeColor="text1"/>
        </w:rPr>
        <w:t xml:space="preserve"> prior to moving on to the next stage. </w:t>
      </w:r>
    </w:p>
    <w:p w:rsidR="00FB4080" w:rsidRPr="00743A92" w:rsidRDefault="00942536" w:rsidP="00FB4080">
      <w:pPr>
        <w:pStyle w:val="ListParagraph"/>
        <w:numPr>
          <w:ilvl w:val="0"/>
          <w:numId w:val="1"/>
        </w:numPr>
        <w:pBdr>
          <w:top w:val="nil"/>
          <w:left w:val="nil"/>
          <w:bottom w:val="nil"/>
          <w:right w:val="nil"/>
          <w:between w:val="nil"/>
          <w:bar w:val="nil"/>
        </w:pBdr>
        <w:tabs>
          <w:tab w:val="left" w:pos="567"/>
        </w:tabs>
        <w:spacing w:after="0" w:line="240" w:lineRule="auto"/>
        <w:ind w:left="1134" w:hanging="425"/>
        <w:jc w:val="both"/>
        <w:rPr>
          <w:rFonts w:ascii="Arial" w:eastAsia="Calibri" w:hAnsi="Arial" w:cs="Arial"/>
          <w:color w:val="000000" w:themeColor="text1"/>
        </w:rPr>
      </w:pPr>
      <w:r>
        <w:rPr>
          <w:rFonts w:ascii="Arial" w:eastAsia="Calibri" w:hAnsi="Arial" w:cs="Arial"/>
          <w:color w:val="000000" w:themeColor="text1"/>
        </w:rPr>
        <w:t>I have</w:t>
      </w:r>
      <w:r w:rsidR="00FB4080" w:rsidRPr="00743A92">
        <w:rPr>
          <w:rFonts w:ascii="Arial" w:eastAsia="Calibri" w:hAnsi="Arial" w:cs="Arial"/>
          <w:color w:val="000000" w:themeColor="text1"/>
        </w:rPr>
        <w:t xml:space="preserve"> also instituted monthly meetings with the DBSA for oversight purposes.</w:t>
      </w:r>
    </w:p>
    <w:p w:rsidR="00FB4080" w:rsidRPr="00743A92" w:rsidRDefault="00FB4080" w:rsidP="00FB4080">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color w:val="000000" w:themeColor="text1"/>
        </w:rPr>
      </w:pPr>
    </w:p>
    <w:p w:rsidR="00FB4080" w:rsidRPr="00743A92" w:rsidRDefault="00FB4080" w:rsidP="00FB4080">
      <w:pPr>
        <w:pBdr>
          <w:top w:val="nil"/>
          <w:left w:val="nil"/>
          <w:bottom w:val="nil"/>
          <w:right w:val="nil"/>
          <w:between w:val="nil"/>
          <w:bar w:val="nil"/>
        </w:pBdr>
        <w:tabs>
          <w:tab w:val="left" w:pos="567"/>
        </w:tabs>
        <w:spacing w:after="0" w:line="240" w:lineRule="auto"/>
        <w:rPr>
          <w:rFonts w:ascii="Arial" w:eastAsia="Calibri" w:hAnsi="Arial" w:cs="Arial"/>
          <w:color w:val="000000" w:themeColor="text1"/>
        </w:rPr>
      </w:pPr>
    </w:p>
    <w:p w:rsidR="00FB4080" w:rsidRPr="00743A92" w:rsidRDefault="00FB4080" w:rsidP="00FB4080">
      <w:pPr>
        <w:pBdr>
          <w:top w:val="nil"/>
          <w:left w:val="nil"/>
          <w:bottom w:val="nil"/>
          <w:right w:val="nil"/>
          <w:between w:val="nil"/>
          <w:bar w:val="nil"/>
        </w:pBdr>
        <w:tabs>
          <w:tab w:val="left" w:pos="567"/>
        </w:tabs>
        <w:spacing w:after="0" w:line="240" w:lineRule="auto"/>
        <w:ind w:left="567" w:hanging="567"/>
        <w:rPr>
          <w:rFonts w:ascii="Arial" w:eastAsia="Calibri" w:hAnsi="Arial" w:cs="Arial"/>
          <w:color w:val="000000" w:themeColor="text1"/>
          <w:lang w:val="en-GB"/>
        </w:rPr>
      </w:pPr>
      <w:r w:rsidRPr="00743A92">
        <w:rPr>
          <w:rFonts w:ascii="Arial" w:eastAsia="Calibri" w:hAnsi="Arial" w:cs="Arial"/>
          <w:color w:val="000000" w:themeColor="text1"/>
        </w:rPr>
        <w:t xml:space="preserve">(b) </w:t>
      </w:r>
      <w:r w:rsidRPr="00743A92">
        <w:rPr>
          <w:rFonts w:ascii="Arial" w:eastAsia="Calibri" w:hAnsi="Arial" w:cs="Arial"/>
          <w:color w:val="000000" w:themeColor="text1"/>
        </w:rPr>
        <w:tab/>
      </w:r>
      <w:r w:rsidRPr="0020548D">
        <w:rPr>
          <w:rFonts w:ascii="Arial" w:eastAsia="Calibri" w:hAnsi="Arial" w:cs="Arial"/>
          <w:b/>
          <w:color w:val="000000" w:themeColor="text1"/>
        </w:rPr>
        <w:t>What mechanisms have been put in place to build internal capacity to end the reliance of implementing agencies</w:t>
      </w:r>
      <w:r w:rsidRPr="00743A92">
        <w:rPr>
          <w:rFonts w:ascii="Arial" w:eastAsia="Calibri" w:hAnsi="Arial" w:cs="Arial"/>
          <w:color w:val="000000" w:themeColor="text1"/>
        </w:rPr>
        <w:t>.</w:t>
      </w:r>
    </w:p>
    <w:p w:rsidR="00FB4080" w:rsidRPr="00743A92" w:rsidRDefault="00FB4080" w:rsidP="00FB4080">
      <w:pPr>
        <w:pBdr>
          <w:top w:val="nil"/>
          <w:left w:val="nil"/>
          <w:bottom w:val="nil"/>
          <w:right w:val="nil"/>
          <w:between w:val="nil"/>
          <w:bar w:val="nil"/>
        </w:pBdr>
        <w:tabs>
          <w:tab w:val="left" w:pos="567"/>
        </w:tabs>
        <w:spacing w:after="0" w:line="240" w:lineRule="auto"/>
        <w:rPr>
          <w:rFonts w:ascii="Arial" w:eastAsia="Calibri" w:hAnsi="Arial" w:cs="Arial"/>
          <w:color w:val="000000" w:themeColor="text1"/>
          <w:lang w:val="en-GB"/>
        </w:rPr>
      </w:pPr>
    </w:p>
    <w:p w:rsidR="001C492F" w:rsidRDefault="00C41A5E" w:rsidP="00FB4080">
      <w:pPr>
        <w:pBdr>
          <w:top w:val="nil"/>
          <w:left w:val="nil"/>
          <w:bottom w:val="nil"/>
          <w:right w:val="nil"/>
          <w:between w:val="nil"/>
          <w:bar w:val="nil"/>
        </w:pBdr>
        <w:tabs>
          <w:tab w:val="left" w:pos="567"/>
          <w:tab w:val="left" w:pos="8265"/>
        </w:tabs>
        <w:spacing w:after="0" w:line="276" w:lineRule="auto"/>
        <w:ind w:left="567"/>
        <w:jc w:val="both"/>
        <w:rPr>
          <w:rFonts w:ascii="Arial" w:eastAsia="Calibri" w:hAnsi="Arial" w:cs="Arial"/>
          <w:color w:val="000000" w:themeColor="text1"/>
          <w:lang w:val="en-GB"/>
        </w:rPr>
      </w:pPr>
      <w:r>
        <w:rPr>
          <w:rFonts w:ascii="Arial" w:eastAsia="Calibri" w:hAnsi="Arial" w:cs="Arial"/>
          <w:color w:val="000000" w:themeColor="text1"/>
          <w:lang w:val="en-GB"/>
        </w:rPr>
        <w:t>The agreed oversight mechanism in terms of the existing Service Level Agreement has not been fully implemented and is therefore under review.</w:t>
      </w:r>
    </w:p>
    <w:p w:rsidR="00C41A5E" w:rsidRPr="00743A92" w:rsidRDefault="00C41A5E" w:rsidP="00FB4080">
      <w:pPr>
        <w:pBdr>
          <w:top w:val="nil"/>
          <w:left w:val="nil"/>
          <w:bottom w:val="nil"/>
          <w:right w:val="nil"/>
          <w:between w:val="nil"/>
          <w:bar w:val="nil"/>
        </w:pBdr>
        <w:tabs>
          <w:tab w:val="left" w:pos="567"/>
          <w:tab w:val="left" w:pos="8265"/>
        </w:tabs>
        <w:spacing w:after="0" w:line="276" w:lineRule="auto"/>
        <w:ind w:left="567"/>
        <w:jc w:val="both"/>
        <w:rPr>
          <w:rFonts w:ascii="Arial" w:eastAsia="Calibri" w:hAnsi="Arial" w:cs="Arial"/>
          <w:color w:val="000000" w:themeColor="text1"/>
          <w:lang w:val="en-GB"/>
        </w:rPr>
      </w:pPr>
      <w:r>
        <w:rPr>
          <w:rFonts w:ascii="Arial" w:eastAsia="Calibri" w:hAnsi="Arial" w:cs="Arial"/>
          <w:color w:val="000000" w:themeColor="text1"/>
          <w:lang w:val="en-GB"/>
        </w:rPr>
        <w:t>This is, now, being rectified by, first, bringing skilled Built Environment Specialists into the Department to build the internal capacity.</w:t>
      </w:r>
    </w:p>
    <w:p w:rsidR="00FB4080" w:rsidRPr="00743A92" w:rsidRDefault="00FB4080" w:rsidP="00FB4080">
      <w:pPr>
        <w:pBdr>
          <w:top w:val="nil"/>
          <w:left w:val="nil"/>
          <w:bottom w:val="nil"/>
          <w:right w:val="nil"/>
          <w:between w:val="nil"/>
          <w:bar w:val="nil"/>
        </w:pBdr>
        <w:tabs>
          <w:tab w:val="left" w:pos="567"/>
          <w:tab w:val="left" w:pos="8265"/>
        </w:tabs>
        <w:spacing w:after="0" w:line="276" w:lineRule="auto"/>
        <w:ind w:left="567"/>
        <w:jc w:val="both"/>
        <w:rPr>
          <w:rFonts w:ascii="Arial" w:eastAsia="Calibri" w:hAnsi="Arial" w:cs="Arial"/>
          <w:color w:val="000000" w:themeColor="text1"/>
          <w:lang w:val="en-GB"/>
        </w:rPr>
      </w:pPr>
    </w:p>
    <w:sectPr w:rsidR="00FB4080" w:rsidRPr="00743A92" w:rsidSect="00F44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D597F"/>
    <w:multiLevelType w:val="hybridMultilevel"/>
    <w:tmpl w:val="312AA47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4080"/>
    <w:rsid w:val="001C492F"/>
    <w:rsid w:val="005C4332"/>
    <w:rsid w:val="007B2E03"/>
    <w:rsid w:val="00942536"/>
    <w:rsid w:val="0099019D"/>
    <w:rsid w:val="009F2FF2"/>
    <w:rsid w:val="00C41A5E"/>
    <w:rsid w:val="00CE2DD8"/>
    <w:rsid w:val="00DA3A9E"/>
    <w:rsid w:val="00F44766"/>
    <w:rsid w:val="00FB40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080"/>
    <w:pPr>
      <w:ind w:left="720"/>
      <w:contextualSpacing/>
    </w:pPr>
  </w:style>
  <w:style w:type="paragraph" w:styleId="BalloonText">
    <w:name w:val="Balloon Text"/>
    <w:basedOn w:val="Normal"/>
    <w:link w:val="BalloonTextChar"/>
    <w:uiPriority w:val="99"/>
    <w:semiHidden/>
    <w:unhideWhenUsed/>
    <w:rsid w:val="001C4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2023-06-12T12:15:00Z</cp:lastPrinted>
  <dcterms:created xsi:type="dcterms:W3CDTF">2023-07-03T12:30:00Z</dcterms:created>
  <dcterms:modified xsi:type="dcterms:W3CDTF">2023-07-03T12:30:00Z</dcterms:modified>
</cp:coreProperties>
</file>