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Private Bag X 59, Arcadia, 0007, Trevenna Campus, Building 2C, C/o Meintjes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National Assembly:</w:t>
      </w:r>
      <w:r w:rsidR="00194BFC">
        <w:rPr>
          <w:rFonts w:ascii="Arial Narrow" w:hAnsi="Arial Narrow"/>
          <w:b/>
          <w:bCs/>
          <w:sz w:val="24"/>
          <w:szCs w:val="24"/>
        </w:rPr>
        <w:t xml:space="preserve"> </w:t>
      </w:r>
      <w:r w:rsidR="001C33EB">
        <w:rPr>
          <w:rFonts w:ascii="Arial Narrow" w:hAnsi="Arial Narrow"/>
          <w:b/>
          <w:bCs/>
          <w:sz w:val="24"/>
          <w:szCs w:val="24"/>
        </w:rPr>
        <w:t>223</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1C33EB" w:rsidRPr="001C33EB">
        <w:rPr>
          <w:rFonts w:ascii="Arial Narrow" w:hAnsi="Arial Narrow"/>
          <w:b/>
          <w:bCs/>
        </w:rPr>
        <w:t xml:space="preserve">Ms P Madokwe (EFF) </w:t>
      </w:r>
      <w:r w:rsidRPr="00C16ABE">
        <w:rPr>
          <w:rFonts w:ascii="Arial Narrow" w:hAnsi="Arial Narrow"/>
          <w:b/>
          <w:bCs/>
        </w:rPr>
        <w:t>to ask the Minister of Mineral Resources and Energy</w:t>
      </w:r>
      <w:r>
        <w:rPr>
          <w:rFonts w:ascii="Arial Narrow" w:hAnsi="Arial Narrow"/>
          <w:b/>
          <w:bCs/>
        </w:rPr>
        <w:t xml:space="preserve">: </w:t>
      </w:r>
    </w:p>
    <w:p w:rsidR="003F483F" w:rsidRDefault="003F483F" w:rsidP="003F483F">
      <w:pPr>
        <w:spacing w:before="100" w:beforeAutospacing="1" w:after="100" w:afterAutospacing="1" w:line="360" w:lineRule="auto"/>
        <w:jc w:val="both"/>
        <w:outlineLvl w:val="0"/>
        <w:rPr>
          <w:rFonts w:ascii="Arial Narrow" w:hAnsi="Arial Narrow" w:cs="Arial"/>
          <w:b/>
          <w:sz w:val="24"/>
          <w:szCs w:val="24"/>
          <w:lang w:val="en-ZA"/>
        </w:rPr>
      </w:pPr>
    </w:p>
    <w:p w:rsidR="00D7370E" w:rsidRDefault="00D7370E" w:rsidP="001C33EB">
      <w:pPr>
        <w:spacing w:after="0" w:line="276" w:lineRule="auto"/>
        <w:rPr>
          <w:rFonts w:ascii="Arial Narrow" w:hAnsi="Arial Narrow"/>
          <w:sz w:val="24"/>
          <w:szCs w:val="24"/>
        </w:rPr>
      </w:pPr>
    </w:p>
    <w:p w:rsidR="00D7370E" w:rsidRDefault="00D7370E" w:rsidP="001C33EB">
      <w:pPr>
        <w:spacing w:after="0" w:line="276" w:lineRule="auto"/>
        <w:rPr>
          <w:rFonts w:ascii="Arial Narrow" w:hAnsi="Arial Narrow"/>
          <w:sz w:val="24"/>
          <w:szCs w:val="24"/>
        </w:rPr>
      </w:pPr>
    </w:p>
    <w:p w:rsidR="00D7370E" w:rsidRDefault="00D7370E" w:rsidP="001C33EB">
      <w:pPr>
        <w:spacing w:after="0" w:line="276" w:lineRule="auto"/>
        <w:rPr>
          <w:rFonts w:ascii="Arial Narrow" w:hAnsi="Arial Narrow"/>
          <w:sz w:val="24"/>
          <w:szCs w:val="24"/>
        </w:rPr>
      </w:pPr>
    </w:p>
    <w:p w:rsidR="001C33EB" w:rsidRDefault="00780582" w:rsidP="001C33EB">
      <w:pPr>
        <w:spacing w:after="0" w:line="276" w:lineRule="auto"/>
        <w:rPr>
          <w:rFonts w:ascii="Arial Narrow" w:hAnsi="Arial Narrow" w:cs="Tunga"/>
          <w:b/>
          <w:sz w:val="24"/>
          <w:szCs w:val="24"/>
          <w:lang w:val="en-ZA"/>
        </w:rPr>
      </w:pPr>
      <w:r>
        <w:rPr>
          <w:rFonts w:ascii="Arial Narrow" w:hAnsi="Arial Narrow" w:cs="Tunga"/>
          <w:b/>
          <w:sz w:val="24"/>
          <w:szCs w:val="24"/>
          <w:lang w:val="en-ZA"/>
        </w:rPr>
        <w:t>Ms N Ngcwabe</w:t>
      </w:r>
    </w:p>
    <w:p w:rsidR="001C33EB" w:rsidRDefault="001C33EB" w:rsidP="001C33EB">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DDG: </w:t>
      </w:r>
      <w:r w:rsidR="00780582">
        <w:rPr>
          <w:rFonts w:ascii="Arial Narrow" w:hAnsi="Arial Narrow" w:cs="Tunga"/>
          <w:b/>
          <w:sz w:val="24"/>
          <w:szCs w:val="24"/>
          <w:lang w:val="en-ZA"/>
        </w:rPr>
        <w:t xml:space="preserve">Mining, </w:t>
      </w:r>
      <w:r>
        <w:rPr>
          <w:rFonts w:ascii="Arial Narrow" w:hAnsi="Arial Narrow" w:cs="Tunga"/>
          <w:b/>
          <w:sz w:val="24"/>
          <w:szCs w:val="24"/>
          <w:lang w:val="en-ZA"/>
        </w:rPr>
        <w:t>Mineral</w:t>
      </w:r>
      <w:r w:rsidR="00C10EAF">
        <w:rPr>
          <w:rFonts w:ascii="Arial Narrow" w:hAnsi="Arial Narrow" w:cs="Tunga"/>
          <w:b/>
          <w:sz w:val="24"/>
          <w:szCs w:val="24"/>
          <w:lang w:val="en-ZA"/>
        </w:rPr>
        <w:t>s</w:t>
      </w:r>
      <w:r>
        <w:rPr>
          <w:rFonts w:ascii="Arial Narrow" w:hAnsi="Arial Narrow" w:cs="Tunga"/>
          <w:b/>
          <w:sz w:val="24"/>
          <w:szCs w:val="24"/>
          <w:lang w:val="en-ZA"/>
        </w:rPr>
        <w:t xml:space="preserve"> and </w:t>
      </w:r>
      <w:r w:rsidR="00780582">
        <w:rPr>
          <w:rFonts w:ascii="Arial Narrow" w:hAnsi="Arial Narrow" w:cs="Tunga"/>
          <w:b/>
          <w:sz w:val="24"/>
          <w:szCs w:val="24"/>
          <w:lang w:val="en-ZA"/>
        </w:rPr>
        <w:t xml:space="preserve">Energy Policy Development </w:t>
      </w:r>
      <w:r>
        <w:rPr>
          <w:rFonts w:ascii="Arial Narrow" w:hAnsi="Arial Narrow" w:cs="Tunga"/>
          <w:b/>
          <w:sz w:val="24"/>
          <w:szCs w:val="24"/>
          <w:lang w:val="en-ZA"/>
        </w:rPr>
        <w:t xml:space="preserve"> </w:t>
      </w:r>
    </w:p>
    <w:p w:rsidR="00100AC7" w:rsidRDefault="00100AC7" w:rsidP="00100AC7">
      <w:pPr>
        <w:spacing w:after="0" w:line="240" w:lineRule="auto"/>
        <w:rPr>
          <w:rFonts w:ascii="Arial Narrow" w:hAnsi="Arial Narrow" w:cs="Tunga"/>
          <w:b/>
          <w:sz w:val="24"/>
          <w:szCs w:val="24"/>
          <w:lang w:val="en-ZA"/>
        </w:rPr>
      </w:pPr>
      <w:r>
        <w:rPr>
          <w:rFonts w:ascii="Arial Narrow" w:hAnsi="Arial Narrow" w:cs="Tunga"/>
          <w:b/>
          <w:sz w:val="24"/>
          <w:szCs w:val="24"/>
          <w:lang w:val="en-ZA"/>
        </w:rPr>
        <w:t>……</w:t>
      </w:r>
      <w:r w:rsidR="00816A1E">
        <w:rPr>
          <w:rFonts w:ascii="Arial Narrow" w:hAnsi="Arial Narrow" w:cs="Tunga"/>
          <w:b/>
          <w:sz w:val="24"/>
          <w:szCs w:val="24"/>
          <w:lang w:val="en-ZA"/>
        </w:rPr>
        <w:t>16</w:t>
      </w:r>
      <w:r>
        <w:rPr>
          <w:rFonts w:ascii="Arial Narrow" w:hAnsi="Arial Narrow" w:cs="Tunga"/>
          <w:b/>
          <w:sz w:val="24"/>
          <w:szCs w:val="24"/>
          <w:lang w:val="en-ZA"/>
        </w:rPr>
        <w:t>…………/</w:t>
      </w:r>
      <w:r w:rsidR="00816A1E">
        <w:rPr>
          <w:rFonts w:ascii="Arial Narrow" w:hAnsi="Arial Narrow" w:cs="Tunga"/>
          <w:b/>
          <w:sz w:val="24"/>
          <w:szCs w:val="24"/>
          <w:lang w:val="en-ZA"/>
        </w:rPr>
        <w:t>02</w:t>
      </w:r>
      <w:r>
        <w:rPr>
          <w:rFonts w:ascii="Arial Narrow" w:hAnsi="Arial Narrow" w:cs="Tunga"/>
          <w:b/>
          <w:sz w:val="24"/>
          <w:szCs w:val="24"/>
          <w:lang w:val="en-ZA"/>
        </w:rPr>
        <w:t>………………/2022</w:t>
      </w:r>
    </w:p>
    <w:p w:rsidR="00100AC7" w:rsidRDefault="00100AC7" w:rsidP="00100AC7">
      <w:pPr>
        <w:spacing w:after="0" w:line="240"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100AC7" w:rsidRDefault="00100AC7" w:rsidP="00100AC7">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91644D">
        <w:rPr>
          <w:rFonts w:ascii="Arial Narrow" w:hAnsi="Arial Narrow" w:cs="Tunga"/>
          <w:b/>
          <w:sz w:val="24"/>
          <w:szCs w:val="24"/>
          <w:lang w:val="en-ZA"/>
        </w:rPr>
        <w:t>2</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Pr="003B3596" w:rsidRDefault="003F483F" w:rsidP="003B3596">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91644D">
        <w:rPr>
          <w:rFonts w:ascii="Arial Narrow" w:hAnsi="Arial Narrow" w:cs="Tunga"/>
          <w:b/>
          <w:sz w:val="24"/>
          <w:szCs w:val="24"/>
          <w:lang w:val="en-ZA"/>
        </w:rPr>
        <w:t>2</w:t>
      </w:r>
      <w:r>
        <w:rPr>
          <w:rFonts w:ascii="Arial Narrow" w:hAnsi="Arial Narrow"/>
          <w:b/>
          <w:bCs/>
        </w:rPr>
        <w:br w:type="page"/>
      </w:r>
    </w:p>
    <w:p w:rsidR="0091644D" w:rsidRPr="001C33EB" w:rsidRDefault="001C33EB" w:rsidP="001C33EB">
      <w:pPr>
        <w:pStyle w:val="ListParagraph"/>
        <w:numPr>
          <w:ilvl w:val="0"/>
          <w:numId w:val="12"/>
        </w:numPr>
        <w:autoSpaceDE w:val="0"/>
        <w:autoSpaceDN w:val="0"/>
        <w:adjustRightInd w:val="0"/>
        <w:spacing w:after="0" w:line="360" w:lineRule="auto"/>
        <w:ind w:left="567" w:hanging="567"/>
        <w:jc w:val="both"/>
        <w:rPr>
          <w:rFonts w:ascii="Arial Narrow" w:hAnsi="Arial Narrow" w:cs="Times New Roman"/>
          <w:b/>
          <w:bCs/>
          <w:color w:val="000000"/>
          <w:sz w:val="24"/>
          <w:szCs w:val="24"/>
          <w:lang w:val="en-ZA"/>
        </w:rPr>
      </w:pPr>
      <w:r w:rsidRPr="001C33EB">
        <w:rPr>
          <w:rFonts w:ascii="Arial Narrow" w:hAnsi="Arial Narrow" w:cs="Times New Roman"/>
          <w:b/>
          <w:bCs/>
          <w:color w:val="000000"/>
          <w:sz w:val="24"/>
          <w:szCs w:val="24"/>
          <w:lang w:val="en-ZA"/>
        </w:rPr>
        <w:lastRenderedPageBreak/>
        <w:t xml:space="preserve">Ms P Madokwe (EFF) </w:t>
      </w:r>
      <w:r w:rsidR="0091644D" w:rsidRPr="001C33EB">
        <w:rPr>
          <w:rFonts w:ascii="Arial Narrow" w:hAnsi="Arial Narrow" w:cs="Times New Roman"/>
          <w:b/>
          <w:bCs/>
          <w:color w:val="000000"/>
          <w:sz w:val="24"/>
          <w:szCs w:val="24"/>
          <w:lang w:val="en-ZA"/>
        </w:rPr>
        <w:t xml:space="preserve">to ask the Minister of Mineral Resources and Energy: </w:t>
      </w:r>
    </w:p>
    <w:p w:rsidR="00100AC7" w:rsidRPr="001C33EB" w:rsidRDefault="00100AC7" w:rsidP="00100AC7">
      <w:pPr>
        <w:autoSpaceDE w:val="0"/>
        <w:autoSpaceDN w:val="0"/>
        <w:adjustRightInd w:val="0"/>
        <w:spacing w:after="0" w:line="240" w:lineRule="auto"/>
        <w:rPr>
          <w:rFonts w:ascii="Arial Narrow" w:hAnsi="Arial Narrow" w:cs="Times New Roman"/>
          <w:b/>
          <w:bCs/>
          <w:color w:val="000000"/>
          <w:sz w:val="24"/>
          <w:szCs w:val="24"/>
          <w:lang w:val="en-ZA"/>
        </w:rPr>
      </w:pPr>
    </w:p>
    <w:p w:rsidR="00100AC7" w:rsidRPr="001C33EB" w:rsidRDefault="001C33EB" w:rsidP="001C33EB">
      <w:pPr>
        <w:spacing w:line="360" w:lineRule="auto"/>
        <w:jc w:val="both"/>
        <w:rPr>
          <w:rFonts w:ascii="Arial Narrow" w:hAnsi="Arial Narrow"/>
          <w:b/>
          <w:bCs/>
          <w:sz w:val="24"/>
          <w:szCs w:val="24"/>
        </w:rPr>
      </w:pPr>
      <w:r w:rsidRPr="001C33EB">
        <w:rPr>
          <w:rFonts w:ascii="Arial Narrow" w:hAnsi="Arial Narrow" w:cs="Times New Roman"/>
          <w:color w:val="000000"/>
          <w:sz w:val="24"/>
          <w:szCs w:val="24"/>
          <w:lang w:val="en-ZA"/>
        </w:rPr>
        <w:t>Following his department’s advisory indicating that he will be engaging with traditional leaders in the Eastern Cape on the exploration of oil and gas, (a) what informed his department’s decision to not involve communities through public participation and (b) how will meeting traditional leaders address the various concerns raised by communities and civil society during the Wild Coast protests? NW227E</w:t>
      </w:r>
    </w:p>
    <w:p w:rsidR="001C33EB" w:rsidRDefault="001C33EB" w:rsidP="00041EF2">
      <w:pPr>
        <w:spacing w:line="360" w:lineRule="auto"/>
        <w:jc w:val="both"/>
        <w:rPr>
          <w:rFonts w:ascii="Arial Narrow" w:hAnsi="Arial Narrow"/>
          <w:b/>
          <w:bCs/>
          <w:sz w:val="24"/>
          <w:szCs w:val="24"/>
        </w:rPr>
      </w:pPr>
    </w:p>
    <w:p w:rsidR="006B1C07" w:rsidRPr="00A93FBA" w:rsidRDefault="006B1C07" w:rsidP="00041EF2">
      <w:pPr>
        <w:spacing w:line="360" w:lineRule="auto"/>
        <w:jc w:val="both"/>
        <w:rPr>
          <w:rFonts w:ascii="Arial Narrow" w:hAnsi="Arial Narrow"/>
          <w:b/>
          <w:bCs/>
          <w:color w:val="000000" w:themeColor="text1"/>
          <w:sz w:val="24"/>
          <w:szCs w:val="24"/>
        </w:rPr>
      </w:pPr>
      <w:r w:rsidRPr="00A93FBA">
        <w:rPr>
          <w:rFonts w:ascii="Arial Narrow" w:hAnsi="Arial Narrow"/>
          <w:b/>
          <w:bCs/>
          <w:color w:val="000000" w:themeColor="text1"/>
          <w:sz w:val="24"/>
          <w:szCs w:val="24"/>
        </w:rPr>
        <w:t xml:space="preserve">Reply </w:t>
      </w:r>
    </w:p>
    <w:p w:rsidR="004F34E4" w:rsidRPr="00A93FBA" w:rsidRDefault="004F34E4" w:rsidP="00041EF2">
      <w:pPr>
        <w:spacing w:line="360" w:lineRule="auto"/>
        <w:jc w:val="both"/>
        <w:rPr>
          <w:rFonts w:ascii="Arial Narrow" w:hAnsi="Arial Narrow"/>
          <w:b/>
          <w:bCs/>
          <w:color w:val="000000" w:themeColor="text1"/>
          <w:sz w:val="24"/>
          <w:szCs w:val="24"/>
        </w:rPr>
      </w:pPr>
      <w:r w:rsidRPr="00A93FBA">
        <w:rPr>
          <w:rFonts w:ascii="Arial Narrow" w:hAnsi="Arial Narrow"/>
          <w:b/>
          <w:bCs/>
          <w:color w:val="000000" w:themeColor="text1"/>
          <w:sz w:val="24"/>
          <w:szCs w:val="24"/>
        </w:rPr>
        <w:t xml:space="preserve">The visits to the traditional leadership in the Eastern Cape are part and parcel of </w:t>
      </w:r>
      <w:r w:rsidR="00A93FBA">
        <w:rPr>
          <w:rFonts w:ascii="Arial Narrow" w:hAnsi="Arial Narrow"/>
          <w:b/>
          <w:bCs/>
          <w:color w:val="000000" w:themeColor="text1"/>
          <w:sz w:val="24"/>
          <w:szCs w:val="24"/>
        </w:rPr>
        <w:t xml:space="preserve">the </w:t>
      </w:r>
      <w:r w:rsidRPr="00A93FBA">
        <w:rPr>
          <w:rFonts w:ascii="Arial Narrow" w:hAnsi="Arial Narrow"/>
          <w:b/>
          <w:bCs/>
          <w:color w:val="000000" w:themeColor="text1"/>
          <w:sz w:val="24"/>
          <w:szCs w:val="24"/>
        </w:rPr>
        <w:t xml:space="preserve">ongoing departmental engagements with </w:t>
      </w:r>
      <w:r w:rsidR="00DE36BC" w:rsidRPr="00A93FBA">
        <w:rPr>
          <w:rFonts w:ascii="Arial Narrow" w:hAnsi="Arial Narrow"/>
          <w:b/>
          <w:bCs/>
          <w:color w:val="000000" w:themeColor="text1"/>
          <w:sz w:val="24"/>
          <w:szCs w:val="24"/>
        </w:rPr>
        <w:t>stakeholders on issues affecting the minerals and energy industries. As part of the stakeholder engagement process, the department continuously consult interested and affected parties including communities and civil societies.</w:t>
      </w:r>
    </w:p>
    <w:p w:rsidR="002E6907" w:rsidRDefault="002E6907" w:rsidP="006B1C07">
      <w:pPr>
        <w:spacing w:line="360" w:lineRule="auto"/>
        <w:jc w:val="both"/>
        <w:rPr>
          <w:rFonts w:ascii="Arial Narrow" w:hAnsi="Arial Narrow"/>
          <w:b/>
          <w:bCs/>
          <w:sz w:val="24"/>
          <w:szCs w:val="24"/>
        </w:rPr>
      </w:pPr>
    </w:p>
    <w:p w:rsidR="000E4121" w:rsidRDefault="000E4121" w:rsidP="006B1C07">
      <w:pPr>
        <w:spacing w:line="360" w:lineRule="auto"/>
        <w:jc w:val="both"/>
        <w:rPr>
          <w:rFonts w:ascii="Arial Narrow" w:hAnsi="Arial Narrow"/>
          <w:b/>
          <w:bCs/>
          <w:sz w:val="24"/>
          <w:szCs w:val="24"/>
        </w:rPr>
      </w:pPr>
    </w:p>
    <w:p w:rsidR="0091644D" w:rsidRPr="006B1C07" w:rsidRDefault="000E4121" w:rsidP="006B1C07">
      <w:pPr>
        <w:spacing w:line="360" w:lineRule="auto"/>
        <w:jc w:val="both"/>
        <w:rPr>
          <w:rFonts w:ascii="Arial Narrow" w:hAnsi="Arial Narrow"/>
          <w:b/>
          <w:bCs/>
          <w:sz w:val="24"/>
          <w:szCs w:val="24"/>
        </w:rPr>
      </w:pPr>
      <w:r>
        <w:rPr>
          <w:rFonts w:ascii="Arial Narrow" w:hAnsi="Arial Narrow"/>
          <w:b/>
          <w:bCs/>
          <w:sz w:val="24"/>
          <w:szCs w:val="24"/>
        </w:rPr>
        <w:t xml:space="preserve"> </w:t>
      </w:r>
    </w:p>
    <w:sectPr w:rsidR="0091644D" w:rsidRPr="006B1C07" w:rsidSect="00AD5B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C3A"/>
    <w:multiLevelType w:val="hybridMultilevel"/>
    <w:tmpl w:val="4F004A3E"/>
    <w:lvl w:ilvl="0" w:tplc="76EA7F62">
      <w:start w:val="6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AF2FA5"/>
    <w:multiLevelType w:val="hybridMultilevel"/>
    <w:tmpl w:val="79CC03EC"/>
    <w:lvl w:ilvl="0" w:tplc="9B5240C0">
      <w:start w:val="1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DB205A"/>
    <w:multiLevelType w:val="hybridMultilevel"/>
    <w:tmpl w:val="1390CEEA"/>
    <w:lvl w:ilvl="0" w:tplc="86D89F62">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E773AB"/>
    <w:multiLevelType w:val="hybridMultilevel"/>
    <w:tmpl w:val="A498F516"/>
    <w:lvl w:ilvl="0" w:tplc="13F024E4">
      <w:start w:val="22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0D31D03"/>
    <w:multiLevelType w:val="hybridMultilevel"/>
    <w:tmpl w:val="66509B7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5006499"/>
    <w:multiLevelType w:val="hybridMultilevel"/>
    <w:tmpl w:val="1578157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402D7C"/>
    <w:multiLevelType w:val="hybridMultilevel"/>
    <w:tmpl w:val="9D544CAA"/>
    <w:lvl w:ilvl="0" w:tplc="778234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AC816EF"/>
    <w:multiLevelType w:val="hybridMultilevel"/>
    <w:tmpl w:val="23668CD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C0211B4"/>
    <w:multiLevelType w:val="hybridMultilevel"/>
    <w:tmpl w:val="A498C33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1570F9E"/>
    <w:multiLevelType w:val="hybridMultilevel"/>
    <w:tmpl w:val="8B1ACE46"/>
    <w:lvl w:ilvl="0" w:tplc="9B5240C0">
      <w:start w:val="1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2"/>
  </w:num>
  <w:num w:numId="5">
    <w:abstractNumId w:val="10"/>
  </w:num>
  <w:num w:numId="6">
    <w:abstractNumId w:val="0"/>
  </w:num>
  <w:num w:numId="7">
    <w:abstractNumId w:val="4"/>
  </w:num>
  <w:num w:numId="8">
    <w:abstractNumId w:val="9"/>
  </w:num>
  <w:num w:numId="9">
    <w:abstractNumId w:val="7"/>
  </w:num>
  <w:num w:numId="10">
    <w:abstractNumId w:val="5"/>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ABE"/>
    <w:rsid w:val="00041EF2"/>
    <w:rsid w:val="00096CF0"/>
    <w:rsid w:val="000B3F5C"/>
    <w:rsid w:val="000E4121"/>
    <w:rsid w:val="00100AC7"/>
    <w:rsid w:val="00135DCA"/>
    <w:rsid w:val="00145C1B"/>
    <w:rsid w:val="00187759"/>
    <w:rsid w:val="00194BFC"/>
    <w:rsid w:val="001C33EB"/>
    <w:rsid w:val="0022696A"/>
    <w:rsid w:val="002573FC"/>
    <w:rsid w:val="00264144"/>
    <w:rsid w:val="00281743"/>
    <w:rsid w:val="002E6907"/>
    <w:rsid w:val="003B3596"/>
    <w:rsid w:val="003B5213"/>
    <w:rsid w:val="003F483F"/>
    <w:rsid w:val="0040486F"/>
    <w:rsid w:val="00444CC0"/>
    <w:rsid w:val="004F34E4"/>
    <w:rsid w:val="005B7308"/>
    <w:rsid w:val="00622C32"/>
    <w:rsid w:val="00673EF2"/>
    <w:rsid w:val="006B1C07"/>
    <w:rsid w:val="006B7EE4"/>
    <w:rsid w:val="006E7B67"/>
    <w:rsid w:val="00780582"/>
    <w:rsid w:val="00816A1E"/>
    <w:rsid w:val="0091644D"/>
    <w:rsid w:val="00A93FBA"/>
    <w:rsid w:val="00AA0CEA"/>
    <w:rsid w:val="00AB6E49"/>
    <w:rsid w:val="00AD5B9C"/>
    <w:rsid w:val="00C10EAF"/>
    <w:rsid w:val="00C16ABE"/>
    <w:rsid w:val="00C407BA"/>
    <w:rsid w:val="00C54BF8"/>
    <w:rsid w:val="00C557B4"/>
    <w:rsid w:val="00CE6D7C"/>
    <w:rsid w:val="00D52130"/>
    <w:rsid w:val="00D7370E"/>
    <w:rsid w:val="00DC407C"/>
    <w:rsid w:val="00DE36BC"/>
    <w:rsid w:val="00E85280"/>
    <w:rsid w:val="00F27BA8"/>
    <w:rsid w:val="00F75C15"/>
    <w:rsid w:val="00FC1ACC"/>
    <w:rsid w:val="00FF49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AB6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49"/>
    <w:rPr>
      <w:rFonts w:ascii="Segoe UI" w:hAnsi="Segoe UI" w:cs="Segoe UI"/>
      <w:sz w:val="18"/>
      <w:szCs w:val="18"/>
      <w:lang w:val="en-GB"/>
    </w:rPr>
  </w:style>
  <w:style w:type="paragraph" w:styleId="Revision">
    <w:name w:val="Revision"/>
    <w:hidden/>
    <w:uiPriority w:val="99"/>
    <w:semiHidden/>
    <w:rsid w:val="00FC1ACC"/>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2022-02-21T07:48:00Z</cp:lastPrinted>
  <dcterms:created xsi:type="dcterms:W3CDTF">2022-03-08T13:29:00Z</dcterms:created>
  <dcterms:modified xsi:type="dcterms:W3CDTF">2022-03-08T13:29:00Z</dcterms:modified>
</cp:coreProperties>
</file>