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1D3C">
        <w:rPr>
          <w:b/>
          <w:bCs/>
          <w:sz w:val="24"/>
          <w:u w:val="single"/>
        </w:rPr>
        <w:t>2</w:t>
      </w:r>
      <w:r w:rsidR="00406A36">
        <w:rPr>
          <w:b/>
          <w:bCs/>
          <w:sz w:val="24"/>
          <w:u w:val="single"/>
        </w:rPr>
        <w:t>2</w:t>
      </w:r>
      <w:r w:rsidR="00C92A69">
        <w:rPr>
          <w:b/>
          <w:bCs/>
          <w:sz w:val="24"/>
          <w:u w:val="single"/>
        </w:rPr>
        <w:t>2</w:t>
      </w:r>
      <w:r w:rsidR="0092047D">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863FE">
        <w:rPr>
          <w:b/>
          <w:bCs/>
          <w:sz w:val="24"/>
          <w:u w:val="single"/>
        </w:rPr>
        <w:t>17</w:t>
      </w:r>
      <w:r w:rsidR="00EA1D3C">
        <w:rPr>
          <w:b/>
          <w:bCs/>
          <w:sz w:val="24"/>
          <w:u w:val="single"/>
        </w:rPr>
        <w:t xml:space="preserve"> AUGUST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5387B">
        <w:rPr>
          <w:b/>
          <w:bCs/>
          <w:sz w:val="24"/>
          <w:u w:val="single"/>
        </w:rPr>
        <w:t>2</w:t>
      </w:r>
      <w:r w:rsidR="00A863FE">
        <w:rPr>
          <w:b/>
          <w:bCs/>
          <w:sz w:val="24"/>
          <w:u w:val="single"/>
        </w:rPr>
        <w:t>3</w:t>
      </w:r>
      <w:r w:rsidRPr="00294557">
        <w:rPr>
          <w:b/>
          <w:bCs/>
          <w:sz w:val="24"/>
          <w:u w:val="single"/>
        </w:rPr>
        <w:t>)</w:t>
      </w:r>
    </w:p>
    <w:p w:rsidR="0092047D" w:rsidRPr="0092047D" w:rsidRDefault="0092047D" w:rsidP="0092047D">
      <w:pPr>
        <w:spacing w:before="100" w:beforeAutospacing="1" w:after="100" w:afterAutospacing="1"/>
        <w:ind w:left="709" w:hanging="709"/>
        <w:jc w:val="both"/>
        <w:outlineLvl w:val="0"/>
        <w:rPr>
          <w:sz w:val="24"/>
          <w:u w:val="single"/>
        </w:rPr>
      </w:pPr>
      <w:r w:rsidRPr="0092047D">
        <w:rPr>
          <w:b/>
          <w:sz w:val="24"/>
          <w:u w:val="single"/>
        </w:rPr>
        <w:t>Mr T J Brauteseth (DA) to ask the Minister of Health:</w:t>
      </w:r>
    </w:p>
    <w:p w:rsidR="0092047D" w:rsidRPr="0092047D" w:rsidRDefault="0092047D" w:rsidP="0092047D">
      <w:pPr>
        <w:spacing w:before="100" w:beforeAutospacing="1" w:after="100" w:afterAutospacing="1"/>
        <w:ind w:left="720" w:hanging="720"/>
        <w:jc w:val="both"/>
        <w:rPr>
          <w:sz w:val="24"/>
          <w:lang w:eastAsia="en-ZA"/>
        </w:rPr>
      </w:pPr>
      <w:r w:rsidRPr="0092047D">
        <w:rPr>
          <w:rFonts w:eastAsia="Calibri"/>
          <w:color w:val="000000"/>
          <w:sz w:val="24"/>
        </w:rPr>
        <w:t>(1)</w:t>
      </w:r>
      <w:r w:rsidRPr="0092047D">
        <w:rPr>
          <w:rFonts w:eastAsia="Calibri"/>
          <w:color w:val="000000"/>
          <w:sz w:val="24"/>
        </w:rPr>
        <w:tab/>
      </w:r>
      <w:r w:rsidRPr="0092047D">
        <w:rPr>
          <w:sz w:val="24"/>
        </w:rPr>
        <w:t xml:space="preserve">Whether his department and/or the KwaZulu-Natal department of health were involved in the arrangements to </w:t>
      </w:r>
      <w:r w:rsidRPr="0092047D">
        <w:rPr>
          <w:rFonts w:eastAsia="Calibri"/>
          <w:color w:val="000000"/>
          <w:sz w:val="24"/>
        </w:rPr>
        <w:t>perform</w:t>
      </w:r>
      <w:r w:rsidRPr="0092047D">
        <w:rPr>
          <w:sz w:val="24"/>
        </w:rPr>
        <w:t xml:space="preserve"> circumcisions on male learners at the Celimfundo Primary School in Khetani in Winterton during June 2018; if not, what is the position in this regard; if so, </w:t>
      </w:r>
    </w:p>
    <w:p w:rsidR="0092047D" w:rsidRPr="0092047D" w:rsidRDefault="0092047D" w:rsidP="0092047D">
      <w:pPr>
        <w:spacing w:before="100" w:beforeAutospacing="1" w:after="100" w:afterAutospacing="1"/>
        <w:ind w:left="720" w:hanging="720"/>
        <w:jc w:val="both"/>
        <w:rPr>
          <w:sz w:val="24"/>
        </w:rPr>
      </w:pPr>
      <w:r w:rsidRPr="0092047D">
        <w:rPr>
          <w:rFonts w:eastAsia="Calibri"/>
          <w:color w:val="000000"/>
          <w:sz w:val="24"/>
        </w:rPr>
        <w:t>(2)</w:t>
      </w:r>
      <w:r w:rsidRPr="0092047D">
        <w:rPr>
          <w:rFonts w:eastAsia="Calibri"/>
          <w:color w:val="000000"/>
          <w:sz w:val="24"/>
        </w:rPr>
        <w:tab/>
      </w:r>
      <w:r w:rsidRPr="0092047D">
        <w:rPr>
          <w:sz w:val="24"/>
        </w:rPr>
        <w:t xml:space="preserve">was permission to perform the circumcision obtained from both parents and/or guardians of each learner before the operation was performed; if not, in each case, on what basis were </w:t>
      </w:r>
      <w:r w:rsidRPr="0092047D">
        <w:rPr>
          <w:rFonts w:eastAsia="Calibri"/>
          <w:color w:val="000000"/>
          <w:sz w:val="24"/>
        </w:rPr>
        <w:t>the</w:t>
      </w:r>
      <w:r w:rsidRPr="0092047D">
        <w:rPr>
          <w:sz w:val="24"/>
        </w:rPr>
        <w:t xml:space="preserve"> circumcisions performed without obtaining permission; if so, were both parents and/or guardians requested to be present before, during and/or after the operations were performed;</w:t>
      </w:r>
    </w:p>
    <w:p w:rsidR="0092047D" w:rsidRPr="0092047D" w:rsidRDefault="0092047D" w:rsidP="0092047D">
      <w:pPr>
        <w:spacing w:before="100" w:beforeAutospacing="1" w:after="100" w:afterAutospacing="1"/>
        <w:ind w:left="720" w:hanging="720"/>
        <w:jc w:val="both"/>
        <w:rPr>
          <w:sz w:val="24"/>
        </w:rPr>
      </w:pPr>
      <w:r w:rsidRPr="0092047D">
        <w:rPr>
          <w:rFonts w:eastAsia="Calibri"/>
          <w:color w:val="000000"/>
          <w:sz w:val="24"/>
        </w:rPr>
        <w:t>(3)</w:t>
      </w:r>
      <w:r w:rsidRPr="0092047D">
        <w:rPr>
          <w:rFonts w:eastAsia="Calibri"/>
          <w:color w:val="000000"/>
          <w:sz w:val="24"/>
        </w:rPr>
        <w:tab/>
      </w:r>
      <w:r w:rsidRPr="0092047D">
        <w:rPr>
          <w:sz w:val="24"/>
        </w:rPr>
        <w:t>(a) where was each operation performed, (b) by whom was each operation performed, (c) what criteria were used to determine which learners should be circumcised and (d) what are the details of any counselling given to each learner before and after the operations;</w:t>
      </w:r>
    </w:p>
    <w:p w:rsidR="0092047D" w:rsidRPr="0092047D" w:rsidRDefault="0092047D" w:rsidP="0092047D">
      <w:pPr>
        <w:spacing w:before="100" w:beforeAutospacing="1" w:after="100" w:afterAutospacing="1"/>
        <w:ind w:left="720" w:hanging="720"/>
        <w:jc w:val="both"/>
        <w:rPr>
          <w:sz w:val="24"/>
        </w:rPr>
      </w:pPr>
      <w:r w:rsidRPr="0092047D">
        <w:rPr>
          <w:rFonts w:eastAsia="Calibri"/>
          <w:color w:val="000000"/>
          <w:sz w:val="24"/>
        </w:rPr>
        <w:t>(4)</w:t>
      </w:r>
      <w:r w:rsidRPr="0092047D">
        <w:rPr>
          <w:rFonts w:eastAsia="Calibri"/>
          <w:color w:val="000000"/>
          <w:sz w:val="24"/>
        </w:rPr>
        <w:tab/>
      </w:r>
      <w:r w:rsidRPr="0092047D">
        <w:rPr>
          <w:sz w:val="24"/>
        </w:rPr>
        <w:t>whether any follow-up visitations were conducted to any of the learners after the operations were performed; if not, why not; if so, (a) what are the relevant details of the follow-up visits, (b) what number of follow-up visits were conducted, (c) which learners were visited and (d) who conducted the follow-up visits;</w:t>
      </w:r>
    </w:p>
    <w:p w:rsidR="00140D5C" w:rsidRPr="00406A36" w:rsidRDefault="0092047D" w:rsidP="0092047D">
      <w:pPr>
        <w:spacing w:before="100" w:beforeAutospacing="1" w:after="100" w:afterAutospacing="1"/>
        <w:ind w:left="720" w:hanging="720"/>
        <w:jc w:val="both"/>
        <w:outlineLvl w:val="0"/>
        <w:rPr>
          <w:sz w:val="24"/>
          <w:lang w:eastAsia="en-ZA"/>
        </w:rPr>
      </w:pPr>
      <w:r w:rsidRPr="0092047D">
        <w:rPr>
          <w:rFonts w:eastAsia="Calibri"/>
          <w:color w:val="000000"/>
          <w:sz w:val="24"/>
        </w:rPr>
        <w:t>(5)</w:t>
      </w:r>
      <w:r w:rsidRPr="0092047D">
        <w:rPr>
          <w:rFonts w:eastAsia="Calibri"/>
          <w:color w:val="000000"/>
          <w:sz w:val="24"/>
        </w:rPr>
        <w:tab/>
      </w:r>
      <w:r w:rsidRPr="0092047D">
        <w:rPr>
          <w:sz w:val="24"/>
        </w:rPr>
        <w:t xml:space="preserve">whether any of the specified learners required further medical treatment after the operations were </w:t>
      </w:r>
      <w:r w:rsidRPr="0092047D">
        <w:rPr>
          <w:rFonts w:eastAsia="Calibri"/>
          <w:color w:val="000000"/>
          <w:sz w:val="24"/>
        </w:rPr>
        <w:t>performed</w:t>
      </w:r>
      <w:r w:rsidRPr="0092047D">
        <w:rPr>
          <w:sz w:val="24"/>
        </w:rPr>
        <w: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A1DB1">
        <w:rPr>
          <w:color w:val="000000"/>
        </w:rPr>
        <w:t>2</w:t>
      </w:r>
      <w:r w:rsidR="0092047D">
        <w:rPr>
          <w:color w:val="000000"/>
        </w:rPr>
        <w:t>402</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641F19" w:rsidRPr="00CE3E85" w:rsidRDefault="00641F19" w:rsidP="00641F19">
      <w:pPr>
        <w:jc w:val="both"/>
        <w:rPr>
          <w:b/>
          <w:sz w:val="24"/>
        </w:rPr>
      </w:pPr>
    </w:p>
    <w:p w:rsidR="00641F19" w:rsidRDefault="00641F19" w:rsidP="007B14DF">
      <w:pPr>
        <w:pStyle w:val="ListParagraph"/>
        <w:numPr>
          <w:ilvl w:val="0"/>
          <w:numId w:val="1"/>
        </w:numPr>
        <w:spacing w:before="160"/>
        <w:ind w:hanging="720"/>
        <w:jc w:val="both"/>
        <w:rPr>
          <w:sz w:val="24"/>
        </w:rPr>
      </w:pPr>
      <w:r w:rsidRPr="00641F19">
        <w:rPr>
          <w:sz w:val="24"/>
        </w:rPr>
        <w:t>There were two (2) Medical Male Circumcision (MMC) camps in June 2018, one was on the 8</w:t>
      </w:r>
      <w:r w:rsidRPr="00641F19">
        <w:rPr>
          <w:sz w:val="24"/>
          <w:vertAlign w:val="superscript"/>
        </w:rPr>
        <w:t>th</w:t>
      </w:r>
      <w:r w:rsidRPr="00641F19">
        <w:rPr>
          <w:sz w:val="24"/>
        </w:rPr>
        <w:t xml:space="preserve"> and the other was on the 15</w:t>
      </w:r>
      <w:r w:rsidRPr="00641F19">
        <w:rPr>
          <w:sz w:val="24"/>
          <w:vertAlign w:val="superscript"/>
        </w:rPr>
        <w:t xml:space="preserve">th </w:t>
      </w:r>
      <w:r w:rsidRPr="00641F19">
        <w:rPr>
          <w:sz w:val="24"/>
        </w:rPr>
        <w:t>of June 2018.  The Department was involved in the 8</w:t>
      </w:r>
      <w:r w:rsidRPr="00641F19">
        <w:rPr>
          <w:sz w:val="24"/>
          <w:vertAlign w:val="superscript"/>
        </w:rPr>
        <w:t>th</w:t>
      </w:r>
      <w:r>
        <w:rPr>
          <w:sz w:val="24"/>
        </w:rPr>
        <w:t xml:space="preserve"> of June camp;</w:t>
      </w:r>
    </w:p>
    <w:p w:rsidR="00641F19" w:rsidRDefault="00641F19" w:rsidP="00641F19">
      <w:pPr>
        <w:pStyle w:val="ListParagraph"/>
        <w:spacing w:before="160"/>
        <w:jc w:val="both"/>
        <w:rPr>
          <w:sz w:val="24"/>
        </w:rPr>
      </w:pPr>
    </w:p>
    <w:p w:rsidR="00641F19" w:rsidRDefault="00641F19" w:rsidP="007B14DF">
      <w:pPr>
        <w:pStyle w:val="ListParagraph"/>
        <w:numPr>
          <w:ilvl w:val="0"/>
          <w:numId w:val="1"/>
        </w:numPr>
        <w:spacing w:before="160"/>
        <w:ind w:hanging="720"/>
        <w:jc w:val="both"/>
        <w:rPr>
          <w:sz w:val="24"/>
        </w:rPr>
      </w:pPr>
      <w:r w:rsidRPr="00641F19">
        <w:rPr>
          <w:sz w:val="24"/>
        </w:rPr>
        <w:t>For the camp held on the 8</w:t>
      </w:r>
      <w:r w:rsidRPr="00641F19">
        <w:rPr>
          <w:sz w:val="24"/>
          <w:vertAlign w:val="superscript"/>
        </w:rPr>
        <w:t>th</w:t>
      </w:r>
      <w:r w:rsidRPr="00641F19">
        <w:rPr>
          <w:sz w:val="24"/>
        </w:rPr>
        <w:t xml:space="preserve"> of June 2018 consent forms for all boys who were circumcised were signed by parents</w:t>
      </w:r>
      <w:r>
        <w:rPr>
          <w:sz w:val="24"/>
        </w:rPr>
        <w:t xml:space="preserve"> and or guardians;</w:t>
      </w:r>
    </w:p>
    <w:p w:rsidR="00641F19" w:rsidRPr="00641F19" w:rsidRDefault="00641F19" w:rsidP="00641F19">
      <w:pPr>
        <w:pStyle w:val="ListParagraph"/>
        <w:rPr>
          <w:sz w:val="24"/>
        </w:rPr>
      </w:pPr>
    </w:p>
    <w:p w:rsidR="00641F19" w:rsidRDefault="00641F19" w:rsidP="007B14DF">
      <w:pPr>
        <w:pStyle w:val="ListParagraph"/>
        <w:numPr>
          <w:ilvl w:val="0"/>
          <w:numId w:val="1"/>
        </w:numPr>
        <w:spacing w:before="160"/>
        <w:ind w:hanging="720"/>
        <w:jc w:val="both"/>
        <w:rPr>
          <w:sz w:val="24"/>
        </w:rPr>
      </w:pPr>
      <w:r w:rsidRPr="00641F19">
        <w:rPr>
          <w:sz w:val="24"/>
        </w:rPr>
        <w:t>(a)</w:t>
      </w:r>
      <w:r w:rsidRPr="00641F19">
        <w:rPr>
          <w:sz w:val="24"/>
        </w:rPr>
        <w:tab/>
        <w:t>Khethani and Potshini Community Halls</w:t>
      </w:r>
      <w:r>
        <w:rPr>
          <w:sz w:val="24"/>
        </w:rPr>
        <w:t>;</w:t>
      </w:r>
    </w:p>
    <w:p w:rsidR="00641F19" w:rsidRPr="00641F19" w:rsidRDefault="00641F19" w:rsidP="00641F19">
      <w:pPr>
        <w:pStyle w:val="ListParagraph"/>
        <w:rPr>
          <w:sz w:val="24"/>
        </w:rPr>
      </w:pPr>
    </w:p>
    <w:p w:rsidR="00641F19" w:rsidRDefault="00641F19" w:rsidP="00641F19">
      <w:pPr>
        <w:pStyle w:val="ListParagraph"/>
        <w:spacing w:before="160"/>
        <w:jc w:val="both"/>
        <w:rPr>
          <w:sz w:val="24"/>
        </w:rPr>
      </w:pPr>
      <w:r>
        <w:rPr>
          <w:sz w:val="24"/>
        </w:rPr>
        <w:t>(b)</w:t>
      </w:r>
      <w:r>
        <w:rPr>
          <w:sz w:val="24"/>
        </w:rPr>
        <w:tab/>
        <w:t>Dr Azion;</w:t>
      </w:r>
    </w:p>
    <w:p w:rsidR="00641F19" w:rsidRDefault="00641F19" w:rsidP="00641F19">
      <w:pPr>
        <w:pStyle w:val="ListParagraph"/>
        <w:spacing w:before="160"/>
        <w:jc w:val="both"/>
        <w:rPr>
          <w:sz w:val="24"/>
        </w:rPr>
      </w:pPr>
    </w:p>
    <w:p w:rsidR="00641F19" w:rsidRDefault="00641F19" w:rsidP="00641F19">
      <w:pPr>
        <w:pStyle w:val="ListParagraph"/>
        <w:spacing w:before="160"/>
        <w:ind w:left="1440" w:hanging="720"/>
        <w:jc w:val="both"/>
        <w:rPr>
          <w:sz w:val="24"/>
        </w:rPr>
      </w:pPr>
      <w:r>
        <w:rPr>
          <w:sz w:val="24"/>
        </w:rPr>
        <w:t>(c)</w:t>
      </w:r>
      <w:r>
        <w:rPr>
          <w:sz w:val="24"/>
        </w:rPr>
        <w:tab/>
        <w:t>Boys above ten (10) years of age with permission/consent from parents/guardians;</w:t>
      </w:r>
    </w:p>
    <w:p w:rsidR="00641F19" w:rsidRDefault="00641F19" w:rsidP="00641F19">
      <w:pPr>
        <w:pStyle w:val="ListParagraph"/>
        <w:spacing w:before="160"/>
        <w:ind w:left="1440" w:hanging="720"/>
        <w:jc w:val="both"/>
        <w:rPr>
          <w:sz w:val="24"/>
        </w:rPr>
      </w:pPr>
    </w:p>
    <w:p w:rsidR="00641F19" w:rsidRDefault="00641F19" w:rsidP="00641F19">
      <w:pPr>
        <w:pStyle w:val="ListParagraph"/>
        <w:spacing w:before="160"/>
        <w:ind w:left="1440" w:hanging="720"/>
        <w:jc w:val="both"/>
        <w:rPr>
          <w:sz w:val="24"/>
        </w:rPr>
      </w:pPr>
    </w:p>
    <w:p w:rsidR="00641F19" w:rsidRDefault="00641F19" w:rsidP="00641F19">
      <w:pPr>
        <w:pStyle w:val="ListParagraph"/>
        <w:spacing w:before="160"/>
        <w:ind w:left="1440" w:hanging="720"/>
        <w:jc w:val="both"/>
        <w:rPr>
          <w:sz w:val="24"/>
        </w:rPr>
      </w:pPr>
      <w:r>
        <w:rPr>
          <w:sz w:val="24"/>
        </w:rPr>
        <w:lastRenderedPageBreak/>
        <w:t>(d)</w:t>
      </w:r>
      <w:r>
        <w:rPr>
          <w:sz w:val="24"/>
        </w:rPr>
        <w:tab/>
        <w:t>Details given to each learner before and after the operation are:</w:t>
      </w:r>
    </w:p>
    <w:p w:rsidR="00641F19" w:rsidRDefault="00641F19" w:rsidP="00641F19">
      <w:pPr>
        <w:pStyle w:val="ListParagraph"/>
        <w:spacing w:before="160"/>
        <w:ind w:left="1440" w:hanging="720"/>
        <w:jc w:val="both"/>
        <w:rPr>
          <w:sz w:val="24"/>
        </w:rPr>
      </w:pPr>
    </w:p>
    <w:p w:rsidR="00641F19" w:rsidRDefault="00641F19" w:rsidP="007B14DF">
      <w:pPr>
        <w:pStyle w:val="ListParagraph"/>
        <w:numPr>
          <w:ilvl w:val="0"/>
          <w:numId w:val="2"/>
        </w:numPr>
        <w:spacing w:before="160"/>
        <w:jc w:val="both"/>
        <w:rPr>
          <w:sz w:val="24"/>
        </w:rPr>
      </w:pPr>
      <w:r>
        <w:rPr>
          <w:sz w:val="24"/>
        </w:rPr>
        <w:t>Explanation of the procedure;</w:t>
      </w:r>
    </w:p>
    <w:p w:rsidR="00641F19" w:rsidRDefault="00641F19" w:rsidP="007B14DF">
      <w:pPr>
        <w:pStyle w:val="ListParagraph"/>
        <w:numPr>
          <w:ilvl w:val="0"/>
          <w:numId w:val="2"/>
        </w:numPr>
        <w:spacing w:before="160"/>
        <w:jc w:val="both"/>
        <w:rPr>
          <w:sz w:val="24"/>
        </w:rPr>
      </w:pPr>
      <w:r w:rsidRPr="00641F19">
        <w:rPr>
          <w:sz w:val="24"/>
        </w:rPr>
        <w:t>Advantages of circumcision;</w:t>
      </w:r>
    </w:p>
    <w:p w:rsidR="00641F19" w:rsidRDefault="00641F19" w:rsidP="007B14DF">
      <w:pPr>
        <w:pStyle w:val="ListParagraph"/>
        <w:numPr>
          <w:ilvl w:val="0"/>
          <w:numId w:val="2"/>
        </w:numPr>
        <w:spacing w:before="160"/>
        <w:jc w:val="both"/>
        <w:rPr>
          <w:sz w:val="24"/>
        </w:rPr>
      </w:pPr>
      <w:r w:rsidRPr="00641F19">
        <w:rPr>
          <w:sz w:val="24"/>
        </w:rPr>
        <w:t>HIV counselling and testing;</w:t>
      </w:r>
    </w:p>
    <w:p w:rsidR="00641F19" w:rsidRDefault="00641F19" w:rsidP="007B14DF">
      <w:pPr>
        <w:pStyle w:val="ListParagraph"/>
        <w:numPr>
          <w:ilvl w:val="0"/>
          <w:numId w:val="2"/>
        </w:numPr>
        <w:spacing w:before="160"/>
        <w:jc w:val="both"/>
        <w:rPr>
          <w:sz w:val="24"/>
        </w:rPr>
      </w:pPr>
      <w:r>
        <w:rPr>
          <w:sz w:val="24"/>
        </w:rPr>
        <w:t>C</w:t>
      </w:r>
      <w:r w:rsidRPr="00641F19">
        <w:rPr>
          <w:sz w:val="24"/>
        </w:rPr>
        <w:t>ounselling on danger signs and to come to hospital immediately post operatively;</w:t>
      </w:r>
    </w:p>
    <w:p w:rsidR="00641F19" w:rsidRDefault="00641F19" w:rsidP="007B14DF">
      <w:pPr>
        <w:pStyle w:val="ListParagraph"/>
        <w:numPr>
          <w:ilvl w:val="0"/>
          <w:numId w:val="2"/>
        </w:numPr>
        <w:spacing w:before="160"/>
        <w:jc w:val="both"/>
        <w:rPr>
          <w:sz w:val="24"/>
        </w:rPr>
      </w:pPr>
      <w:r w:rsidRPr="00641F19">
        <w:rPr>
          <w:sz w:val="24"/>
        </w:rPr>
        <w:t>Waiting period before any sexual contact;</w:t>
      </w:r>
      <w:r>
        <w:rPr>
          <w:sz w:val="24"/>
        </w:rPr>
        <w:t xml:space="preserve"> and</w:t>
      </w:r>
    </w:p>
    <w:p w:rsidR="00641F19" w:rsidRDefault="00641F19" w:rsidP="007B14DF">
      <w:pPr>
        <w:pStyle w:val="ListParagraph"/>
        <w:numPr>
          <w:ilvl w:val="0"/>
          <w:numId w:val="2"/>
        </w:numPr>
        <w:spacing w:before="160"/>
        <w:jc w:val="both"/>
        <w:rPr>
          <w:sz w:val="24"/>
        </w:rPr>
      </w:pPr>
      <w:r w:rsidRPr="00641F19">
        <w:rPr>
          <w:sz w:val="24"/>
        </w:rPr>
        <w:t>Wound care schedule to be followed.</w:t>
      </w:r>
    </w:p>
    <w:p w:rsidR="00641F19" w:rsidRPr="00641F19" w:rsidRDefault="00641F19" w:rsidP="00641F19">
      <w:pPr>
        <w:pStyle w:val="ListParagraph"/>
        <w:spacing w:before="160"/>
        <w:ind w:left="2160"/>
        <w:jc w:val="both"/>
        <w:rPr>
          <w:sz w:val="24"/>
        </w:rPr>
      </w:pPr>
    </w:p>
    <w:p w:rsidR="00641F19" w:rsidRDefault="00641F19" w:rsidP="007B14DF">
      <w:pPr>
        <w:pStyle w:val="ListParagraph"/>
        <w:numPr>
          <w:ilvl w:val="0"/>
          <w:numId w:val="1"/>
        </w:numPr>
        <w:spacing w:before="160"/>
        <w:ind w:hanging="720"/>
        <w:jc w:val="both"/>
        <w:rPr>
          <w:sz w:val="24"/>
        </w:rPr>
      </w:pPr>
      <w:r w:rsidRPr="00641F19">
        <w:rPr>
          <w:sz w:val="24"/>
        </w:rPr>
        <w:t>Yes, Follow up visits were conducted by the Departmental MMC Team.</w:t>
      </w:r>
    </w:p>
    <w:p w:rsidR="00641F19" w:rsidRDefault="00641F19" w:rsidP="00641F19">
      <w:pPr>
        <w:pStyle w:val="ListParagraph"/>
        <w:spacing w:before="160"/>
        <w:jc w:val="both"/>
        <w:rPr>
          <w:sz w:val="24"/>
        </w:rPr>
      </w:pPr>
    </w:p>
    <w:p w:rsidR="00641F19" w:rsidRDefault="00641F19" w:rsidP="007B14DF">
      <w:pPr>
        <w:pStyle w:val="ListParagraph"/>
        <w:numPr>
          <w:ilvl w:val="0"/>
          <w:numId w:val="3"/>
        </w:numPr>
        <w:spacing w:before="160"/>
        <w:jc w:val="both"/>
        <w:rPr>
          <w:sz w:val="24"/>
        </w:rPr>
      </w:pPr>
      <w:r w:rsidRPr="00641F19">
        <w:rPr>
          <w:sz w:val="24"/>
        </w:rPr>
        <w:t>Details provided with regards to follow-up visits:</w:t>
      </w:r>
    </w:p>
    <w:p w:rsidR="00641F19" w:rsidRDefault="00641F19" w:rsidP="00641F19">
      <w:pPr>
        <w:pStyle w:val="ListParagraph"/>
        <w:spacing w:before="160"/>
        <w:ind w:left="1440"/>
        <w:jc w:val="both"/>
        <w:rPr>
          <w:sz w:val="24"/>
        </w:rPr>
      </w:pPr>
    </w:p>
    <w:p w:rsidR="00641F19" w:rsidRDefault="00641F19" w:rsidP="007B14DF">
      <w:pPr>
        <w:pStyle w:val="ListParagraph"/>
        <w:numPr>
          <w:ilvl w:val="0"/>
          <w:numId w:val="4"/>
        </w:numPr>
        <w:spacing w:before="160"/>
        <w:jc w:val="both"/>
        <w:rPr>
          <w:sz w:val="24"/>
        </w:rPr>
      </w:pPr>
      <w:r>
        <w:rPr>
          <w:sz w:val="24"/>
        </w:rPr>
        <w:t>Routine assessment of the operation site;</w:t>
      </w:r>
    </w:p>
    <w:p w:rsidR="00641F19" w:rsidRPr="00641F19" w:rsidRDefault="00641F19" w:rsidP="007B14DF">
      <w:pPr>
        <w:pStyle w:val="ListParagraph"/>
        <w:numPr>
          <w:ilvl w:val="0"/>
          <w:numId w:val="4"/>
        </w:numPr>
        <w:spacing w:before="160"/>
        <w:jc w:val="both"/>
        <w:rPr>
          <w:sz w:val="24"/>
        </w:rPr>
      </w:pPr>
      <w:r w:rsidRPr="00641F19">
        <w:rPr>
          <w:sz w:val="24"/>
        </w:rPr>
        <w:t>Care and advice as indicated.</w:t>
      </w:r>
    </w:p>
    <w:p w:rsidR="00641F19" w:rsidRDefault="00641F19" w:rsidP="00641F19">
      <w:pPr>
        <w:tabs>
          <w:tab w:val="left" w:pos="426"/>
        </w:tabs>
        <w:spacing w:before="160"/>
        <w:ind w:left="720" w:hanging="720"/>
        <w:jc w:val="both"/>
        <w:rPr>
          <w:sz w:val="24"/>
        </w:rPr>
      </w:pPr>
      <w:r>
        <w:rPr>
          <w:sz w:val="24"/>
        </w:rPr>
        <w:tab/>
      </w:r>
      <w:r>
        <w:rPr>
          <w:sz w:val="24"/>
        </w:rPr>
        <w:tab/>
        <w:t>(b)</w:t>
      </w:r>
      <w:r>
        <w:rPr>
          <w:sz w:val="24"/>
        </w:rPr>
        <w:tab/>
        <w:t>Number of follow-up visits conducted:</w:t>
      </w:r>
    </w:p>
    <w:p w:rsidR="00641F19" w:rsidRDefault="00641F19" w:rsidP="00641F19">
      <w:pPr>
        <w:tabs>
          <w:tab w:val="left" w:pos="426"/>
        </w:tabs>
        <w:spacing w:before="160"/>
        <w:ind w:left="720" w:hanging="720"/>
        <w:jc w:val="both"/>
        <w:rPr>
          <w:sz w:val="24"/>
        </w:rPr>
      </w:pPr>
      <w:r>
        <w:rPr>
          <w:sz w:val="24"/>
        </w:rPr>
        <w:tab/>
      </w:r>
      <w:r>
        <w:rPr>
          <w:sz w:val="24"/>
        </w:rPr>
        <w:tab/>
      </w:r>
      <w:r>
        <w:rPr>
          <w:sz w:val="24"/>
        </w:rPr>
        <w:tab/>
        <w:t>(i)</w:t>
      </w:r>
      <w:r>
        <w:rPr>
          <w:sz w:val="24"/>
        </w:rPr>
        <w:tab/>
        <w:t>First visit was conducted forty-eight (48) hours after operation;</w:t>
      </w:r>
    </w:p>
    <w:p w:rsidR="00641F19" w:rsidRDefault="00641F19" w:rsidP="00641F19">
      <w:pPr>
        <w:tabs>
          <w:tab w:val="left" w:pos="426"/>
          <w:tab w:val="left" w:pos="1440"/>
        </w:tabs>
        <w:spacing w:before="160"/>
        <w:ind w:left="2160" w:hanging="2160"/>
        <w:jc w:val="both"/>
        <w:rPr>
          <w:sz w:val="24"/>
        </w:rPr>
      </w:pPr>
      <w:r>
        <w:rPr>
          <w:sz w:val="24"/>
        </w:rPr>
        <w:tab/>
      </w:r>
      <w:r>
        <w:rPr>
          <w:sz w:val="24"/>
        </w:rPr>
        <w:tab/>
        <w:t>(ii)</w:t>
      </w:r>
      <w:r>
        <w:rPr>
          <w:sz w:val="24"/>
        </w:rPr>
        <w:tab/>
        <w:t xml:space="preserve">Second and third visits could </w:t>
      </w:r>
      <w:r w:rsidRPr="00641F19">
        <w:rPr>
          <w:sz w:val="24"/>
        </w:rPr>
        <w:t>not be conducted as the school was closing and the learners were advised to go the</w:t>
      </w:r>
      <w:r>
        <w:rPr>
          <w:sz w:val="24"/>
        </w:rPr>
        <w:t xml:space="preserve"> nearest clinics.</w:t>
      </w:r>
    </w:p>
    <w:p w:rsidR="00641F19" w:rsidRDefault="00641F19" w:rsidP="00433D79">
      <w:pPr>
        <w:tabs>
          <w:tab w:val="left" w:pos="720"/>
        </w:tabs>
        <w:spacing w:before="160"/>
        <w:ind w:left="1440" w:hanging="1440"/>
        <w:jc w:val="both"/>
        <w:rPr>
          <w:sz w:val="24"/>
        </w:rPr>
      </w:pPr>
      <w:r>
        <w:rPr>
          <w:sz w:val="24"/>
        </w:rPr>
        <w:tab/>
        <w:t>(c)</w:t>
      </w:r>
      <w:r>
        <w:rPr>
          <w:sz w:val="24"/>
        </w:rPr>
        <w:tab/>
      </w:r>
      <w:r w:rsidR="00433D79">
        <w:rPr>
          <w:sz w:val="24"/>
        </w:rPr>
        <w:t>A total of 15 learners were visited but I cannot give their names without their permission</w:t>
      </w:r>
      <w:r>
        <w:rPr>
          <w:sz w:val="24"/>
        </w:rPr>
        <w:t>.</w:t>
      </w:r>
    </w:p>
    <w:p w:rsidR="00641F19" w:rsidRPr="00641F19" w:rsidRDefault="00641F19" w:rsidP="00641F19">
      <w:pPr>
        <w:spacing w:before="160"/>
        <w:jc w:val="both"/>
        <w:rPr>
          <w:sz w:val="24"/>
        </w:rPr>
      </w:pPr>
      <w:r>
        <w:rPr>
          <w:sz w:val="24"/>
        </w:rPr>
        <w:tab/>
        <w:t>(d)</w:t>
      </w:r>
      <w:r>
        <w:rPr>
          <w:sz w:val="24"/>
        </w:rPr>
        <w:tab/>
        <w:t>Emmaus hospital MMC roving team.</w:t>
      </w:r>
    </w:p>
    <w:p w:rsidR="00641F19" w:rsidRPr="00641F19" w:rsidRDefault="00641F19" w:rsidP="007B14DF">
      <w:pPr>
        <w:pStyle w:val="ListParagraph"/>
        <w:numPr>
          <w:ilvl w:val="0"/>
          <w:numId w:val="1"/>
        </w:numPr>
        <w:spacing w:before="160"/>
        <w:ind w:hanging="720"/>
        <w:jc w:val="both"/>
        <w:rPr>
          <w:sz w:val="24"/>
        </w:rPr>
      </w:pPr>
      <w:r>
        <w:rPr>
          <w:sz w:val="24"/>
        </w:rPr>
        <w:t>No learners were found to be in need of further medical management.</w:t>
      </w:r>
    </w:p>
    <w:p w:rsidR="00641F19" w:rsidRDefault="00641F19" w:rsidP="00641F19">
      <w:pPr>
        <w:spacing w:before="160"/>
        <w:ind w:left="426" w:hanging="426"/>
        <w:jc w:val="both"/>
        <w:rPr>
          <w:sz w:val="24"/>
        </w:rPr>
      </w:pPr>
    </w:p>
    <w:p w:rsidR="00641F19" w:rsidRDefault="00641F19"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4DF" w:rsidRDefault="007B14DF">
      <w:r>
        <w:separator/>
      </w:r>
    </w:p>
  </w:endnote>
  <w:endnote w:type="continuationSeparator" w:id="1">
    <w:p w:rsidR="007B14DF" w:rsidRDefault="007B1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EC48CF">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EC48CF">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433D79">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4DF" w:rsidRDefault="007B14DF">
      <w:r>
        <w:separator/>
      </w:r>
    </w:p>
  </w:footnote>
  <w:footnote w:type="continuationSeparator" w:id="1">
    <w:p w:rsidR="007B14DF" w:rsidRDefault="007B1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C9E"/>
    <w:multiLevelType w:val="hybridMultilevel"/>
    <w:tmpl w:val="408ED932"/>
    <w:lvl w:ilvl="0" w:tplc="19AE6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71E5A"/>
    <w:multiLevelType w:val="hybridMultilevel"/>
    <w:tmpl w:val="33C43346"/>
    <w:lvl w:ilvl="0" w:tplc="9A9CD2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5BF0B13"/>
    <w:multiLevelType w:val="hybridMultilevel"/>
    <w:tmpl w:val="0CDA80FA"/>
    <w:lvl w:ilvl="0" w:tplc="15A01D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FE0DDB"/>
    <w:multiLevelType w:val="hybridMultilevel"/>
    <w:tmpl w:val="8D441196"/>
    <w:lvl w:ilvl="0" w:tplc="06E835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27A27"/>
    <w:rsid w:val="001338AB"/>
    <w:rsid w:val="00134634"/>
    <w:rsid w:val="0013580E"/>
    <w:rsid w:val="00136BF0"/>
    <w:rsid w:val="00140D5C"/>
    <w:rsid w:val="00145C76"/>
    <w:rsid w:val="00150F90"/>
    <w:rsid w:val="00157836"/>
    <w:rsid w:val="00160BDE"/>
    <w:rsid w:val="00162641"/>
    <w:rsid w:val="00163A17"/>
    <w:rsid w:val="001646AE"/>
    <w:rsid w:val="001651E2"/>
    <w:rsid w:val="00177AFF"/>
    <w:rsid w:val="001850A7"/>
    <w:rsid w:val="00186E43"/>
    <w:rsid w:val="001934EC"/>
    <w:rsid w:val="001976A7"/>
    <w:rsid w:val="001A5759"/>
    <w:rsid w:val="001A5BBB"/>
    <w:rsid w:val="001B4973"/>
    <w:rsid w:val="001B62F5"/>
    <w:rsid w:val="001B67CA"/>
    <w:rsid w:val="001B7AA5"/>
    <w:rsid w:val="001C0252"/>
    <w:rsid w:val="001C2FB1"/>
    <w:rsid w:val="001C433A"/>
    <w:rsid w:val="001C4B60"/>
    <w:rsid w:val="001C6528"/>
    <w:rsid w:val="001C7B50"/>
    <w:rsid w:val="001D2E01"/>
    <w:rsid w:val="001D3324"/>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3C04"/>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6A36"/>
    <w:rsid w:val="0040781B"/>
    <w:rsid w:val="00413E11"/>
    <w:rsid w:val="00415BD1"/>
    <w:rsid w:val="004171AD"/>
    <w:rsid w:val="00417B3E"/>
    <w:rsid w:val="00430D20"/>
    <w:rsid w:val="00431756"/>
    <w:rsid w:val="00432928"/>
    <w:rsid w:val="00432AF7"/>
    <w:rsid w:val="0043313B"/>
    <w:rsid w:val="00433D79"/>
    <w:rsid w:val="00434530"/>
    <w:rsid w:val="0043501B"/>
    <w:rsid w:val="00435FC4"/>
    <w:rsid w:val="004427F2"/>
    <w:rsid w:val="004432AA"/>
    <w:rsid w:val="004433E8"/>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2EC9"/>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1AC0"/>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1F19"/>
    <w:rsid w:val="00646F50"/>
    <w:rsid w:val="00647B1C"/>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B14DF"/>
    <w:rsid w:val="007C02C3"/>
    <w:rsid w:val="007C05C6"/>
    <w:rsid w:val="007C1F51"/>
    <w:rsid w:val="007D272A"/>
    <w:rsid w:val="007D69C3"/>
    <w:rsid w:val="007E185C"/>
    <w:rsid w:val="007E6493"/>
    <w:rsid w:val="007E6896"/>
    <w:rsid w:val="007E7636"/>
    <w:rsid w:val="007F19E9"/>
    <w:rsid w:val="007F296D"/>
    <w:rsid w:val="007F2A5F"/>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047D"/>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299D"/>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63FE"/>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2958"/>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92A69"/>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D7E78"/>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0850"/>
    <w:rsid w:val="00E61438"/>
    <w:rsid w:val="00E61656"/>
    <w:rsid w:val="00E6419C"/>
    <w:rsid w:val="00E64308"/>
    <w:rsid w:val="00E70BD1"/>
    <w:rsid w:val="00E718E3"/>
    <w:rsid w:val="00E82ED2"/>
    <w:rsid w:val="00E84D71"/>
    <w:rsid w:val="00E85240"/>
    <w:rsid w:val="00E9265B"/>
    <w:rsid w:val="00EA1D3C"/>
    <w:rsid w:val="00EA1DB1"/>
    <w:rsid w:val="00EA464E"/>
    <w:rsid w:val="00EA5301"/>
    <w:rsid w:val="00EA6103"/>
    <w:rsid w:val="00EB211A"/>
    <w:rsid w:val="00EB241F"/>
    <w:rsid w:val="00EC48C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387B"/>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5</cp:revision>
  <cp:lastPrinted>2018-10-04T16:26:00Z</cp:lastPrinted>
  <dcterms:created xsi:type="dcterms:W3CDTF">2018-09-30T10:48:00Z</dcterms:created>
  <dcterms:modified xsi:type="dcterms:W3CDTF">2018-10-04T16:26:00Z</dcterms:modified>
</cp:coreProperties>
</file>