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7F59D7" w:rsidP="00DB2624">
      <w:pPr>
        <w:rPr>
          <w:lang w:val="en-ZA"/>
        </w:rPr>
      </w:pPr>
      <w:r>
        <w:rPr>
          <w:noProof/>
          <w:lang w:val="en-ZA" w:eastAsia="en-ZA"/>
        </w:rPr>
        <w:drawing>
          <wp:anchor distT="0" distB="0" distL="0" distR="0" simplePos="0" relativeHeight="251657216" behindDoc="0" locked="0" layoutInCell="1" allowOverlap="0">
            <wp:simplePos x="0" y="0"/>
            <wp:positionH relativeFrom="column">
              <wp:posOffset>1962150</wp:posOffset>
            </wp:positionH>
            <wp:positionV relativeFrom="line">
              <wp:posOffset>-235585</wp:posOffset>
            </wp:positionV>
            <wp:extent cx="1325245" cy="1214755"/>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1214755"/>
                    </a:xfrm>
                    <a:prstGeom prst="rect">
                      <a:avLst/>
                    </a:prstGeom>
                    <a:noFill/>
                  </pic:spPr>
                </pic:pic>
              </a:graphicData>
            </a:graphic>
          </wp:anchor>
        </w:drawing>
      </w:r>
    </w:p>
    <w:p w:rsidR="005047F1" w:rsidRDefault="005047F1" w:rsidP="00DB2624">
      <w:pPr>
        <w:rPr>
          <w:lang w:val="en-ZA"/>
        </w:rPr>
      </w:pP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255F01" w:rsidP="00E21D6C">
      <w:pPr>
        <w:jc w:val="center"/>
        <w:rPr>
          <w:rFonts w:ascii="Arial" w:hAnsi="Arial" w:cs="Arial"/>
          <w:b/>
          <w:bCs/>
          <w:sz w:val="22"/>
          <w:szCs w:val="22"/>
        </w:rPr>
      </w:pPr>
      <w:r>
        <w:rPr>
          <w:rFonts w:ascii="Arial" w:hAnsi="Arial" w:cs="Arial"/>
          <w:b/>
          <w:bCs/>
          <w:sz w:val="22"/>
          <w:szCs w:val="22"/>
        </w:rPr>
        <w:t>NATIONAL ASSEMBLY</w:t>
      </w:r>
    </w:p>
    <w:p w:rsidR="00C825AA" w:rsidRDefault="00C825AA" w:rsidP="00E04F81">
      <w:pPr>
        <w:jc w:val="center"/>
        <w:rPr>
          <w:rFonts w:ascii="Arial" w:hAnsi="Arial" w:cs="Arial"/>
          <w:b/>
          <w:bCs/>
          <w:sz w:val="22"/>
          <w:szCs w:val="22"/>
          <w:lang w:val="en-ZA"/>
        </w:rPr>
      </w:pPr>
      <w:r>
        <w:rPr>
          <w:rFonts w:ascii="Arial" w:hAnsi="Arial" w:cs="Arial"/>
          <w:b/>
          <w:bCs/>
          <w:sz w:val="22"/>
          <w:szCs w:val="22"/>
          <w:lang w:val="en-ZA"/>
        </w:rPr>
        <w:t>QUESTION FOR WRITTEN REPLY</w:t>
      </w:r>
    </w:p>
    <w:p w:rsidR="00C825AA" w:rsidRDefault="00C825AA" w:rsidP="00E04F81">
      <w:pPr>
        <w:keepNext/>
        <w:spacing w:before="240" w:after="240"/>
        <w:jc w:val="center"/>
        <w:outlineLvl w:val="3"/>
        <w:rPr>
          <w:rFonts w:ascii="Arial" w:hAnsi="Arial" w:cs="Arial"/>
          <w:b/>
          <w:sz w:val="22"/>
          <w:szCs w:val="22"/>
        </w:rPr>
      </w:pPr>
      <w:r>
        <w:rPr>
          <w:rFonts w:ascii="Arial" w:eastAsia="Arial Unicode MS" w:hAnsi="Arial" w:cs="Arial"/>
          <w:b/>
          <w:sz w:val="22"/>
          <w:szCs w:val="22"/>
        </w:rPr>
        <w:t xml:space="preserve">QUESTION </w:t>
      </w:r>
      <w:r w:rsidR="00E04F81">
        <w:rPr>
          <w:rFonts w:ascii="Arial" w:eastAsia="Arial Unicode MS" w:hAnsi="Arial" w:cs="Arial"/>
          <w:b/>
          <w:sz w:val="22"/>
          <w:szCs w:val="22"/>
        </w:rPr>
        <w:t xml:space="preserve">NO.: </w:t>
      </w:r>
      <w:r>
        <w:rPr>
          <w:rFonts w:ascii="Arial" w:eastAsia="Arial Unicode MS" w:hAnsi="Arial" w:cs="Arial"/>
          <w:b/>
          <w:sz w:val="22"/>
          <w:szCs w:val="22"/>
        </w:rPr>
        <w:t>2224</w:t>
      </w:r>
    </w:p>
    <w:p w:rsidR="00C825AA" w:rsidRDefault="00C825AA" w:rsidP="00C825AA">
      <w:pPr>
        <w:autoSpaceDE w:val="0"/>
        <w:autoSpaceDN w:val="0"/>
        <w:adjustRightInd w:val="0"/>
        <w:spacing w:before="240" w:after="240" w:line="276" w:lineRule="auto"/>
        <w:rPr>
          <w:rFonts w:ascii="Arial" w:hAnsi="Arial" w:cs="Arial"/>
          <w:bCs/>
          <w:sz w:val="22"/>
          <w:szCs w:val="22"/>
        </w:rPr>
      </w:pPr>
      <w:r>
        <w:pict>
          <v:rect id="Ink 4" o:spid="_x0000_s2052" style="position:absolute;margin-left:615.8pt;margin-top:-41.5pt;width:7.9pt;height:109.9pt;z-index:251658240;visibility:visible" filled="f" strokecolor="#ed1c24" strokeweight=".25pt">
            <v:stroke endcap="round"/>
            <v:path shadowok="f" o:extrusionok="f" fillok="f" insetpenok="f"/>
            <o:lock v:ext="edit" rotation="t" aspectratio="t" verticies="t" shapetype="t"/>
          </v:rect>
        </w:pict>
      </w:r>
      <w:r>
        <w:rPr>
          <w:rFonts w:ascii="Arial" w:hAnsi="Arial" w:cs="Arial"/>
          <w:b/>
          <w:sz w:val="22"/>
          <w:szCs w:val="22"/>
          <w:u w:val="single"/>
        </w:rPr>
        <w:t>QUESTION</w:t>
      </w:r>
      <w:r>
        <w:rPr>
          <w:rFonts w:ascii="Arial" w:hAnsi="Arial" w:cs="Arial"/>
          <w:bCs/>
          <w:sz w:val="22"/>
          <w:szCs w:val="22"/>
        </w:rPr>
        <w:t>:</w:t>
      </w:r>
    </w:p>
    <w:p w:rsidR="007D35E6" w:rsidRPr="00DE3BC6" w:rsidRDefault="007522BA" w:rsidP="00DE3BC6">
      <w:pPr>
        <w:pStyle w:val="Default"/>
        <w:spacing w:line="360" w:lineRule="auto"/>
        <w:jc w:val="both"/>
        <w:rPr>
          <w:b/>
          <w:bCs/>
        </w:rPr>
      </w:pPr>
      <w:bookmarkStart w:id="0" w:name="_Hlk119936111"/>
      <w:bookmarkStart w:id="1" w:name="_Hlk136541367"/>
      <w:bookmarkStart w:id="2" w:name="_Hlk137031189"/>
      <w:bookmarkStart w:id="3" w:name="_Hlk137031933"/>
      <w:r w:rsidRPr="00DE3BC6">
        <w:rPr>
          <w:b/>
          <w:bCs/>
        </w:rPr>
        <w:t xml:space="preserve">2224. </w:t>
      </w:r>
      <w:r w:rsidR="007D35E6" w:rsidRPr="00DE3BC6">
        <w:rPr>
          <w:b/>
          <w:bCs/>
        </w:rPr>
        <w:t xml:space="preserve">Ms O M C Maotwe (EFF) to ask the Minister of Public Enterprises: </w:t>
      </w:r>
    </w:p>
    <w:p w:rsidR="007D35E6" w:rsidRPr="00DE3BC6" w:rsidRDefault="007D35E6" w:rsidP="00DE3BC6">
      <w:pPr>
        <w:pStyle w:val="Default"/>
        <w:spacing w:line="360" w:lineRule="auto"/>
        <w:jc w:val="both"/>
      </w:pPr>
    </w:p>
    <w:bookmarkEnd w:id="3"/>
    <w:p w:rsidR="007D35E6" w:rsidRPr="00DE3BC6" w:rsidRDefault="007D35E6" w:rsidP="00DE3BC6">
      <w:pPr>
        <w:pStyle w:val="Default"/>
        <w:spacing w:line="360" w:lineRule="auto"/>
        <w:jc w:val="both"/>
      </w:pPr>
      <w:r w:rsidRPr="00DE3BC6">
        <w:t>Whether any of the state-owned companies under his supervision are conducting any private investigation that is not linked to the SA Police Services and that is funded by the companies and/or private donors; if not, what is the position in this regard; if so, what are the details of each investigation?       NW2521E</w:t>
      </w:r>
    </w:p>
    <w:bookmarkEnd w:id="2"/>
    <w:p w:rsidR="00DE3BC6" w:rsidRPr="00DE3BC6" w:rsidRDefault="00DE3BC6" w:rsidP="00DE3BC6">
      <w:pPr>
        <w:pStyle w:val="Default"/>
        <w:spacing w:line="360" w:lineRule="auto"/>
        <w:jc w:val="both"/>
        <w:rPr>
          <w:b/>
          <w:bCs/>
        </w:rPr>
      </w:pPr>
    </w:p>
    <w:p w:rsidR="00D23BD9" w:rsidRDefault="00D23BD9" w:rsidP="00DE3BC6">
      <w:pPr>
        <w:pStyle w:val="Default"/>
        <w:spacing w:line="360" w:lineRule="auto"/>
        <w:jc w:val="both"/>
        <w:rPr>
          <w:b/>
          <w:bCs/>
          <w:u w:val="single"/>
        </w:rPr>
      </w:pPr>
      <w:r w:rsidRPr="00E04F81">
        <w:rPr>
          <w:b/>
          <w:bCs/>
          <w:u w:val="single"/>
        </w:rPr>
        <w:t>REPLY</w:t>
      </w:r>
      <w:r w:rsidR="00E04F81">
        <w:rPr>
          <w:b/>
          <w:bCs/>
          <w:u w:val="single"/>
        </w:rPr>
        <w:t>:</w:t>
      </w:r>
    </w:p>
    <w:p w:rsidR="00E04F81" w:rsidRPr="00E04F81" w:rsidRDefault="00E04F81" w:rsidP="00DE3BC6">
      <w:pPr>
        <w:pStyle w:val="Default"/>
        <w:spacing w:line="360" w:lineRule="auto"/>
        <w:jc w:val="both"/>
        <w:rPr>
          <w:b/>
          <w:bCs/>
        </w:rPr>
      </w:pPr>
      <w:r w:rsidRPr="00E04F81">
        <w:rPr>
          <w:b/>
          <w:bCs/>
        </w:rPr>
        <w:t>Department</w:t>
      </w:r>
    </w:p>
    <w:p w:rsidR="00506E3F" w:rsidRPr="00506E3F" w:rsidRDefault="00506E3F" w:rsidP="00506E3F">
      <w:pPr>
        <w:spacing w:line="360" w:lineRule="auto"/>
        <w:contextualSpacing/>
        <w:jc w:val="both"/>
        <w:rPr>
          <w:rFonts w:ascii="Arial" w:hAnsi="Arial" w:cs="Arial"/>
          <w:lang w:val="en-GB"/>
        </w:rPr>
      </w:pPr>
      <w:r w:rsidRPr="00506E3F">
        <w:rPr>
          <w:rFonts w:ascii="Arial" w:hAnsi="Arial" w:cs="Arial"/>
          <w:lang w:val="en-GB"/>
        </w:rPr>
        <w:t xml:space="preserve">The Public Finance Management Act prescribes that the </w:t>
      </w:r>
      <w:r w:rsidR="00EE5952">
        <w:rPr>
          <w:rFonts w:ascii="Arial" w:hAnsi="Arial" w:cs="Arial"/>
          <w:lang w:val="en-GB"/>
        </w:rPr>
        <w:t xml:space="preserve">boards of State-Owned Enterprises (SOEs) </w:t>
      </w:r>
      <w:r w:rsidRPr="00506E3F">
        <w:rPr>
          <w:rFonts w:ascii="Arial" w:hAnsi="Arial" w:cs="Arial"/>
          <w:lang w:val="en-GB"/>
        </w:rPr>
        <w:t xml:space="preserve">must: </w:t>
      </w:r>
    </w:p>
    <w:p w:rsidR="00506E3F" w:rsidRPr="00506E3F" w:rsidRDefault="004B1733" w:rsidP="00506E3F">
      <w:pPr>
        <w:numPr>
          <w:ilvl w:val="0"/>
          <w:numId w:val="26"/>
        </w:numPr>
        <w:spacing w:line="360" w:lineRule="auto"/>
        <w:contextualSpacing/>
        <w:jc w:val="both"/>
        <w:rPr>
          <w:rFonts w:ascii="Arial" w:hAnsi="Arial" w:cs="Arial"/>
          <w:lang w:val="en-GB"/>
        </w:rPr>
      </w:pPr>
      <w:r>
        <w:rPr>
          <w:rFonts w:ascii="Arial" w:hAnsi="Arial" w:cs="Arial"/>
          <w:lang w:val="en-GB"/>
        </w:rPr>
        <w:t>E</w:t>
      </w:r>
      <w:r w:rsidR="00506E3F" w:rsidRPr="00506E3F">
        <w:rPr>
          <w:rFonts w:ascii="Arial" w:hAnsi="Arial" w:cs="Arial"/>
          <w:lang w:val="en-GB"/>
        </w:rPr>
        <w:t>xercise the duty of outmost care to ensure reasonable protection of the assets and records of the company.</w:t>
      </w:r>
    </w:p>
    <w:p w:rsidR="00506E3F" w:rsidRPr="00506E3F" w:rsidRDefault="00506E3F" w:rsidP="00506E3F">
      <w:pPr>
        <w:numPr>
          <w:ilvl w:val="0"/>
          <w:numId w:val="26"/>
        </w:numPr>
        <w:spacing w:line="360" w:lineRule="auto"/>
        <w:contextualSpacing/>
        <w:jc w:val="both"/>
        <w:rPr>
          <w:rFonts w:ascii="Arial" w:hAnsi="Arial" w:cs="Arial"/>
          <w:lang w:val="en-GB"/>
        </w:rPr>
      </w:pPr>
      <w:r w:rsidRPr="00506E3F">
        <w:rPr>
          <w:rFonts w:ascii="Arial" w:hAnsi="Arial" w:cs="Arial"/>
          <w:lang w:val="en-GB"/>
        </w:rPr>
        <w:t xml:space="preserve">Act with fidelity, honesty, integrity and in the best interests of the public in managing the financial affairs of the company. </w:t>
      </w:r>
    </w:p>
    <w:p w:rsidR="00506E3F" w:rsidRPr="00506E3F" w:rsidRDefault="00506E3F" w:rsidP="00506E3F">
      <w:pPr>
        <w:numPr>
          <w:ilvl w:val="0"/>
          <w:numId w:val="26"/>
        </w:numPr>
        <w:spacing w:line="360" w:lineRule="auto"/>
        <w:contextualSpacing/>
        <w:jc w:val="both"/>
        <w:rPr>
          <w:rFonts w:ascii="Arial" w:hAnsi="Arial" w:cs="Arial"/>
          <w:lang w:val="en-GB"/>
        </w:rPr>
      </w:pPr>
      <w:r w:rsidRPr="00506E3F">
        <w:rPr>
          <w:rFonts w:ascii="Arial" w:hAnsi="Arial" w:cs="Arial"/>
          <w:lang w:val="en-GB"/>
        </w:rPr>
        <w:t>Comply wit</w:t>
      </w:r>
      <w:r w:rsidR="005D6422">
        <w:rPr>
          <w:rFonts w:ascii="Arial" w:hAnsi="Arial" w:cs="Arial"/>
          <w:lang w:val="en-GB"/>
        </w:rPr>
        <w:t>h</w:t>
      </w:r>
      <w:r w:rsidRPr="00506E3F">
        <w:rPr>
          <w:rFonts w:ascii="Arial" w:hAnsi="Arial" w:cs="Arial"/>
          <w:lang w:val="en-GB"/>
        </w:rPr>
        <w:t xml:space="preserve"> tax laws, which include donor funds. </w:t>
      </w:r>
    </w:p>
    <w:p w:rsidR="00506E3F" w:rsidRPr="00506E3F" w:rsidRDefault="00506E3F" w:rsidP="00506E3F">
      <w:pPr>
        <w:numPr>
          <w:ilvl w:val="0"/>
          <w:numId w:val="26"/>
        </w:numPr>
        <w:spacing w:line="360" w:lineRule="auto"/>
        <w:contextualSpacing/>
        <w:jc w:val="both"/>
        <w:rPr>
          <w:rFonts w:ascii="Arial" w:hAnsi="Arial" w:cs="Arial"/>
          <w:lang w:val="en-GB"/>
        </w:rPr>
      </w:pPr>
      <w:r w:rsidRPr="00506E3F">
        <w:rPr>
          <w:rFonts w:ascii="Arial" w:hAnsi="Arial" w:cs="Arial"/>
          <w:lang w:val="en-GB"/>
        </w:rPr>
        <w:t xml:space="preserve">Have and maintain an effective, efficient, and transparent system of financial, risk management and internal control. </w:t>
      </w:r>
    </w:p>
    <w:p w:rsidR="00506E3F" w:rsidRPr="00506E3F" w:rsidRDefault="00506E3F" w:rsidP="00506E3F">
      <w:pPr>
        <w:numPr>
          <w:ilvl w:val="0"/>
          <w:numId w:val="26"/>
        </w:numPr>
        <w:spacing w:line="360" w:lineRule="auto"/>
        <w:contextualSpacing/>
        <w:jc w:val="both"/>
        <w:rPr>
          <w:rFonts w:ascii="Arial" w:hAnsi="Arial" w:cs="Arial"/>
          <w:lang w:val="en-GB"/>
        </w:rPr>
      </w:pPr>
      <w:r w:rsidRPr="00506E3F">
        <w:rPr>
          <w:rFonts w:ascii="Arial" w:hAnsi="Arial" w:cs="Arial"/>
          <w:lang w:val="en-GB"/>
        </w:rPr>
        <w:t>Have an</w:t>
      </w:r>
      <w:r w:rsidR="005D6422">
        <w:rPr>
          <w:rFonts w:ascii="Arial" w:hAnsi="Arial" w:cs="Arial"/>
          <w:lang w:val="en-GB"/>
        </w:rPr>
        <w:t>d</w:t>
      </w:r>
      <w:r w:rsidRPr="00506E3F">
        <w:rPr>
          <w:rFonts w:ascii="Arial" w:hAnsi="Arial" w:cs="Arial"/>
          <w:lang w:val="en-GB"/>
        </w:rPr>
        <w:t xml:space="preserve"> maintain an appropriate procurement and provisioning system that is fair, equitable, transparent, competitive and cost-effective. </w:t>
      </w:r>
    </w:p>
    <w:p w:rsidR="00506E3F" w:rsidRPr="00506E3F" w:rsidRDefault="00506E3F" w:rsidP="00506E3F">
      <w:pPr>
        <w:spacing w:line="360" w:lineRule="auto"/>
        <w:contextualSpacing/>
        <w:jc w:val="both"/>
        <w:rPr>
          <w:rFonts w:ascii="Arial" w:hAnsi="Arial" w:cs="Arial"/>
          <w:lang w:val="en-GB"/>
        </w:rPr>
      </w:pPr>
    </w:p>
    <w:p w:rsidR="00506E3F" w:rsidRPr="00506E3F" w:rsidRDefault="00506E3F" w:rsidP="00506E3F">
      <w:pPr>
        <w:spacing w:line="360" w:lineRule="auto"/>
        <w:contextualSpacing/>
        <w:jc w:val="both"/>
        <w:rPr>
          <w:rFonts w:ascii="Arial" w:hAnsi="Arial" w:cs="Arial"/>
          <w:lang w:val="en-GB"/>
        </w:rPr>
      </w:pPr>
      <w:r w:rsidRPr="00506E3F">
        <w:rPr>
          <w:rFonts w:ascii="Arial" w:hAnsi="Arial" w:cs="Arial"/>
          <w:lang w:val="en-GB"/>
        </w:rPr>
        <w:lastRenderedPageBreak/>
        <w:t>If the board of</w:t>
      </w:r>
      <w:r w:rsidR="00EE5952">
        <w:rPr>
          <w:rFonts w:ascii="Arial" w:hAnsi="Arial" w:cs="Arial"/>
          <w:lang w:val="en-GB"/>
        </w:rPr>
        <w:t xml:space="preserve"> a SOE </w:t>
      </w:r>
      <w:r w:rsidRPr="00506E3F">
        <w:rPr>
          <w:rFonts w:ascii="Arial" w:hAnsi="Arial" w:cs="Arial"/>
          <w:lang w:val="en-GB"/>
        </w:rPr>
        <w:t xml:space="preserve">is unable to comply with the PFMA provisions, the failure to comply must be disclosed to the Minister of Public Enterprises.  The </w:t>
      </w:r>
      <w:r w:rsidR="005D6422">
        <w:rPr>
          <w:rFonts w:ascii="Arial" w:hAnsi="Arial" w:cs="Arial"/>
          <w:lang w:val="en-GB"/>
        </w:rPr>
        <w:t>D</w:t>
      </w:r>
      <w:r w:rsidRPr="00506E3F">
        <w:rPr>
          <w:rFonts w:ascii="Arial" w:hAnsi="Arial" w:cs="Arial"/>
          <w:lang w:val="en-GB"/>
        </w:rPr>
        <w:t xml:space="preserve">epartment of Public Enterprises is not aware of any investigation concerning the affairs </w:t>
      </w:r>
      <w:r w:rsidR="005D6422">
        <w:rPr>
          <w:rFonts w:ascii="Arial" w:hAnsi="Arial" w:cs="Arial"/>
          <w:lang w:val="en-GB"/>
        </w:rPr>
        <w:t xml:space="preserve">of </w:t>
      </w:r>
      <w:r w:rsidR="00EE5952">
        <w:rPr>
          <w:rFonts w:ascii="Arial" w:hAnsi="Arial" w:cs="Arial"/>
          <w:lang w:val="en-GB"/>
        </w:rPr>
        <w:t xml:space="preserve">any of the SOEs under the Ministry </w:t>
      </w:r>
      <w:r w:rsidRPr="00506E3F">
        <w:rPr>
          <w:rFonts w:ascii="Arial" w:hAnsi="Arial" w:cs="Arial"/>
          <w:lang w:val="en-GB"/>
        </w:rPr>
        <w:t xml:space="preserve">that is funded by private companies and/or through donor funds. Records available to the </w:t>
      </w:r>
      <w:r w:rsidR="005D6422">
        <w:rPr>
          <w:rFonts w:ascii="Arial" w:hAnsi="Arial" w:cs="Arial"/>
          <w:lang w:val="en-GB"/>
        </w:rPr>
        <w:t>D</w:t>
      </w:r>
      <w:r w:rsidRPr="00506E3F">
        <w:rPr>
          <w:rFonts w:ascii="Arial" w:hAnsi="Arial" w:cs="Arial"/>
          <w:lang w:val="en-GB"/>
        </w:rPr>
        <w:t>epartment</w:t>
      </w:r>
      <w:r w:rsidR="004B1733">
        <w:rPr>
          <w:rFonts w:ascii="Arial" w:hAnsi="Arial" w:cs="Arial"/>
          <w:lang w:val="en-GB"/>
        </w:rPr>
        <w:t xml:space="preserve"> indicate</w:t>
      </w:r>
      <w:r w:rsidRPr="00506E3F">
        <w:rPr>
          <w:rFonts w:ascii="Arial" w:hAnsi="Arial" w:cs="Arial"/>
          <w:lang w:val="en-GB"/>
        </w:rPr>
        <w:t xml:space="preserve"> </w:t>
      </w:r>
      <w:r w:rsidR="00EE5952">
        <w:rPr>
          <w:rFonts w:ascii="Arial" w:hAnsi="Arial" w:cs="Arial"/>
          <w:lang w:val="en-GB"/>
        </w:rPr>
        <w:t>none of the SOEs are conducting any investigation tha</w:t>
      </w:r>
      <w:r w:rsidRPr="00506E3F">
        <w:rPr>
          <w:rFonts w:ascii="Arial" w:hAnsi="Arial" w:cs="Arial"/>
          <w:lang w:val="en-GB"/>
        </w:rPr>
        <w:t xml:space="preserve">t is funded by </w:t>
      </w:r>
      <w:r w:rsidR="00EE5952">
        <w:rPr>
          <w:rFonts w:ascii="Arial" w:hAnsi="Arial" w:cs="Arial"/>
          <w:lang w:val="en-GB"/>
        </w:rPr>
        <w:t xml:space="preserve">a </w:t>
      </w:r>
      <w:r w:rsidRPr="00506E3F">
        <w:rPr>
          <w:rFonts w:ascii="Arial" w:hAnsi="Arial" w:cs="Arial"/>
          <w:lang w:val="en-GB"/>
        </w:rPr>
        <w:t xml:space="preserve">private company or through donor funding.  The </w:t>
      </w:r>
      <w:r w:rsidR="005D6422">
        <w:rPr>
          <w:rFonts w:ascii="Arial" w:hAnsi="Arial" w:cs="Arial"/>
          <w:lang w:val="en-GB"/>
        </w:rPr>
        <w:t>D</w:t>
      </w:r>
      <w:r w:rsidRPr="00506E3F">
        <w:rPr>
          <w:rFonts w:ascii="Arial" w:hAnsi="Arial" w:cs="Arial"/>
          <w:lang w:val="en-GB"/>
        </w:rPr>
        <w:t xml:space="preserve">epartment is aware of investigations conducted by law enforcement agencies into the affairs of </w:t>
      </w:r>
      <w:r w:rsidR="00EE5952">
        <w:rPr>
          <w:rFonts w:ascii="Arial" w:hAnsi="Arial" w:cs="Arial"/>
          <w:lang w:val="en-GB"/>
        </w:rPr>
        <w:t>SOEs</w:t>
      </w:r>
      <w:r w:rsidRPr="00506E3F">
        <w:rPr>
          <w:rFonts w:ascii="Arial" w:hAnsi="Arial" w:cs="Arial"/>
          <w:lang w:val="en-GB"/>
        </w:rPr>
        <w:t>, and is actively monitoring progress relating to this, including implementation</w:t>
      </w:r>
      <w:r w:rsidR="00BD7B3E">
        <w:rPr>
          <w:rFonts w:ascii="Arial" w:hAnsi="Arial" w:cs="Arial"/>
          <w:lang w:val="en-GB"/>
        </w:rPr>
        <w:t xml:space="preserve"> </w:t>
      </w:r>
      <w:r w:rsidR="005D6422">
        <w:rPr>
          <w:rFonts w:ascii="Arial" w:hAnsi="Arial" w:cs="Arial"/>
          <w:lang w:val="en-GB"/>
        </w:rPr>
        <w:t xml:space="preserve">of </w:t>
      </w:r>
      <w:r w:rsidRPr="00506E3F">
        <w:rPr>
          <w:rFonts w:ascii="Arial" w:hAnsi="Arial" w:cs="Arial"/>
          <w:lang w:val="en-GB"/>
        </w:rPr>
        <w:t>recommendations</w:t>
      </w:r>
      <w:r w:rsidR="00FF5F8E">
        <w:rPr>
          <w:rFonts w:ascii="Arial" w:hAnsi="Arial" w:cs="Arial"/>
          <w:lang w:val="en-GB"/>
        </w:rPr>
        <w:t xml:space="preserve"> emanating from them. </w:t>
      </w:r>
      <w:r w:rsidRPr="00506E3F">
        <w:rPr>
          <w:rFonts w:ascii="Arial" w:hAnsi="Arial" w:cs="Arial"/>
          <w:lang w:val="en-GB"/>
        </w:rPr>
        <w:t xml:space="preserve"> </w:t>
      </w:r>
    </w:p>
    <w:p w:rsidR="00506E3F" w:rsidRPr="00506E3F" w:rsidRDefault="00506E3F" w:rsidP="00506E3F">
      <w:pPr>
        <w:spacing w:line="360" w:lineRule="auto"/>
        <w:contextualSpacing/>
        <w:jc w:val="both"/>
        <w:rPr>
          <w:rFonts w:ascii="Arial" w:hAnsi="Arial" w:cs="Arial"/>
          <w:b/>
          <w:bCs/>
          <w:lang w:val="en-GB"/>
        </w:rPr>
      </w:pPr>
    </w:p>
    <w:p w:rsidR="007D35E6" w:rsidRPr="00DE3BC6" w:rsidRDefault="00D23BD9" w:rsidP="00DE3BC6">
      <w:pPr>
        <w:pStyle w:val="Default"/>
        <w:spacing w:line="360" w:lineRule="auto"/>
        <w:jc w:val="both"/>
        <w:rPr>
          <w:b/>
          <w:bCs/>
        </w:rPr>
      </w:pPr>
      <w:r w:rsidRPr="00DE3BC6">
        <w:rPr>
          <w:b/>
          <w:bCs/>
        </w:rPr>
        <w:t>ALEXKOR</w:t>
      </w:r>
    </w:p>
    <w:p w:rsidR="00BD7B3E" w:rsidRPr="00BD7B3E" w:rsidRDefault="00BD7B3E" w:rsidP="00BD7B3E">
      <w:pPr>
        <w:pStyle w:val="Default"/>
        <w:spacing w:line="360" w:lineRule="auto"/>
        <w:jc w:val="both"/>
        <w:rPr>
          <w:lang w:val="en-ZA"/>
        </w:rPr>
      </w:pPr>
      <w:r w:rsidRPr="00BD7B3E">
        <w:rPr>
          <w:lang w:val="en-ZA"/>
        </w:rPr>
        <w:t>No private investigations are being conducted and no funding w</w:t>
      </w:r>
      <w:r>
        <w:rPr>
          <w:lang w:val="en-ZA"/>
        </w:rPr>
        <w:t>as</w:t>
      </w:r>
      <w:r w:rsidRPr="00BD7B3E">
        <w:rPr>
          <w:lang w:val="en-ZA"/>
        </w:rPr>
        <w:t xml:space="preserve"> received from private donors or companies. The only investigation,</w:t>
      </w:r>
      <w:r>
        <w:rPr>
          <w:lang w:val="en-ZA"/>
        </w:rPr>
        <w:t xml:space="preserve"> which is </w:t>
      </w:r>
      <w:r w:rsidRPr="00BD7B3E">
        <w:rPr>
          <w:lang w:val="en-ZA"/>
        </w:rPr>
        <w:t>currently underway, is that of the SIU under Proclamation No: R. 42 of 2021.</w:t>
      </w:r>
    </w:p>
    <w:p w:rsidR="00DE3BC6" w:rsidRDefault="00DE3BC6" w:rsidP="00DE3BC6">
      <w:pPr>
        <w:pStyle w:val="Default"/>
        <w:spacing w:line="360" w:lineRule="auto"/>
        <w:jc w:val="both"/>
        <w:rPr>
          <w:b/>
          <w:bCs/>
        </w:rPr>
      </w:pPr>
    </w:p>
    <w:p w:rsidR="00D23BD9" w:rsidRPr="00DE3BC6" w:rsidRDefault="00D23BD9" w:rsidP="00DE3BC6">
      <w:pPr>
        <w:pStyle w:val="Default"/>
        <w:spacing w:line="360" w:lineRule="auto"/>
        <w:jc w:val="both"/>
        <w:rPr>
          <w:b/>
          <w:bCs/>
        </w:rPr>
      </w:pPr>
      <w:r w:rsidRPr="00DE3BC6">
        <w:rPr>
          <w:b/>
          <w:bCs/>
        </w:rPr>
        <w:t>DENEL</w:t>
      </w:r>
    </w:p>
    <w:p w:rsidR="00DC27E8" w:rsidRPr="00DE3BC6" w:rsidRDefault="00DC27E8" w:rsidP="00DE3BC6">
      <w:pPr>
        <w:spacing w:line="360" w:lineRule="auto"/>
        <w:rPr>
          <w:rFonts w:ascii="Arial" w:eastAsia="Calibri" w:hAnsi="Arial" w:cs="Arial"/>
          <w:lang w:val="en-ZA"/>
        </w:rPr>
      </w:pPr>
      <w:r w:rsidRPr="00DE3BC6">
        <w:rPr>
          <w:rFonts w:ascii="Arial" w:eastAsia="Calibri" w:hAnsi="Arial" w:cs="Arial"/>
          <w:lang w:val="en-ZA"/>
        </w:rPr>
        <w:t xml:space="preserve">Denel SOC Ltd is not </w:t>
      </w:r>
      <w:r w:rsidRPr="00DE3BC6">
        <w:rPr>
          <w:rFonts w:ascii="Arial" w:eastAsia="Calibri" w:hAnsi="Arial" w:cs="Arial"/>
          <w:lang w:val="en-GB"/>
        </w:rPr>
        <w:t xml:space="preserve">conducting any private investigation </w:t>
      </w:r>
      <w:r w:rsidRPr="00DE3BC6">
        <w:rPr>
          <w:rFonts w:ascii="Arial" w:eastAsia="Calibri" w:hAnsi="Arial" w:cs="Arial"/>
        </w:rPr>
        <w:t>that</w:t>
      </w:r>
      <w:r w:rsidRPr="00DE3BC6">
        <w:rPr>
          <w:rFonts w:ascii="Arial" w:eastAsia="Calibri" w:hAnsi="Arial" w:cs="Arial"/>
          <w:lang w:val="en-GB"/>
        </w:rPr>
        <w:t xml:space="preserve"> is not linked to the SA Police Services and that is funded by the companies and/or private donors.</w:t>
      </w:r>
    </w:p>
    <w:p w:rsidR="00DC27E8" w:rsidRPr="00DE3BC6" w:rsidRDefault="00DC27E8" w:rsidP="00DE3BC6">
      <w:pPr>
        <w:pStyle w:val="Default"/>
        <w:spacing w:line="360" w:lineRule="auto"/>
        <w:jc w:val="both"/>
        <w:rPr>
          <w:b/>
          <w:bCs/>
        </w:rPr>
      </w:pPr>
    </w:p>
    <w:p w:rsidR="00D23BD9" w:rsidRPr="00DE3BC6" w:rsidRDefault="00D23BD9" w:rsidP="00DE3BC6">
      <w:pPr>
        <w:pStyle w:val="Default"/>
        <w:spacing w:line="360" w:lineRule="auto"/>
        <w:jc w:val="both"/>
        <w:rPr>
          <w:b/>
          <w:bCs/>
        </w:rPr>
      </w:pPr>
      <w:r w:rsidRPr="00DE3BC6">
        <w:rPr>
          <w:b/>
          <w:bCs/>
        </w:rPr>
        <w:t>ESKOM</w:t>
      </w:r>
    </w:p>
    <w:p w:rsidR="00DC27E8" w:rsidRDefault="00DC27E8" w:rsidP="00DE3BC6">
      <w:pPr>
        <w:autoSpaceDE w:val="0"/>
        <w:autoSpaceDN w:val="0"/>
        <w:adjustRightInd w:val="0"/>
        <w:spacing w:line="360" w:lineRule="auto"/>
        <w:jc w:val="both"/>
        <w:rPr>
          <w:rFonts w:ascii="Arial" w:hAnsi="Arial" w:cs="Arial"/>
          <w:bCs/>
          <w:lang w:eastAsia="en-ZA"/>
        </w:rPr>
      </w:pPr>
      <w:r w:rsidRPr="00DE3BC6">
        <w:rPr>
          <w:rFonts w:ascii="Arial" w:hAnsi="Arial" w:cs="Arial"/>
          <w:bCs/>
          <w:lang w:eastAsia="en-ZA"/>
        </w:rPr>
        <w:t>Eskom has its own Forensics and Anti-Corruption Department which provides an independent and objective forensic service into fraud, corruption, and general and financial irregularities in Eskom.  Eskom’s internal capacity is augmented by a panel of external investigators.  This service (including the costs of the panel) is funded from Eskom’s own operating account, and no investigation is funded by external entities or private donors. In cases where our forensic investigations uncover criminal conduct, these are referred to law enforcement agencies for further investigation.</w:t>
      </w:r>
    </w:p>
    <w:p w:rsidR="000C45A4" w:rsidRPr="00DE3BC6" w:rsidRDefault="000C45A4" w:rsidP="00DE3BC6">
      <w:pPr>
        <w:autoSpaceDE w:val="0"/>
        <w:autoSpaceDN w:val="0"/>
        <w:adjustRightInd w:val="0"/>
        <w:spacing w:line="360" w:lineRule="auto"/>
        <w:jc w:val="both"/>
        <w:rPr>
          <w:rFonts w:ascii="Arial" w:hAnsi="Arial" w:cs="Arial"/>
          <w:bCs/>
          <w:lang w:eastAsia="en-ZA"/>
        </w:rPr>
      </w:pPr>
    </w:p>
    <w:p w:rsidR="00DC27E8" w:rsidRPr="00DE3BC6" w:rsidRDefault="00DC27E8" w:rsidP="00DE3BC6">
      <w:pPr>
        <w:autoSpaceDE w:val="0"/>
        <w:autoSpaceDN w:val="0"/>
        <w:adjustRightInd w:val="0"/>
        <w:spacing w:line="360" w:lineRule="auto"/>
        <w:jc w:val="both"/>
        <w:rPr>
          <w:rFonts w:ascii="Arial" w:hAnsi="Arial" w:cs="Arial"/>
          <w:bCs/>
          <w:lang w:eastAsia="en-ZA"/>
        </w:rPr>
      </w:pPr>
      <w:r w:rsidRPr="00DE3BC6">
        <w:rPr>
          <w:rFonts w:ascii="Arial" w:hAnsi="Arial" w:cs="Arial"/>
          <w:bCs/>
          <w:lang w:eastAsia="en-ZA"/>
        </w:rPr>
        <w:t xml:space="preserve">Eskom Group Security did not conduct, is not conducting nor has it </w:t>
      </w:r>
      <w:r w:rsidRPr="00DE3BC6">
        <w:rPr>
          <w:rFonts w:ascii="Arial" w:hAnsi="Arial" w:cs="Arial"/>
          <w:bCs/>
          <w:lang w:val="en-GB" w:eastAsia="zh-CN"/>
        </w:rPr>
        <w:t>authorised</w:t>
      </w:r>
      <w:r w:rsidRPr="00DE3BC6">
        <w:rPr>
          <w:rFonts w:ascii="Arial" w:hAnsi="Arial" w:cs="Arial"/>
          <w:bCs/>
          <w:lang w:eastAsia="en-ZA"/>
        </w:rPr>
        <w:t xml:space="preserve"> any private investigation that is funded by other companies or private donors to date. The Security Department, through its internal investigation mandate, has contracts in place for outsourced </w:t>
      </w:r>
      <w:r w:rsidRPr="00DE3BC6">
        <w:rPr>
          <w:rFonts w:ascii="Arial" w:hAnsi="Arial" w:cs="Arial"/>
          <w:bCs/>
          <w:lang w:val="en-GB" w:eastAsia="en-ZA"/>
        </w:rPr>
        <w:t>specialised</w:t>
      </w:r>
      <w:r w:rsidRPr="00DE3BC6">
        <w:rPr>
          <w:rFonts w:ascii="Arial" w:hAnsi="Arial" w:cs="Arial"/>
          <w:bCs/>
          <w:lang w:eastAsia="en-ZA"/>
        </w:rPr>
        <w:t xml:space="preserve"> investigation services</w:t>
      </w:r>
      <w:r w:rsidR="000C45A4">
        <w:rPr>
          <w:rFonts w:ascii="Arial" w:hAnsi="Arial" w:cs="Arial"/>
          <w:bCs/>
          <w:lang w:eastAsia="en-ZA"/>
        </w:rPr>
        <w:t xml:space="preserve"> </w:t>
      </w:r>
      <w:r w:rsidRPr="00DE3BC6">
        <w:rPr>
          <w:rFonts w:ascii="Arial" w:hAnsi="Arial" w:cs="Arial"/>
          <w:bCs/>
          <w:lang w:eastAsia="en-ZA"/>
        </w:rPr>
        <w:t>focusing on high impact crimes such as coal, diesel, and fuel oil crimes affecting Eskom or infrastructure crimes. These types of contracts are fully funded by Eskom. All Eskom criminal investigations are conducted by the SAPS.</w:t>
      </w:r>
    </w:p>
    <w:p w:rsidR="00DC27E8" w:rsidRPr="00DE3BC6" w:rsidRDefault="00DC27E8" w:rsidP="00DE3BC6">
      <w:pPr>
        <w:pStyle w:val="Default"/>
        <w:spacing w:line="360" w:lineRule="auto"/>
        <w:jc w:val="both"/>
        <w:rPr>
          <w:b/>
          <w:bCs/>
        </w:rPr>
      </w:pPr>
    </w:p>
    <w:p w:rsidR="00D23BD9" w:rsidRPr="00DE3BC6" w:rsidRDefault="00D23BD9" w:rsidP="00506E3F">
      <w:pPr>
        <w:pStyle w:val="Default"/>
        <w:spacing w:line="360" w:lineRule="auto"/>
        <w:contextualSpacing/>
        <w:jc w:val="both"/>
        <w:rPr>
          <w:b/>
          <w:bCs/>
        </w:rPr>
      </w:pPr>
      <w:r w:rsidRPr="00DE3BC6">
        <w:rPr>
          <w:b/>
          <w:bCs/>
        </w:rPr>
        <w:t>SAA</w:t>
      </w:r>
    </w:p>
    <w:p w:rsidR="007F5122" w:rsidRPr="00DE3BC6" w:rsidRDefault="007F5122" w:rsidP="00506E3F">
      <w:pPr>
        <w:spacing w:line="360" w:lineRule="auto"/>
        <w:ind w:right="-147"/>
        <w:contextualSpacing/>
        <w:jc w:val="both"/>
        <w:outlineLvl w:val="0"/>
        <w:rPr>
          <w:rFonts w:ascii="Arial" w:hAnsi="Arial" w:cs="Arial"/>
          <w:b/>
          <w:bCs/>
          <w:lang w:val="en-GB"/>
        </w:rPr>
      </w:pPr>
      <w:r w:rsidRPr="00DE3BC6">
        <w:rPr>
          <w:rFonts w:ascii="Arial" w:hAnsi="Arial" w:cs="Arial"/>
          <w:bCs/>
          <w:lang w:val="en-GB"/>
        </w:rPr>
        <w:t xml:space="preserve">South African Airways (SAA) is not conducting any private investigations.  SAA does conduct internal investigations, which could result in internal disciplinary and/or criminal referrals and/or civil referrals. </w:t>
      </w:r>
      <w:r w:rsidR="00EE5952">
        <w:rPr>
          <w:rFonts w:ascii="Arial" w:hAnsi="Arial" w:cs="Arial"/>
          <w:bCs/>
          <w:lang w:val="en-GB"/>
        </w:rPr>
        <w:t xml:space="preserve"> </w:t>
      </w:r>
      <w:r w:rsidRPr="00DE3BC6">
        <w:rPr>
          <w:rFonts w:ascii="Arial" w:hAnsi="Arial" w:cs="Arial"/>
          <w:bCs/>
          <w:lang w:val="en-GB"/>
        </w:rPr>
        <w:t xml:space="preserve">SAA does not rely on funding from other companies and/or private donors. The airline funds its own internal investigations from working capital when these are required. </w:t>
      </w:r>
    </w:p>
    <w:p w:rsidR="007F5122" w:rsidRPr="00DE3BC6" w:rsidRDefault="007F5122" w:rsidP="00506E3F">
      <w:pPr>
        <w:pStyle w:val="Default"/>
        <w:spacing w:line="360" w:lineRule="auto"/>
        <w:jc w:val="both"/>
        <w:rPr>
          <w:b/>
          <w:bCs/>
        </w:rPr>
      </w:pPr>
    </w:p>
    <w:p w:rsidR="00D23BD9" w:rsidRPr="00DE3BC6" w:rsidRDefault="00D23BD9" w:rsidP="00DE3BC6">
      <w:pPr>
        <w:pStyle w:val="Default"/>
        <w:spacing w:line="360" w:lineRule="auto"/>
        <w:jc w:val="both"/>
        <w:rPr>
          <w:b/>
          <w:bCs/>
        </w:rPr>
      </w:pPr>
      <w:r w:rsidRPr="00DE3BC6">
        <w:rPr>
          <w:b/>
          <w:bCs/>
        </w:rPr>
        <w:t>SAFCOL</w:t>
      </w:r>
    </w:p>
    <w:p w:rsidR="00DC27E8" w:rsidRPr="00DE3BC6" w:rsidRDefault="00DC27E8" w:rsidP="00DE3BC6">
      <w:pPr>
        <w:spacing w:line="360" w:lineRule="auto"/>
        <w:contextualSpacing/>
        <w:jc w:val="both"/>
        <w:rPr>
          <w:rFonts w:ascii="Arial" w:hAnsi="Arial" w:cs="Arial"/>
          <w:bCs/>
        </w:rPr>
      </w:pPr>
      <w:r w:rsidRPr="00DE3BC6">
        <w:rPr>
          <w:rFonts w:ascii="Arial" w:hAnsi="Arial" w:cs="Arial"/>
          <w:bCs/>
        </w:rPr>
        <w:t>The South African Forestry Company SOC Ltd (SAFCOL) and its subsidiaries do not conduct private investigations that are unrelated to the SA Police Services and are funded by companies and/or private donors.</w:t>
      </w:r>
      <w:r w:rsidR="00EE5952">
        <w:rPr>
          <w:rFonts w:ascii="Arial" w:hAnsi="Arial" w:cs="Arial"/>
          <w:bCs/>
        </w:rPr>
        <w:t xml:space="preserve"> S</w:t>
      </w:r>
      <w:r w:rsidRPr="00DE3BC6">
        <w:rPr>
          <w:rFonts w:ascii="Arial" w:hAnsi="Arial" w:cs="Arial"/>
          <w:bCs/>
        </w:rPr>
        <w:t>AFCOL investigates questionable cases internally and, where feasible, appoints investigators using current procurement procedures.</w:t>
      </w:r>
    </w:p>
    <w:bookmarkEnd w:id="1"/>
    <w:p w:rsidR="00580233" w:rsidRPr="00DE3BC6" w:rsidRDefault="00580233" w:rsidP="00DE3BC6">
      <w:pPr>
        <w:autoSpaceDE w:val="0"/>
        <w:autoSpaceDN w:val="0"/>
        <w:adjustRightInd w:val="0"/>
        <w:spacing w:line="360" w:lineRule="auto"/>
        <w:jc w:val="both"/>
        <w:rPr>
          <w:rFonts w:ascii="Arial" w:hAnsi="Arial" w:cs="Arial"/>
          <w:b/>
          <w:bCs/>
        </w:rPr>
      </w:pPr>
    </w:p>
    <w:p w:rsidR="00580233" w:rsidRPr="00DE3BC6" w:rsidRDefault="00D23BD9" w:rsidP="00DE3BC6">
      <w:pPr>
        <w:pStyle w:val="Default"/>
        <w:spacing w:line="360" w:lineRule="auto"/>
        <w:jc w:val="both"/>
        <w:rPr>
          <w:b/>
          <w:bCs/>
        </w:rPr>
      </w:pPr>
      <w:r w:rsidRPr="00DE3BC6">
        <w:rPr>
          <w:b/>
          <w:bCs/>
        </w:rPr>
        <w:t xml:space="preserve">TRANSNET </w:t>
      </w:r>
    </w:p>
    <w:p w:rsidR="00F272C8" w:rsidRPr="00DE3BC6" w:rsidRDefault="000C45A4" w:rsidP="00DE3BC6">
      <w:pPr>
        <w:pStyle w:val="Default"/>
        <w:spacing w:line="360" w:lineRule="auto"/>
        <w:jc w:val="both"/>
        <w:rPr>
          <w:b/>
          <w:bCs/>
        </w:rPr>
      </w:pPr>
      <w:r>
        <w:rPr>
          <w:b/>
          <w:bCs/>
        </w:rPr>
        <w:t xml:space="preserve">Transnet </w:t>
      </w:r>
      <w:r w:rsidR="00F272C8" w:rsidRPr="00DE3BC6">
        <w:rPr>
          <w:b/>
          <w:bCs/>
        </w:rPr>
        <w:t>C</w:t>
      </w:r>
      <w:r>
        <w:rPr>
          <w:b/>
          <w:bCs/>
        </w:rPr>
        <w:t>orporate Centre</w:t>
      </w:r>
    </w:p>
    <w:p w:rsidR="007D35E6" w:rsidRPr="00DE3BC6" w:rsidRDefault="007D35E6" w:rsidP="00DE3BC6">
      <w:pPr>
        <w:pStyle w:val="Default"/>
        <w:spacing w:line="360" w:lineRule="auto"/>
        <w:jc w:val="both"/>
        <w:rPr>
          <w:lang w:val="en-ZA"/>
        </w:rPr>
      </w:pPr>
      <w:r w:rsidRPr="00DE3BC6">
        <w:rPr>
          <w:lang w:val="en-ZA"/>
        </w:rPr>
        <w:t xml:space="preserve">Investigations at Transnet which pertain to fraud and corruption (Financial Crimes) are conducted by the Investigations </w:t>
      </w:r>
      <w:r w:rsidR="00EE5952">
        <w:rPr>
          <w:lang w:val="en-ZA"/>
        </w:rPr>
        <w:t>F</w:t>
      </w:r>
      <w:r w:rsidRPr="00DE3BC6">
        <w:rPr>
          <w:lang w:val="en-ZA"/>
        </w:rPr>
        <w:t xml:space="preserve">unction which </w:t>
      </w:r>
      <w:r w:rsidR="00F272C8" w:rsidRPr="00DE3BC6">
        <w:rPr>
          <w:lang w:val="en-ZA"/>
        </w:rPr>
        <w:t>resides within the ambit of Transnet Group</w:t>
      </w:r>
      <w:r w:rsidRPr="00DE3BC6">
        <w:rPr>
          <w:lang w:val="en-ZA"/>
        </w:rPr>
        <w:t xml:space="preserve"> Security.  The mandate to perform these investigations is derived from paragraph 25 of the National Treasury Irregular Expenditure Framework which states that</w:t>
      </w:r>
      <w:r w:rsidR="00F272C8" w:rsidRPr="00DE3BC6">
        <w:rPr>
          <w:lang w:val="en-ZA"/>
        </w:rPr>
        <w:t xml:space="preserve">, </w:t>
      </w:r>
      <w:r w:rsidR="007522BA" w:rsidRPr="00DE3BC6">
        <w:rPr>
          <w:lang w:val="en-ZA"/>
        </w:rPr>
        <w:t>“the</w:t>
      </w:r>
      <w:r w:rsidRPr="00DE3BC6">
        <w:rPr>
          <w:lang w:val="en-ZA"/>
        </w:rPr>
        <w:t xml:space="preserve"> accounting authority must conduct an investigation if he/she suspects any possibilities of fraudulent, corrupt criminal acts emanating from the incurrence of irregular expenditure</w:t>
      </w:r>
      <w:r w:rsidR="00F272C8" w:rsidRPr="00DE3BC6">
        <w:rPr>
          <w:lang w:val="en-ZA"/>
        </w:rPr>
        <w:t>”</w:t>
      </w:r>
      <w:r w:rsidRPr="00DE3BC6">
        <w:rPr>
          <w:lang w:val="en-ZA"/>
        </w:rPr>
        <w:t xml:space="preserve">.  </w:t>
      </w:r>
      <w:r w:rsidR="00F272C8" w:rsidRPr="00DE3BC6">
        <w:rPr>
          <w:lang w:val="en-ZA"/>
        </w:rPr>
        <w:t xml:space="preserve">Allegations which relate to fraud and corruption are initially conducted either by in-house Transnet personnel or by firms which have duly been </w:t>
      </w:r>
      <w:r w:rsidR="007522BA" w:rsidRPr="00DE3BC6">
        <w:rPr>
          <w:lang w:val="en-ZA"/>
        </w:rPr>
        <w:t>appointed and</w:t>
      </w:r>
      <w:r w:rsidR="00F272C8" w:rsidRPr="00DE3BC6">
        <w:rPr>
          <w:lang w:val="en-ZA"/>
        </w:rPr>
        <w:t xml:space="preserve"> serve on a Forensic Investi</w:t>
      </w:r>
      <w:r w:rsidRPr="00DE3BC6">
        <w:rPr>
          <w:lang w:val="en-ZA"/>
        </w:rPr>
        <w:t xml:space="preserve">gations </w:t>
      </w:r>
      <w:r w:rsidR="00F272C8" w:rsidRPr="00DE3BC6">
        <w:rPr>
          <w:lang w:val="en-ZA"/>
        </w:rPr>
        <w:t>Panel dedicated to investigating such matters.</w:t>
      </w:r>
      <w:r w:rsidRPr="00DE3BC6">
        <w:rPr>
          <w:lang w:val="en-ZA"/>
        </w:rPr>
        <w:t xml:space="preserve"> Th</w:t>
      </w:r>
      <w:r w:rsidR="00F272C8" w:rsidRPr="00DE3BC6">
        <w:rPr>
          <w:lang w:val="en-ZA"/>
        </w:rPr>
        <w:t>e</w:t>
      </w:r>
      <w:r w:rsidRPr="00DE3BC6">
        <w:rPr>
          <w:lang w:val="en-ZA"/>
        </w:rPr>
        <w:t xml:space="preserve"> forensic panel is </w:t>
      </w:r>
      <w:r w:rsidR="00F272C8" w:rsidRPr="00DE3BC6">
        <w:rPr>
          <w:lang w:val="en-ZA"/>
        </w:rPr>
        <w:t>paid by</w:t>
      </w:r>
      <w:r w:rsidRPr="00DE3BC6">
        <w:rPr>
          <w:lang w:val="en-ZA"/>
        </w:rPr>
        <w:t xml:space="preserve"> Transnet </w:t>
      </w:r>
      <w:r w:rsidR="00F272C8" w:rsidRPr="00DE3BC6">
        <w:rPr>
          <w:lang w:val="en-ZA"/>
        </w:rPr>
        <w:t xml:space="preserve">like any other creditor </w:t>
      </w:r>
      <w:r w:rsidRPr="00DE3BC6">
        <w:rPr>
          <w:lang w:val="en-ZA"/>
        </w:rPr>
        <w:t xml:space="preserve">and is not financed in any way by private donors.  All matters which are found to have a criminal bearing are reported to the South African Police Service or the Directorate Priority Crime Investigations where such matters that are related to the Prevention and Combatting of Corrupt Activities Act 12 of 2004.   </w:t>
      </w:r>
    </w:p>
    <w:p w:rsidR="007522BA" w:rsidRPr="00DE3BC6" w:rsidRDefault="007522BA" w:rsidP="00DE3BC6">
      <w:pPr>
        <w:pStyle w:val="Default"/>
        <w:tabs>
          <w:tab w:val="left" w:pos="1755"/>
        </w:tabs>
        <w:spacing w:line="360" w:lineRule="auto"/>
        <w:jc w:val="both"/>
      </w:pPr>
    </w:p>
    <w:p w:rsidR="007D35E6" w:rsidRPr="00DE3BC6" w:rsidRDefault="000C45A4" w:rsidP="00DE3BC6">
      <w:pPr>
        <w:spacing w:line="360" w:lineRule="auto"/>
        <w:jc w:val="both"/>
        <w:rPr>
          <w:rFonts w:ascii="Arial" w:hAnsi="Arial" w:cs="Arial"/>
          <w:b/>
          <w:bCs/>
        </w:rPr>
      </w:pPr>
      <w:bookmarkStart w:id="4" w:name="_Hlk137031308"/>
      <w:r w:rsidRPr="00DE3BC6">
        <w:rPr>
          <w:rFonts w:ascii="Arial" w:hAnsi="Arial" w:cs="Arial"/>
          <w:b/>
          <w:bCs/>
        </w:rPr>
        <w:t>T</w:t>
      </w:r>
      <w:r>
        <w:rPr>
          <w:rFonts w:ascii="Arial" w:hAnsi="Arial" w:cs="Arial"/>
          <w:b/>
          <w:bCs/>
        </w:rPr>
        <w:t>ransnet Freight Rail</w:t>
      </w:r>
    </w:p>
    <w:p w:rsidR="007D35E6" w:rsidRPr="00DE3BC6" w:rsidRDefault="007D35E6" w:rsidP="00DE3BC6">
      <w:pPr>
        <w:spacing w:line="360" w:lineRule="auto"/>
        <w:jc w:val="both"/>
        <w:rPr>
          <w:rFonts w:ascii="Arial" w:hAnsi="Arial" w:cs="Arial"/>
        </w:rPr>
      </w:pPr>
      <w:r w:rsidRPr="00DE3BC6">
        <w:rPr>
          <w:rFonts w:ascii="Arial" w:hAnsi="Arial" w:cs="Arial"/>
        </w:rPr>
        <w:t xml:space="preserve">Investigations at Transnet Freight Rail, which pertain to network theft and sabotage, as well as Goods in Transit Theft, are conducted by the Investigations </w:t>
      </w:r>
      <w:r w:rsidR="00EE5952">
        <w:rPr>
          <w:rFonts w:ascii="Arial" w:hAnsi="Arial" w:cs="Arial"/>
        </w:rPr>
        <w:t>F</w:t>
      </w:r>
      <w:r w:rsidRPr="00DE3BC6">
        <w:rPr>
          <w:rFonts w:ascii="Arial" w:hAnsi="Arial" w:cs="Arial"/>
        </w:rPr>
        <w:t>unction supported by service providers. The mandate to perform these investigations is derived from the following policy regulations:</w:t>
      </w:r>
    </w:p>
    <w:p w:rsidR="007D35E6" w:rsidRPr="00DE3BC6" w:rsidRDefault="007D35E6" w:rsidP="00DE3BC6">
      <w:pPr>
        <w:spacing w:line="360" w:lineRule="auto"/>
        <w:jc w:val="both"/>
        <w:rPr>
          <w:rFonts w:ascii="Arial" w:hAnsi="Arial" w:cs="Arial"/>
        </w:rPr>
      </w:pPr>
    </w:p>
    <w:p w:rsidR="007D35E6" w:rsidRPr="00DE3BC6" w:rsidRDefault="007D35E6" w:rsidP="00DE3BC6">
      <w:pPr>
        <w:pStyle w:val="ListParagraph"/>
        <w:numPr>
          <w:ilvl w:val="0"/>
          <w:numId w:val="23"/>
        </w:numPr>
        <w:spacing w:after="0" w:line="360" w:lineRule="auto"/>
        <w:ind w:left="426" w:hanging="426"/>
        <w:jc w:val="both"/>
        <w:rPr>
          <w:rFonts w:ascii="Arial" w:hAnsi="Arial" w:cs="Arial"/>
          <w:sz w:val="24"/>
          <w:szCs w:val="24"/>
        </w:rPr>
      </w:pPr>
      <w:r w:rsidRPr="00DE3BC6">
        <w:rPr>
          <w:rFonts w:ascii="Arial" w:hAnsi="Arial" w:cs="Arial"/>
          <w:sz w:val="24"/>
          <w:szCs w:val="24"/>
        </w:rPr>
        <w:t>National Railway Safety Regulator Act 16 of 2002. (Specific reference to Section 38)</w:t>
      </w:r>
    </w:p>
    <w:p w:rsidR="007D35E6" w:rsidRPr="00DE3BC6" w:rsidRDefault="007D35E6" w:rsidP="00DE3BC6">
      <w:pPr>
        <w:pStyle w:val="ListParagraph"/>
        <w:numPr>
          <w:ilvl w:val="0"/>
          <w:numId w:val="23"/>
        </w:numPr>
        <w:spacing w:after="0" w:line="360" w:lineRule="auto"/>
        <w:ind w:left="426" w:hanging="426"/>
        <w:jc w:val="both"/>
        <w:rPr>
          <w:rFonts w:ascii="Arial" w:hAnsi="Arial" w:cs="Arial"/>
          <w:sz w:val="24"/>
          <w:szCs w:val="24"/>
        </w:rPr>
      </w:pPr>
      <w:r w:rsidRPr="00DE3BC6">
        <w:rPr>
          <w:rFonts w:ascii="Arial" w:hAnsi="Arial" w:cs="Arial"/>
          <w:sz w:val="24"/>
          <w:szCs w:val="24"/>
        </w:rPr>
        <w:t xml:space="preserve">Criminal Procedure Act 51 of 1977 (Specific reference to Sections 40 to 42). </w:t>
      </w:r>
    </w:p>
    <w:p w:rsidR="007D35E6" w:rsidRPr="00DE3BC6" w:rsidRDefault="007D35E6" w:rsidP="00DE3BC6">
      <w:pPr>
        <w:pStyle w:val="ListParagraph"/>
        <w:numPr>
          <w:ilvl w:val="0"/>
          <w:numId w:val="22"/>
        </w:numPr>
        <w:spacing w:after="0" w:line="360" w:lineRule="auto"/>
        <w:ind w:left="426" w:hanging="426"/>
        <w:jc w:val="both"/>
        <w:rPr>
          <w:rFonts w:ascii="Arial" w:hAnsi="Arial" w:cs="Arial"/>
          <w:sz w:val="24"/>
          <w:szCs w:val="24"/>
        </w:rPr>
      </w:pPr>
      <w:r w:rsidRPr="00DE3BC6">
        <w:rPr>
          <w:rFonts w:ascii="Arial" w:hAnsi="Arial" w:cs="Arial"/>
          <w:sz w:val="24"/>
          <w:szCs w:val="24"/>
        </w:rPr>
        <w:t xml:space="preserve">Critical Infrastructure Protection Act 8 of 2019 (Specific reference can be made to Chapter 4, Section 24). </w:t>
      </w:r>
    </w:p>
    <w:p w:rsidR="007D35E6" w:rsidRPr="00DE3BC6" w:rsidRDefault="007D35E6" w:rsidP="00DE3BC6">
      <w:pPr>
        <w:pStyle w:val="ListParagraph"/>
        <w:numPr>
          <w:ilvl w:val="0"/>
          <w:numId w:val="22"/>
        </w:numPr>
        <w:spacing w:after="0" w:line="360" w:lineRule="auto"/>
        <w:ind w:left="426" w:hanging="426"/>
        <w:jc w:val="both"/>
        <w:rPr>
          <w:rFonts w:ascii="Arial" w:hAnsi="Arial" w:cs="Arial"/>
          <w:sz w:val="24"/>
          <w:szCs w:val="24"/>
        </w:rPr>
      </w:pPr>
      <w:r w:rsidRPr="00DE3BC6">
        <w:rPr>
          <w:rFonts w:ascii="Arial" w:hAnsi="Arial" w:cs="Arial"/>
          <w:sz w:val="24"/>
          <w:szCs w:val="24"/>
        </w:rPr>
        <w:t>The Prevention and Combating of Corrupt Activities Act, Act No. 12 of 2004 (Specific reference to Section 34(1) of the Act, Sections 3 to 16, 20 to 21 and Section 34) and</w:t>
      </w:r>
    </w:p>
    <w:p w:rsidR="00EE5952" w:rsidRPr="00EE5952" w:rsidRDefault="007D35E6" w:rsidP="00EE5952">
      <w:pPr>
        <w:pStyle w:val="ListParagraph"/>
        <w:numPr>
          <w:ilvl w:val="0"/>
          <w:numId w:val="22"/>
        </w:numPr>
        <w:spacing w:after="0" w:line="360" w:lineRule="auto"/>
        <w:ind w:left="426" w:hanging="426"/>
        <w:jc w:val="both"/>
        <w:rPr>
          <w:rFonts w:ascii="Arial" w:hAnsi="Arial" w:cs="Arial"/>
          <w:sz w:val="24"/>
          <w:szCs w:val="24"/>
        </w:rPr>
      </w:pPr>
      <w:r w:rsidRPr="00DE3BC6">
        <w:rPr>
          <w:rFonts w:ascii="Arial" w:hAnsi="Arial" w:cs="Arial"/>
          <w:sz w:val="24"/>
          <w:szCs w:val="24"/>
        </w:rPr>
        <w:t>Public Finance Management Act 1 of 1999 (PFMA).</w:t>
      </w:r>
    </w:p>
    <w:p w:rsidR="000C45A4" w:rsidRDefault="000C45A4" w:rsidP="00DE3BC6">
      <w:pPr>
        <w:spacing w:line="360" w:lineRule="auto"/>
        <w:jc w:val="both"/>
        <w:rPr>
          <w:rFonts w:ascii="Arial" w:hAnsi="Arial" w:cs="Arial"/>
        </w:rPr>
      </w:pPr>
    </w:p>
    <w:p w:rsidR="007D35E6" w:rsidRPr="00DE3BC6" w:rsidRDefault="007D35E6" w:rsidP="00DE3BC6">
      <w:pPr>
        <w:spacing w:line="360" w:lineRule="auto"/>
        <w:jc w:val="both"/>
        <w:rPr>
          <w:rFonts w:ascii="Arial" w:hAnsi="Arial" w:cs="Arial"/>
        </w:rPr>
      </w:pPr>
      <w:r w:rsidRPr="00DE3BC6">
        <w:rPr>
          <w:rFonts w:ascii="Arial" w:hAnsi="Arial" w:cs="Arial"/>
        </w:rPr>
        <w:t xml:space="preserve">Transnet is authorised to investigate any incident or occurrence where </w:t>
      </w:r>
      <w:r w:rsidRPr="00DE3BC6">
        <w:rPr>
          <w:rFonts w:ascii="Arial" w:hAnsi="Arial" w:cs="Arial"/>
          <w:i/>
          <w:iCs/>
        </w:rPr>
        <w:t>prima facie</w:t>
      </w:r>
      <w:r w:rsidRPr="00DE3BC6">
        <w:rPr>
          <w:rFonts w:ascii="Arial" w:hAnsi="Arial" w:cs="Arial"/>
        </w:rPr>
        <w:t xml:space="preserve"> evidence indicates any reasonable possibility that Transnet is, or maybe, the victim of a criminal, unlawful, or irregular act. Transnet will be regarded as a (potential) victim of a criminal, unlawful, or irregular act if such an act (potentially) causes loss of or damage to, Transnet`s </w:t>
      </w:r>
      <w:r w:rsidR="000C45A4">
        <w:rPr>
          <w:rFonts w:ascii="Arial" w:hAnsi="Arial" w:cs="Arial"/>
        </w:rPr>
        <w:t xml:space="preserve">assets, </w:t>
      </w:r>
      <w:r w:rsidRPr="00DE3BC6">
        <w:rPr>
          <w:rFonts w:ascii="Arial" w:hAnsi="Arial" w:cs="Arial"/>
        </w:rPr>
        <w:t xml:space="preserve">reputation and/or if it endangers the safety or well-being of Transnet personnel </w:t>
      </w:r>
      <w:r w:rsidR="000C45A4">
        <w:rPr>
          <w:rFonts w:ascii="Arial" w:hAnsi="Arial" w:cs="Arial"/>
        </w:rPr>
        <w:t>in their official capacity.</w:t>
      </w:r>
    </w:p>
    <w:p w:rsidR="007D35E6" w:rsidRPr="00DE3BC6" w:rsidRDefault="007D35E6" w:rsidP="00DE3BC6">
      <w:pPr>
        <w:spacing w:line="360" w:lineRule="auto"/>
        <w:jc w:val="both"/>
        <w:rPr>
          <w:rFonts w:ascii="Arial" w:hAnsi="Arial" w:cs="Arial"/>
        </w:rPr>
      </w:pPr>
    </w:p>
    <w:p w:rsidR="004C00D9" w:rsidRDefault="00B64A3A" w:rsidP="00DE3BC6">
      <w:pPr>
        <w:spacing w:line="360" w:lineRule="auto"/>
        <w:jc w:val="both"/>
        <w:rPr>
          <w:rFonts w:ascii="Arial" w:hAnsi="Arial" w:cs="Arial"/>
        </w:rPr>
      </w:pPr>
      <w:r>
        <w:rPr>
          <w:rFonts w:ascii="Arial" w:hAnsi="Arial" w:cs="Arial"/>
        </w:rPr>
        <w:t>An i</w:t>
      </w:r>
      <w:r w:rsidRPr="00DE3BC6">
        <w:rPr>
          <w:rFonts w:ascii="Arial" w:hAnsi="Arial" w:cs="Arial"/>
        </w:rPr>
        <w:t>nciden</w:t>
      </w:r>
      <w:r>
        <w:rPr>
          <w:rFonts w:ascii="Arial" w:hAnsi="Arial" w:cs="Arial"/>
        </w:rPr>
        <w:t>t or o</w:t>
      </w:r>
      <w:r w:rsidR="007D35E6" w:rsidRPr="00DE3BC6">
        <w:rPr>
          <w:rFonts w:ascii="Arial" w:hAnsi="Arial" w:cs="Arial"/>
        </w:rPr>
        <w:t>ccurrence</w:t>
      </w:r>
      <w:r>
        <w:rPr>
          <w:rFonts w:ascii="Arial" w:hAnsi="Arial" w:cs="Arial"/>
        </w:rPr>
        <w:t xml:space="preserve"> </w:t>
      </w:r>
      <w:r w:rsidR="007D35E6" w:rsidRPr="00DE3BC6">
        <w:rPr>
          <w:rFonts w:ascii="Arial" w:hAnsi="Arial" w:cs="Arial"/>
        </w:rPr>
        <w:t>is investigated/attended to</w:t>
      </w:r>
      <w:r>
        <w:rPr>
          <w:rFonts w:ascii="Arial" w:hAnsi="Arial" w:cs="Arial"/>
        </w:rPr>
        <w:t xml:space="preserve">, </w:t>
      </w:r>
      <w:r w:rsidR="007D35E6" w:rsidRPr="00DE3BC6">
        <w:rPr>
          <w:rFonts w:ascii="Arial" w:hAnsi="Arial" w:cs="Arial"/>
        </w:rPr>
        <w:t>either by in-house Transnet personnel or by service providers duly appointed</w:t>
      </w:r>
      <w:r>
        <w:rPr>
          <w:rFonts w:ascii="Arial" w:hAnsi="Arial" w:cs="Arial"/>
        </w:rPr>
        <w:t xml:space="preserve">. </w:t>
      </w:r>
      <w:r w:rsidR="007522BA" w:rsidRPr="00DE3BC6">
        <w:rPr>
          <w:rFonts w:ascii="Arial" w:hAnsi="Arial" w:cs="Arial"/>
        </w:rPr>
        <w:t>Information gathering, evaluation, business</w:t>
      </w:r>
      <w:r w:rsidR="007D35E6" w:rsidRPr="00DE3BC6">
        <w:rPr>
          <w:rFonts w:ascii="Arial" w:hAnsi="Arial" w:cs="Arial"/>
        </w:rPr>
        <w:t xml:space="preserve"> intelligence, and investigation </w:t>
      </w:r>
      <w:r>
        <w:rPr>
          <w:rFonts w:ascii="Arial" w:hAnsi="Arial" w:cs="Arial"/>
        </w:rPr>
        <w:t xml:space="preserve">is </w:t>
      </w:r>
      <w:r w:rsidR="007D35E6" w:rsidRPr="00DE3BC6">
        <w:rPr>
          <w:rFonts w:ascii="Arial" w:hAnsi="Arial" w:cs="Arial"/>
        </w:rPr>
        <w:t>conducted</w:t>
      </w:r>
      <w:r w:rsidR="007522BA" w:rsidRPr="00DE3BC6">
        <w:rPr>
          <w:rFonts w:ascii="Arial" w:hAnsi="Arial" w:cs="Arial"/>
        </w:rPr>
        <w:t xml:space="preserve"> for</w:t>
      </w:r>
      <w:r w:rsidR="007D35E6" w:rsidRPr="00DE3BC6">
        <w:rPr>
          <w:rFonts w:ascii="Arial" w:hAnsi="Arial" w:cs="Arial"/>
        </w:rPr>
        <w:t xml:space="preserve"> each incident of theft and/or sabotage</w:t>
      </w:r>
      <w:r>
        <w:rPr>
          <w:rFonts w:ascii="Arial" w:hAnsi="Arial" w:cs="Arial"/>
        </w:rPr>
        <w:t>.</w:t>
      </w:r>
      <w:r w:rsidR="004C00D9">
        <w:rPr>
          <w:rFonts w:ascii="Arial" w:hAnsi="Arial" w:cs="Arial"/>
        </w:rPr>
        <w:t xml:space="preserve"> </w:t>
      </w:r>
    </w:p>
    <w:p w:rsidR="004C00D9" w:rsidRDefault="004C00D9" w:rsidP="00DE3BC6">
      <w:pPr>
        <w:spacing w:line="360" w:lineRule="auto"/>
        <w:jc w:val="both"/>
        <w:rPr>
          <w:rFonts w:ascii="Arial" w:hAnsi="Arial" w:cs="Arial"/>
        </w:rPr>
      </w:pPr>
    </w:p>
    <w:p w:rsidR="007D35E6" w:rsidRPr="00DE3BC6" w:rsidRDefault="00B64A3A" w:rsidP="00DE3BC6">
      <w:pPr>
        <w:spacing w:line="360" w:lineRule="auto"/>
        <w:jc w:val="both"/>
        <w:rPr>
          <w:rFonts w:ascii="Arial" w:hAnsi="Arial" w:cs="Arial"/>
        </w:rPr>
      </w:pPr>
      <w:r>
        <w:rPr>
          <w:rFonts w:ascii="Arial" w:hAnsi="Arial" w:cs="Arial"/>
        </w:rPr>
        <w:t xml:space="preserve">Matters of criminal nature are </w:t>
      </w:r>
      <w:r w:rsidR="007D35E6" w:rsidRPr="00DE3BC6">
        <w:rPr>
          <w:rFonts w:ascii="Arial" w:hAnsi="Arial" w:cs="Arial"/>
        </w:rPr>
        <w:t xml:space="preserve">reported to SAPS </w:t>
      </w:r>
      <w:r>
        <w:rPr>
          <w:rFonts w:ascii="Arial" w:hAnsi="Arial" w:cs="Arial"/>
        </w:rPr>
        <w:t>for investigation. The process involves compilation of identification statements done</w:t>
      </w:r>
      <w:r w:rsidR="00F2626E">
        <w:rPr>
          <w:rFonts w:ascii="Arial" w:hAnsi="Arial" w:cs="Arial"/>
        </w:rPr>
        <w:t xml:space="preserve">. This is </w:t>
      </w:r>
      <w:r>
        <w:rPr>
          <w:rFonts w:ascii="Arial" w:hAnsi="Arial" w:cs="Arial"/>
        </w:rPr>
        <w:t xml:space="preserve">in </w:t>
      </w:r>
      <w:r w:rsidR="007D35E6" w:rsidRPr="00DE3BC6">
        <w:rPr>
          <w:rFonts w:ascii="Arial" w:hAnsi="Arial" w:cs="Arial"/>
        </w:rPr>
        <w:t>addition to comprehensive dockets comprising incident detail, photo albums, witness statements, and impact statements</w:t>
      </w:r>
      <w:r>
        <w:rPr>
          <w:rFonts w:ascii="Arial" w:hAnsi="Arial" w:cs="Arial"/>
        </w:rPr>
        <w:t xml:space="preserve">. </w:t>
      </w:r>
      <w:r w:rsidR="00F2626E">
        <w:rPr>
          <w:rFonts w:ascii="Arial" w:hAnsi="Arial" w:cs="Arial"/>
        </w:rPr>
        <w:t xml:space="preserve">Transnet provides support to SAPS during investigations. </w:t>
      </w:r>
      <w:r w:rsidR="007D35E6" w:rsidRPr="00DE3BC6">
        <w:rPr>
          <w:rFonts w:ascii="Arial" w:hAnsi="Arial" w:cs="Arial"/>
        </w:rPr>
        <w:t>The above must be considered in terms of national occurrence and is relevant to network theft and sabotage as well as Goods in Transit Theft, thus showcasing the task of effectively combating network theft and sabotage.</w:t>
      </w:r>
    </w:p>
    <w:p w:rsidR="007D35E6" w:rsidRPr="00DE3BC6" w:rsidRDefault="007D35E6" w:rsidP="00DE3BC6">
      <w:pPr>
        <w:spacing w:line="360" w:lineRule="auto"/>
        <w:jc w:val="both"/>
        <w:rPr>
          <w:rFonts w:ascii="Arial" w:hAnsi="Arial" w:cs="Arial"/>
        </w:rPr>
      </w:pPr>
    </w:p>
    <w:p w:rsidR="007D35E6" w:rsidRPr="00DE3BC6" w:rsidRDefault="007D35E6" w:rsidP="00DE3BC6">
      <w:pPr>
        <w:spacing w:line="360" w:lineRule="auto"/>
        <w:jc w:val="both"/>
        <w:rPr>
          <w:rFonts w:ascii="Arial" w:hAnsi="Arial" w:cs="Arial"/>
        </w:rPr>
      </w:pPr>
      <w:r w:rsidRPr="00DE3BC6">
        <w:rPr>
          <w:rFonts w:ascii="Arial" w:hAnsi="Arial" w:cs="Arial"/>
        </w:rPr>
        <w:t xml:space="preserve">The service providers are funded by Transnet </w:t>
      </w:r>
      <w:r w:rsidR="007522BA" w:rsidRPr="00DE3BC6">
        <w:rPr>
          <w:rFonts w:ascii="Arial" w:hAnsi="Arial" w:cs="Arial"/>
        </w:rPr>
        <w:t xml:space="preserve">like any other creditor and are </w:t>
      </w:r>
      <w:r w:rsidRPr="00DE3BC6">
        <w:rPr>
          <w:rFonts w:ascii="Arial" w:hAnsi="Arial" w:cs="Arial"/>
        </w:rPr>
        <w:t xml:space="preserve">not financed in any way by private donors. All incidents and business intelligence gathered that </w:t>
      </w:r>
      <w:r w:rsidR="007522BA" w:rsidRPr="00DE3BC6">
        <w:rPr>
          <w:rFonts w:ascii="Arial" w:hAnsi="Arial" w:cs="Arial"/>
        </w:rPr>
        <w:t>is</w:t>
      </w:r>
      <w:r w:rsidRPr="00DE3BC6">
        <w:rPr>
          <w:rFonts w:ascii="Arial" w:hAnsi="Arial" w:cs="Arial"/>
        </w:rPr>
        <w:t xml:space="preserve"> found to have a criminal bearing are reported to the South African Police Service for their finalisation.</w:t>
      </w:r>
    </w:p>
    <w:p w:rsidR="007D35E6" w:rsidRPr="00DE3BC6" w:rsidRDefault="007D35E6" w:rsidP="00DE3BC6">
      <w:pPr>
        <w:spacing w:line="360" w:lineRule="auto"/>
        <w:jc w:val="both"/>
        <w:rPr>
          <w:rFonts w:ascii="Arial" w:hAnsi="Arial" w:cs="Arial"/>
          <w:b/>
          <w:bCs/>
        </w:rPr>
      </w:pPr>
    </w:p>
    <w:p w:rsidR="000C45A4" w:rsidRDefault="007D35E6" w:rsidP="000C45A4">
      <w:pPr>
        <w:spacing w:line="360" w:lineRule="auto"/>
        <w:jc w:val="both"/>
        <w:rPr>
          <w:rFonts w:ascii="Arial" w:hAnsi="Arial" w:cs="Arial"/>
          <w:b/>
          <w:bCs/>
        </w:rPr>
      </w:pPr>
      <w:r w:rsidRPr="00DE3BC6">
        <w:rPr>
          <w:rFonts w:ascii="Arial" w:hAnsi="Arial" w:cs="Arial"/>
          <w:b/>
          <w:bCs/>
        </w:rPr>
        <w:t>T</w:t>
      </w:r>
      <w:r w:rsidR="000C45A4">
        <w:rPr>
          <w:rFonts w:ascii="Arial" w:hAnsi="Arial" w:cs="Arial"/>
          <w:b/>
          <w:bCs/>
        </w:rPr>
        <w:t xml:space="preserve">ransnet </w:t>
      </w:r>
      <w:r w:rsidRPr="00DE3BC6">
        <w:rPr>
          <w:rFonts w:ascii="Arial" w:hAnsi="Arial" w:cs="Arial"/>
          <w:b/>
          <w:bCs/>
        </w:rPr>
        <w:t>P</w:t>
      </w:r>
      <w:r w:rsidR="000C45A4">
        <w:rPr>
          <w:rFonts w:ascii="Arial" w:hAnsi="Arial" w:cs="Arial"/>
          <w:b/>
          <w:bCs/>
        </w:rPr>
        <w:t xml:space="preserve">ipelines (TPL) </w:t>
      </w:r>
    </w:p>
    <w:p w:rsidR="007D35E6" w:rsidRPr="00DE3BC6" w:rsidRDefault="007D35E6" w:rsidP="000C45A4">
      <w:pPr>
        <w:spacing w:line="360" w:lineRule="auto"/>
        <w:jc w:val="both"/>
        <w:rPr>
          <w:rFonts w:ascii="Arial" w:hAnsi="Arial" w:cs="Arial"/>
        </w:rPr>
      </w:pPr>
      <w:r w:rsidRPr="00DE3BC6">
        <w:rPr>
          <w:rFonts w:ascii="Arial" w:hAnsi="Arial" w:cs="Arial"/>
        </w:rPr>
        <w:t xml:space="preserve">Forensic Investigation – referred to as Group Forensics. </w:t>
      </w:r>
    </w:p>
    <w:p w:rsidR="007D35E6" w:rsidRPr="00DE3BC6" w:rsidRDefault="007D35E6" w:rsidP="00DE3BC6">
      <w:pPr>
        <w:numPr>
          <w:ilvl w:val="0"/>
          <w:numId w:val="24"/>
        </w:numPr>
        <w:tabs>
          <w:tab w:val="left" w:pos="142"/>
          <w:tab w:val="left" w:pos="284"/>
        </w:tabs>
        <w:spacing w:line="360" w:lineRule="auto"/>
        <w:ind w:left="284" w:hanging="284"/>
        <w:jc w:val="both"/>
        <w:rPr>
          <w:rFonts w:ascii="Arial" w:hAnsi="Arial" w:cs="Arial"/>
        </w:rPr>
      </w:pPr>
      <w:r w:rsidRPr="00DE3BC6">
        <w:rPr>
          <w:rFonts w:ascii="Arial" w:hAnsi="Arial" w:cs="Arial"/>
        </w:rPr>
        <w:t>Security Incident investigations (Pipeline breach) – Contracted Security Service Provider provides a suite of services, amongst which, Security incident investigations are included.</w:t>
      </w:r>
    </w:p>
    <w:p w:rsidR="007D35E6" w:rsidRPr="00DE3BC6" w:rsidRDefault="007D35E6" w:rsidP="00DE3BC6">
      <w:pPr>
        <w:numPr>
          <w:ilvl w:val="0"/>
          <w:numId w:val="24"/>
        </w:numPr>
        <w:tabs>
          <w:tab w:val="left" w:pos="142"/>
          <w:tab w:val="left" w:pos="284"/>
        </w:tabs>
        <w:spacing w:line="360" w:lineRule="auto"/>
        <w:ind w:left="284" w:hanging="284"/>
        <w:jc w:val="both"/>
        <w:rPr>
          <w:rFonts w:ascii="Arial" w:hAnsi="Arial" w:cs="Arial"/>
        </w:rPr>
      </w:pPr>
      <w:r w:rsidRPr="00DE3BC6">
        <w:rPr>
          <w:rFonts w:ascii="Arial" w:hAnsi="Arial" w:cs="Arial"/>
        </w:rPr>
        <w:t>Security Incidents in TPL buildings and offices (laptops and other personal effects Theft, etc.) – TPL investigator (junior employee) investigates these matters.</w:t>
      </w:r>
    </w:p>
    <w:p w:rsidR="007D35E6" w:rsidRPr="00DE3BC6" w:rsidRDefault="007D35E6" w:rsidP="00DE3BC6">
      <w:pPr>
        <w:spacing w:line="360" w:lineRule="auto"/>
        <w:ind w:hanging="720"/>
        <w:jc w:val="both"/>
        <w:rPr>
          <w:rFonts w:ascii="Arial" w:hAnsi="Arial" w:cs="Arial"/>
        </w:rPr>
      </w:pPr>
    </w:p>
    <w:p w:rsidR="007D35E6" w:rsidRPr="00DE3BC6" w:rsidRDefault="007D35E6" w:rsidP="00DE3BC6">
      <w:pPr>
        <w:spacing w:line="360" w:lineRule="auto"/>
        <w:jc w:val="both"/>
        <w:rPr>
          <w:rFonts w:ascii="Arial" w:hAnsi="Arial" w:cs="Arial"/>
          <w:b/>
          <w:bCs/>
        </w:rPr>
      </w:pPr>
      <w:r w:rsidRPr="00DE3BC6">
        <w:rPr>
          <w:rFonts w:ascii="Arial" w:hAnsi="Arial" w:cs="Arial"/>
          <w:b/>
          <w:bCs/>
        </w:rPr>
        <w:t>T</w:t>
      </w:r>
      <w:r w:rsidR="000C45A4">
        <w:rPr>
          <w:rFonts w:ascii="Arial" w:hAnsi="Arial" w:cs="Arial"/>
          <w:b/>
          <w:bCs/>
        </w:rPr>
        <w:t xml:space="preserve">ransnet </w:t>
      </w:r>
      <w:r w:rsidRPr="00DE3BC6">
        <w:rPr>
          <w:rFonts w:ascii="Arial" w:hAnsi="Arial" w:cs="Arial"/>
          <w:b/>
          <w:bCs/>
        </w:rPr>
        <w:t>E</w:t>
      </w:r>
      <w:r w:rsidR="000C45A4">
        <w:rPr>
          <w:rFonts w:ascii="Arial" w:hAnsi="Arial" w:cs="Arial"/>
          <w:b/>
          <w:bCs/>
        </w:rPr>
        <w:t>ngineering (TE)</w:t>
      </w:r>
    </w:p>
    <w:p w:rsidR="007D35E6" w:rsidRPr="00DE3BC6" w:rsidRDefault="007D35E6" w:rsidP="00DE3BC6">
      <w:pPr>
        <w:spacing w:line="360" w:lineRule="auto"/>
        <w:jc w:val="both"/>
        <w:rPr>
          <w:rFonts w:ascii="Arial" w:hAnsi="Arial" w:cs="Arial"/>
          <w:b/>
          <w:bCs/>
        </w:rPr>
      </w:pPr>
      <w:r w:rsidRPr="00DE3BC6">
        <w:rPr>
          <w:rFonts w:ascii="Arial" w:hAnsi="Arial" w:cs="Arial"/>
        </w:rPr>
        <w:t>All investigations emanat</w:t>
      </w:r>
      <w:r w:rsidR="004C00D9">
        <w:rPr>
          <w:rFonts w:ascii="Arial" w:hAnsi="Arial" w:cs="Arial"/>
        </w:rPr>
        <w:t>ing from s</w:t>
      </w:r>
      <w:r w:rsidRPr="00DE3BC6">
        <w:rPr>
          <w:rFonts w:ascii="Arial" w:hAnsi="Arial" w:cs="Arial"/>
        </w:rPr>
        <w:t xml:space="preserve">ecurity breaches </w:t>
      </w:r>
      <w:r w:rsidR="004C00D9">
        <w:rPr>
          <w:rFonts w:ascii="Arial" w:hAnsi="Arial" w:cs="Arial"/>
        </w:rPr>
        <w:t xml:space="preserve">are </w:t>
      </w:r>
      <w:r w:rsidRPr="00DE3BC6">
        <w:rPr>
          <w:rFonts w:ascii="Arial" w:hAnsi="Arial" w:cs="Arial"/>
        </w:rPr>
        <w:t xml:space="preserve">reported to SAPS as per the PFMA. </w:t>
      </w:r>
      <w:r w:rsidR="004C00D9">
        <w:rPr>
          <w:rFonts w:ascii="Arial" w:hAnsi="Arial" w:cs="Arial"/>
        </w:rPr>
        <w:t xml:space="preserve">TE’s investigation function works </w:t>
      </w:r>
      <w:r w:rsidRPr="00DE3BC6">
        <w:rPr>
          <w:rFonts w:ascii="Arial" w:hAnsi="Arial" w:cs="Arial"/>
        </w:rPr>
        <w:t>closely with the appointed detectives from SAPS</w:t>
      </w:r>
      <w:r w:rsidR="004C00D9">
        <w:rPr>
          <w:rFonts w:ascii="Arial" w:hAnsi="Arial" w:cs="Arial"/>
        </w:rPr>
        <w:t xml:space="preserve">. The TE’s team’s role in investigations is to </w:t>
      </w:r>
      <w:r w:rsidRPr="00DE3BC6">
        <w:rPr>
          <w:rFonts w:ascii="Arial" w:hAnsi="Arial" w:cs="Arial"/>
        </w:rPr>
        <w:t xml:space="preserve">identify </w:t>
      </w:r>
      <w:r w:rsidR="004C00D9">
        <w:rPr>
          <w:rFonts w:ascii="Arial" w:hAnsi="Arial" w:cs="Arial"/>
        </w:rPr>
        <w:t xml:space="preserve">and close existing </w:t>
      </w:r>
      <w:r w:rsidRPr="00DE3BC6">
        <w:rPr>
          <w:rFonts w:ascii="Arial" w:hAnsi="Arial" w:cs="Arial"/>
        </w:rPr>
        <w:t>security gaps</w:t>
      </w:r>
      <w:r w:rsidR="004C00D9">
        <w:rPr>
          <w:rFonts w:ascii="Arial" w:hAnsi="Arial" w:cs="Arial"/>
        </w:rPr>
        <w:t xml:space="preserve">. </w:t>
      </w:r>
      <w:r w:rsidRPr="00DE3BC6">
        <w:rPr>
          <w:rFonts w:ascii="Arial" w:hAnsi="Arial" w:cs="Arial"/>
        </w:rPr>
        <w:t xml:space="preserve"> All “white collar” investigations are undertaken by Group Security Investigations where that portfolio is centralized. Contractors or independent panels are in the employ of Transnet to extend its arm and act as Transnet contractors. These independent contractors are fully funded by Transnet.</w:t>
      </w:r>
    </w:p>
    <w:p w:rsidR="007522BA" w:rsidRPr="00DE3BC6" w:rsidRDefault="007522BA" w:rsidP="00DE3BC6">
      <w:pPr>
        <w:spacing w:line="360" w:lineRule="auto"/>
        <w:jc w:val="both"/>
        <w:rPr>
          <w:rFonts w:ascii="Arial" w:hAnsi="Arial" w:cs="Arial"/>
          <w:b/>
          <w:bCs/>
        </w:rPr>
      </w:pPr>
    </w:p>
    <w:p w:rsidR="00E04F81" w:rsidRDefault="00E04F81" w:rsidP="00DE3BC6">
      <w:pPr>
        <w:spacing w:line="360" w:lineRule="auto"/>
        <w:jc w:val="both"/>
        <w:rPr>
          <w:rFonts w:ascii="Arial" w:hAnsi="Arial" w:cs="Arial"/>
          <w:b/>
          <w:bCs/>
        </w:rPr>
      </w:pPr>
    </w:p>
    <w:p w:rsidR="007D35E6" w:rsidRPr="00DE3BC6" w:rsidRDefault="007D35E6" w:rsidP="00DE3BC6">
      <w:pPr>
        <w:spacing w:line="360" w:lineRule="auto"/>
        <w:jc w:val="both"/>
        <w:rPr>
          <w:rFonts w:ascii="Arial" w:hAnsi="Arial" w:cs="Arial"/>
          <w:b/>
          <w:bCs/>
        </w:rPr>
      </w:pPr>
      <w:r w:rsidRPr="00DE3BC6">
        <w:rPr>
          <w:rFonts w:ascii="Arial" w:hAnsi="Arial" w:cs="Arial"/>
          <w:b/>
          <w:bCs/>
        </w:rPr>
        <w:t>T</w:t>
      </w:r>
      <w:r w:rsidR="004C00D9">
        <w:rPr>
          <w:rFonts w:ascii="Arial" w:hAnsi="Arial" w:cs="Arial"/>
          <w:b/>
          <w:bCs/>
        </w:rPr>
        <w:t xml:space="preserve">ransnet </w:t>
      </w:r>
      <w:r w:rsidRPr="00DE3BC6">
        <w:rPr>
          <w:rFonts w:ascii="Arial" w:hAnsi="Arial" w:cs="Arial"/>
          <w:b/>
          <w:bCs/>
        </w:rPr>
        <w:t>N</w:t>
      </w:r>
      <w:r w:rsidR="004C00D9">
        <w:rPr>
          <w:rFonts w:ascii="Arial" w:hAnsi="Arial" w:cs="Arial"/>
          <w:b/>
          <w:bCs/>
        </w:rPr>
        <w:t xml:space="preserve">ational </w:t>
      </w:r>
      <w:r w:rsidRPr="00DE3BC6">
        <w:rPr>
          <w:rFonts w:ascii="Arial" w:hAnsi="Arial" w:cs="Arial"/>
          <w:b/>
          <w:bCs/>
        </w:rPr>
        <w:t>P</w:t>
      </w:r>
      <w:r w:rsidR="004C00D9">
        <w:rPr>
          <w:rFonts w:ascii="Arial" w:hAnsi="Arial" w:cs="Arial"/>
          <w:b/>
          <w:bCs/>
        </w:rPr>
        <w:t xml:space="preserve">orts </w:t>
      </w:r>
      <w:r w:rsidRPr="00DE3BC6">
        <w:rPr>
          <w:rFonts w:ascii="Arial" w:hAnsi="Arial" w:cs="Arial"/>
          <w:b/>
          <w:bCs/>
        </w:rPr>
        <w:t>A</w:t>
      </w:r>
      <w:r w:rsidR="004C00D9">
        <w:rPr>
          <w:rFonts w:ascii="Arial" w:hAnsi="Arial" w:cs="Arial"/>
          <w:b/>
          <w:bCs/>
        </w:rPr>
        <w:t xml:space="preserve">uthority </w:t>
      </w:r>
      <w:r w:rsidR="000C45A4">
        <w:rPr>
          <w:rFonts w:ascii="Arial" w:hAnsi="Arial" w:cs="Arial"/>
          <w:b/>
          <w:bCs/>
        </w:rPr>
        <w:t>(TNPA)</w:t>
      </w:r>
    </w:p>
    <w:p w:rsidR="007D35E6" w:rsidRPr="00DE3BC6" w:rsidRDefault="004C00D9" w:rsidP="00DE3BC6">
      <w:pPr>
        <w:spacing w:line="360" w:lineRule="auto"/>
        <w:jc w:val="both"/>
        <w:rPr>
          <w:rFonts w:ascii="Arial" w:hAnsi="Arial" w:cs="Arial"/>
          <w:b/>
          <w:bCs/>
        </w:rPr>
      </w:pPr>
      <w:r>
        <w:rPr>
          <w:rFonts w:ascii="Arial" w:hAnsi="Arial" w:cs="Arial"/>
        </w:rPr>
        <w:t xml:space="preserve">TNPA neither </w:t>
      </w:r>
      <w:r w:rsidR="007D35E6" w:rsidRPr="00DE3BC6">
        <w:rPr>
          <w:rFonts w:ascii="Arial" w:hAnsi="Arial" w:cs="Arial"/>
        </w:rPr>
        <w:t>make</w:t>
      </w:r>
      <w:r>
        <w:rPr>
          <w:rFonts w:ascii="Arial" w:hAnsi="Arial" w:cs="Arial"/>
        </w:rPr>
        <w:t>s</w:t>
      </w:r>
      <w:r w:rsidR="007D35E6" w:rsidRPr="00DE3BC6">
        <w:rPr>
          <w:rFonts w:ascii="Arial" w:hAnsi="Arial" w:cs="Arial"/>
        </w:rPr>
        <w:t xml:space="preserve"> use of any private investigation firms</w:t>
      </w:r>
      <w:r>
        <w:rPr>
          <w:rFonts w:ascii="Arial" w:hAnsi="Arial" w:cs="Arial"/>
        </w:rPr>
        <w:t xml:space="preserve"> or receives </w:t>
      </w:r>
      <w:r w:rsidR="007D35E6" w:rsidRPr="00DE3BC6">
        <w:rPr>
          <w:rFonts w:ascii="Arial" w:hAnsi="Arial" w:cs="Arial"/>
        </w:rPr>
        <w:t xml:space="preserve">any funding from </w:t>
      </w:r>
      <w:r>
        <w:rPr>
          <w:rFonts w:ascii="Arial" w:hAnsi="Arial" w:cs="Arial"/>
        </w:rPr>
        <w:t xml:space="preserve">private companies or donors to </w:t>
      </w:r>
      <w:r w:rsidR="007D35E6" w:rsidRPr="00DE3BC6">
        <w:rPr>
          <w:rFonts w:ascii="Arial" w:hAnsi="Arial" w:cs="Arial"/>
        </w:rPr>
        <w:t>conduct investigations.</w:t>
      </w:r>
      <w:r>
        <w:rPr>
          <w:rFonts w:ascii="Arial" w:hAnsi="Arial" w:cs="Arial"/>
        </w:rPr>
        <w:t xml:space="preserve"> </w:t>
      </w:r>
      <w:r w:rsidR="004B1733">
        <w:rPr>
          <w:rFonts w:ascii="Arial" w:hAnsi="Arial" w:cs="Arial"/>
        </w:rPr>
        <w:t>A</w:t>
      </w:r>
      <w:r>
        <w:rPr>
          <w:rFonts w:ascii="Arial" w:hAnsi="Arial" w:cs="Arial"/>
        </w:rPr>
        <w:t>ny inquiry is conducted internally when necessary</w:t>
      </w:r>
      <w:r w:rsidR="007D35E6" w:rsidRPr="00DE3BC6">
        <w:rPr>
          <w:rFonts w:ascii="Arial" w:hAnsi="Arial" w:cs="Arial"/>
          <w:b/>
          <w:bCs/>
        </w:rPr>
        <w:t xml:space="preserve">.  </w:t>
      </w:r>
    </w:p>
    <w:p w:rsidR="007522BA" w:rsidRPr="00DE3BC6" w:rsidRDefault="007522BA" w:rsidP="00DE3BC6">
      <w:pPr>
        <w:spacing w:line="360" w:lineRule="auto"/>
        <w:jc w:val="both"/>
        <w:rPr>
          <w:rFonts w:ascii="Arial" w:hAnsi="Arial" w:cs="Arial"/>
          <w:b/>
          <w:bCs/>
        </w:rPr>
      </w:pPr>
    </w:p>
    <w:p w:rsidR="007D35E6" w:rsidRPr="00DE3BC6" w:rsidRDefault="007D35E6" w:rsidP="00DE3BC6">
      <w:pPr>
        <w:spacing w:line="360" w:lineRule="auto"/>
        <w:jc w:val="both"/>
        <w:rPr>
          <w:rFonts w:ascii="Arial" w:hAnsi="Arial" w:cs="Arial"/>
          <w:b/>
          <w:bCs/>
        </w:rPr>
      </w:pPr>
      <w:r w:rsidRPr="00DE3BC6">
        <w:rPr>
          <w:rFonts w:ascii="Arial" w:hAnsi="Arial" w:cs="Arial"/>
          <w:b/>
          <w:bCs/>
        </w:rPr>
        <w:t>T</w:t>
      </w:r>
      <w:r w:rsidR="004C00D9">
        <w:rPr>
          <w:rFonts w:ascii="Arial" w:hAnsi="Arial" w:cs="Arial"/>
          <w:b/>
          <w:bCs/>
        </w:rPr>
        <w:t xml:space="preserve">ransnet </w:t>
      </w:r>
      <w:r w:rsidRPr="00DE3BC6">
        <w:rPr>
          <w:rFonts w:ascii="Arial" w:hAnsi="Arial" w:cs="Arial"/>
          <w:b/>
          <w:bCs/>
        </w:rPr>
        <w:t>P</w:t>
      </w:r>
      <w:r w:rsidR="004C00D9">
        <w:rPr>
          <w:rFonts w:ascii="Arial" w:hAnsi="Arial" w:cs="Arial"/>
          <w:b/>
          <w:bCs/>
        </w:rPr>
        <w:t xml:space="preserve">ort </w:t>
      </w:r>
      <w:r w:rsidRPr="00DE3BC6">
        <w:rPr>
          <w:rFonts w:ascii="Arial" w:hAnsi="Arial" w:cs="Arial"/>
          <w:b/>
          <w:bCs/>
        </w:rPr>
        <w:t>T</w:t>
      </w:r>
      <w:r w:rsidR="004C00D9">
        <w:rPr>
          <w:rFonts w:ascii="Arial" w:hAnsi="Arial" w:cs="Arial"/>
          <w:b/>
          <w:bCs/>
        </w:rPr>
        <w:t xml:space="preserve">erminals </w:t>
      </w:r>
      <w:r w:rsidR="000C45A4">
        <w:rPr>
          <w:rFonts w:ascii="Arial" w:hAnsi="Arial" w:cs="Arial"/>
          <w:b/>
          <w:bCs/>
        </w:rPr>
        <w:t>(TPT)</w:t>
      </w:r>
    </w:p>
    <w:p w:rsidR="007D35E6" w:rsidRPr="00DE3BC6" w:rsidRDefault="007D35E6" w:rsidP="00DE3BC6">
      <w:pPr>
        <w:spacing w:line="360" w:lineRule="auto"/>
        <w:jc w:val="both"/>
        <w:rPr>
          <w:rFonts w:ascii="Arial" w:hAnsi="Arial" w:cs="Arial"/>
        </w:rPr>
      </w:pPr>
      <w:r w:rsidRPr="00DE3BC6">
        <w:rPr>
          <w:rFonts w:ascii="Arial" w:hAnsi="Arial" w:cs="Arial"/>
        </w:rPr>
        <w:t xml:space="preserve">TPT does not have any investigations being conducted by private investigators. Any security incident is investigated by </w:t>
      </w:r>
      <w:r w:rsidR="004C00D9">
        <w:rPr>
          <w:rFonts w:ascii="Arial" w:hAnsi="Arial" w:cs="Arial"/>
        </w:rPr>
        <w:t xml:space="preserve">the </w:t>
      </w:r>
      <w:r w:rsidRPr="00DE3BC6">
        <w:rPr>
          <w:rFonts w:ascii="Arial" w:hAnsi="Arial" w:cs="Arial"/>
        </w:rPr>
        <w:t>in-house security personnel to identify root causes and control failures to put corrective measures in place.</w:t>
      </w:r>
      <w:r w:rsidR="004C00D9">
        <w:rPr>
          <w:rFonts w:ascii="Arial" w:hAnsi="Arial" w:cs="Arial"/>
        </w:rPr>
        <w:t xml:space="preserve"> </w:t>
      </w:r>
      <w:r w:rsidR="000C45A4">
        <w:rPr>
          <w:rFonts w:ascii="Arial" w:hAnsi="Arial" w:cs="Arial"/>
        </w:rPr>
        <w:t>Where necessary, c</w:t>
      </w:r>
      <w:r w:rsidRPr="00DE3BC6">
        <w:rPr>
          <w:rFonts w:ascii="Arial" w:hAnsi="Arial" w:cs="Arial"/>
        </w:rPr>
        <w:t xml:space="preserve">riminal cases are opened </w:t>
      </w:r>
      <w:r w:rsidR="000C45A4">
        <w:rPr>
          <w:rFonts w:ascii="Arial" w:hAnsi="Arial" w:cs="Arial"/>
        </w:rPr>
        <w:t>with SAPS for investigation.</w:t>
      </w:r>
    </w:p>
    <w:p w:rsidR="007D35E6" w:rsidRPr="00DE3BC6" w:rsidRDefault="007D35E6" w:rsidP="00DE3BC6">
      <w:pPr>
        <w:spacing w:line="360" w:lineRule="auto"/>
        <w:jc w:val="both"/>
        <w:rPr>
          <w:rFonts w:ascii="Arial" w:hAnsi="Arial" w:cs="Arial"/>
          <w:b/>
          <w:bCs/>
        </w:rPr>
      </w:pPr>
    </w:p>
    <w:p w:rsidR="007D35E6" w:rsidRDefault="000C45A4" w:rsidP="00DE3BC6">
      <w:pPr>
        <w:spacing w:line="360" w:lineRule="auto"/>
        <w:jc w:val="both"/>
        <w:rPr>
          <w:rFonts w:ascii="Arial" w:hAnsi="Arial" w:cs="Arial"/>
          <w:b/>
          <w:bCs/>
        </w:rPr>
      </w:pPr>
      <w:r>
        <w:rPr>
          <w:rFonts w:ascii="Arial" w:hAnsi="Arial" w:cs="Arial"/>
          <w:b/>
          <w:bCs/>
        </w:rPr>
        <w:t>Transnet Property (</w:t>
      </w:r>
      <w:r w:rsidR="007D35E6" w:rsidRPr="00DE3BC6">
        <w:rPr>
          <w:rFonts w:ascii="Arial" w:hAnsi="Arial" w:cs="Arial"/>
          <w:b/>
          <w:bCs/>
        </w:rPr>
        <w:t>TP</w:t>
      </w:r>
      <w:r>
        <w:rPr>
          <w:rFonts w:ascii="Arial" w:hAnsi="Arial" w:cs="Arial"/>
          <w:b/>
          <w:bCs/>
        </w:rPr>
        <w:t>)</w:t>
      </w:r>
    </w:p>
    <w:p w:rsidR="007D35E6" w:rsidRPr="00DE3BC6" w:rsidRDefault="007D35E6" w:rsidP="00DE3BC6">
      <w:pPr>
        <w:numPr>
          <w:ilvl w:val="0"/>
          <w:numId w:val="25"/>
        </w:numPr>
        <w:spacing w:line="360" w:lineRule="auto"/>
        <w:ind w:left="284" w:hanging="284"/>
        <w:jc w:val="both"/>
        <w:rPr>
          <w:rFonts w:ascii="Arial" w:hAnsi="Arial" w:cs="Arial"/>
          <w:color w:val="000000"/>
        </w:rPr>
      </w:pPr>
      <w:r w:rsidRPr="00DE3BC6">
        <w:rPr>
          <w:rFonts w:ascii="Arial" w:hAnsi="Arial" w:cs="Arial"/>
          <w:color w:val="000000"/>
        </w:rPr>
        <w:t xml:space="preserve">Forensic Investigations are referred to Group Forensics. </w:t>
      </w:r>
    </w:p>
    <w:p w:rsidR="007D35E6" w:rsidRPr="00DE3BC6" w:rsidRDefault="007D35E6" w:rsidP="00DE3BC6">
      <w:pPr>
        <w:numPr>
          <w:ilvl w:val="0"/>
          <w:numId w:val="25"/>
        </w:numPr>
        <w:tabs>
          <w:tab w:val="left" w:pos="284"/>
        </w:tabs>
        <w:spacing w:line="360" w:lineRule="auto"/>
        <w:ind w:left="284" w:hanging="284"/>
        <w:jc w:val="both"/>
        <w:rPr>
          <w:rFonts w:ascii="Arial" w:hAnsi="Arial" w:cs="Arial"/>
          <w:color w:val="000000"/>
        </w:rPr>
      </w:pPr>
      <w:r w:rsidRPr="00DE3BC6">
        <w:rPr>
          <w:rFonts w:ascii="Arial" w:hAnsi="Arial" w:cs="Arial"/>
          <w:color w:val="000000"/>
        </w:rPr>
        <w:t>Security Incident investigations are investigated by internal resources and or appointed</w:t>
      </w:r>
      <w:r w:rsidR="002F737F" w:rsidRPr="00DE3BC6">
        <w:rPr>
          <w:rFonts w:ascii="Arial" w:hAnsi="Arial" w:cs="Arial"/>
          <w:color w:val="000000"/>
        </w:rPr>
        <w:t xml:space="preserve"> </w:t>
      </w:r>
      <w:r w:rsidRPr="00DE3BC6">
        <w:rPr>
          <w:rFonts w:ascii="Arial" w:hAnsi="Arial" w:cs="Arial"/>
          <w:color w:val="000000"/>
        </w:rPr>
        <w:t>security service providers through the open, fair and transparent procurement system as approved by National Treasury.</w:t>
      </w:r>
      <w:r w:rsidR="007522BA" w:rsidRPr="00DE3BC6">
        <w:rPr>
          <w:rFonts w:ascii="Arial" w:hAnsi="Arial" w:cs="Arial"/>
          <w:color w:val="000000"/>
        </w:rPr>
        <w:t xml:space="preserve"> These service providers are normal creditors.</w:t>
      </w:r>
    </w:p>
    <w:p w:rsidR="007D35E6" w:rsidRDefault="007D35E6" w:rsidP="00DE3BC6">
      <w:pPr>
        <w:spacing w:line="360" w:lineRule="auto"/>
        <w:jc w:val="both"/>
        <w:rPr>
          <w:rFonts w:ascii="Arial" w:hAnsi="Arial" w:cs="Arial"/>
          <w:b/>
          <w:bCs/>
        </w:rPr>
      </w:pPr>
    </w:p>
    <w:bookmarkEnd w:id="0"/>
    <w:bookmarkEnd w:id="4"/>
    <w:p w:rsidR="00DE4554" w:rsidRPr="00DE3BC6" w:rsidRDefault="00DE4554" w:rsidP="00DE3BC6">
      <w:pPr>
        <w:spacing w:line="360" w:lineRule="auto"/>
        <w:contextualSpacing/>
        <w:jc w:val="both"/>
        <w:rPr>
          <w:rFonts w:ascii="Arial" w:hAnsi="Arial" w:cs="Arial"/>
          <w:b/>
          <w:bCs/>
          <w:lang w:val="en-ZA"/>
        </w:rPr>
      </w:pPr>
      <w:r w:rsidRPr="00DE3BC6">
        <w:rPr>
          <w:rFonts w:ascii="Arial" w:hAnsi="Arial" w:cs="Arial"/>
          <w:b/>
          <w:bCs/>
          <w:lang w:val="en-ZA"/>
        </w:rPr>
        <w:t xml:space="preserve">Remarks:      </w:t>
      </w:r>
      <w:r w:rsidRPr="00DE3BC6">
        <w:rPr>
          <w:rFonts w:ascii="Arial" w:hAnsi="Arial" w:cs="Arial"/>
          <w:b/>
          <w:bCs/>
          <w:lang w:val="en-ZA"/>
        </w:rPr>
        <w:tab/>
      </w:r>
      <w:r w:rsidRPr="00DE3BC6">
        <w:rPr>
          <w:rFonts w:ascii="Arial" w:hAnsi="Arial" w:cs="Arial"/>
          <w:b/>
          <w:bCs/>
          <w:lang w:val="en-ZA"/>
        </w:rPr>
        <w:tab/>
      </w:r>
      <w:r w:rsidRPr="00DE3BC6">
        <w:rPr>
          <w:rFonts w:ascii="Arial" w:hAnsi="Arial" w:cs="Arial"/>
          <w:b/>
          <w:bCs/>
          <w:lang w:val="en-ZA"/>
        </w:rPr>
        <w:tab/>
      </w:r>
      <w:r w:rsidRPr="00DE3BC6">
        <w:rPr>
          <w:rFonts w:ascii="Arial" w:hAnsi="Arial" w:cs="Arial"/>
          <w:b/>
          <w:bCs/>
          <w:lang w:val="en-ZA"/>
        </w:rPr>
        <w:tab/>
        <w:t xml:space="preserve">Reply: </w:t>
      </w:r>
      <w:r w:rsidRPr="00E04F81">
        <w:rPr>
          <w:rFonts w:ascii="Arial" w:hAnsi="Arial" w:cs="Arial"/>
          <w:b/>
          <w:bCs/>
          <w:highlight w:val="yellow"/>
          <w:lang w:val="en-ZA"/>
        </w:rPr>
        <w:t>Approved</w:t>
      </w:r>
      <w:r w:rsidRPr="00DE3BC6">
        <w:rPr>
          <w:rFonts w:ascii="Arial" w:hAnsi="Arial" w:cs="Arial"/>
          <w:b/>
          <w:bCs/>
          <w:lang w:val="en-ZA"/>
        </w:rPr>
        <w:t xml:space="preserve"> / Not Approved</w:t>
      </w:r>
    </w:p>
    <w:p w:rsidR="0026535D" w:rsidRPr="00DE3BC6" w:rsidRDefault="0026535D" w:rsidP="00DE3BC6">
      <w:pPr>
        <w:spacing w:line="360" w:lineRule="auto"/>
        <w:ind w:left="569" w:hanging="1"/>
        <w:rPr>
          <w:rFonts w:ascii="Arial" w:hAnsi="Arial" w:cs="Arial"/>
          <w:b/>
        </w:rPr>
      </w:pPr>
    </w:p>
    <w:p w:rsidR="00F63893" w:rsidRPr="00DE3BC6" w:rsidRDefault="00F63893" w:rsidP="00DE3BC6">
      <w:pPr>
        <w:spacing w:line="360" w:lineRule="auto"/>
        <w:ind w:left="569" w:hanging="1"/>
        <w:rPr>
          <w:rFonts w:ascii="Arial" w:hAnsi="Arial" w:cs="Arial"/>
          <w:b/>
        </w:rPr>
      </w:pPr>
    </w:p>
    <w:p w:rsidR="00C95BA0" w:rsidRPr="00DE3BC6" w:rsidRDefault="00C95BA0" w:rsidP="00DE3BC6">
      <w:pPr>
        <w:spacing w:line="360" w:lineRule="auto"/>
        <w:ind w:left="1440" w:hanging="1440"/>
        <w:jc w:val="both"/>
        <w:rPr>
          <w:rFonts w:ascii="Arial" w:hAnsi="Arial" w:cs="Arial"/>
          <w:bCs/>
        </w:rPr>
      </w:pPr>
    </w:p>
    <w:p w:rsidR="007776BB" w:rsidRPr="00DE3BC6" w:rsidRDefault="00C07706" w:rsidP="00DE3BC6">
      <w:pPr>
        <w:spacing w:line="360" w:lineRule="auto"/>
        <w:jc w:val="both"/>
        <w:rPr>
          <w:rFonts w:ascii="Arial" w:hAnsi="Arial" w:cs="Arial"/>
          <w:b/>
        </w:rPr>
      </w:pPr>
      <w:r w:rsidRPr="00DE3BC6">
        <w:rPr>
          <w:rFonts w:ascii="Arial" w:hAnsi="Arial" w:cs="Arial"/>
          <w:b/>
        </w:rPr>
        <w:t>Jacky Molisane</w:t>
      </w:r>
      <w:r w:rsidR="00CE6D28" w:rsidRPr="00DE3BC6">
        <w:rPr>
          <w:rFonts w:ascii="Arial" w:hAnsi="Arial" w:cs="Arial"/>
          <w:b/>
        </w:rPr>
        <w:tab/>
      </w:r>
      <w:r w:rsidR="007776BB" w:rsidRPr="00DE3BC6">
        <w:rPr>
          <w:rFonts w:ascii="Arial" w:hAnsi="Arial" w:cs="Arial"/>
          <w:b/>
        </w:rPr>
        <w:tab/>
      </w:r>
      <w:r w:rsidR="0097033F" w:rsidRPr="00DE3BC6">
        <w:rPr>
          <w:rFonts w:ascii="Arial" w:hAnsi="Arial" w:cs="Arial"/>
          <w:b/>
        </w:rPr>
        <w:t xml:space="preserve"> </w:t>
      </w:r>
      <w:r w:rsidR="0072660B" w:rsidRPr="00DE3BC6">
        <w:rPr>
          <w:rFonts w:ascii="Arial" w:hAnsi="Arial" w:cs="Arial"/>
          <w:b/>
        </w:rPr>
        <w:tab/>
      </w:r>
      <w:r w:rsidR="002D57B0">
        <w:rPr>
          <w:rFonts w:ascii="Arial" w:hAnsi="Arial" w:cs="Arial"/>
          <w:b/>
        </w:rPr>
        <w:tab/>
      </w:r>
      <w:r w:rsidR="00DF7D97" w:rsidRPr="00DE3BC6">
        <w:rPr>
          <w:rFonts w:ascii="Arial" w:hAnsi="Arial" w:cs="Arial"/>
          <w:b/>
        </w:rPr>
        <w:t>P</w:t>
      </w:r>
      <w:r w:rsidR="00767A5F" w:rsidRPr="00DE3BC6">
        <w:rPr>
          <w:rFonts w:ascii="Arial" w:hAnsi="Arial" w:cs="Arial"/>
          <w:b/>
        </w:rPr>
        <w:t xml:space="preserve"> J </w:t>
      </w:r>
      <w:r w:rsidR="00DF7D97" w:rsidRPr="00DE3BC6">
        <w:rPr>
          <w:rFonts w:ascii="Arial" w:hAnsi="Arial" w:cs="Arial"/>
          <w:b/>
        </w:rPr>
        <w:t>Gordhan</w:t>
      </w:r>
      <w:r w:rsidR="007776BB" w:rsidRPr="00DE3BC6">
        <w:rPr>
          <w:rFonts w:ascii="Arial" w:hAnsi="Arial" w:cs="Arial"/>
          <w:b/>
        </w:rPr>
        <w:t>, MP</w:t>
      </w:r>
      <w:r w:rsidR="007776BB" w:rsidRPr="00DE3BC6">
        <w:rPr>
          <w:rFonts w:ascii="Arial" w:hAnsi="Arial" w:cs="Arial"/>
          <w:b/>
        </w:rPr>
        <w:tab/>
      </w:r>
      <w:r w:rsidR="007776BB" w:rsidRPr="00DE3BC6">
        <w:rPr>
          <w:rFonts w:ascii="Arial" w:hAnsi="Arial" w:cs="Arial"/>
          <w:b/>
        </w:rPr>
        <w:tab/>
      </w:r>
    </w:p>
    <w:p w:rsidR="007776BB" w:rsidRPr="00DE3BC6" w:rsidRDefault="0072660B" w:rsidP="00DE3BC6">
      <w:pPr>
        <w:spacing w:line="360" w:lineRule="auto"/>
        <w:jc w:val="both"/>
        <w:rPr>
          <w:rFonts w:ascii="Arial" w:hAnsi="Arial" w:cs="Arial"/>
          <w:b/>
        </w:rPr>
      </w:pPr>
      <w:r w:rsidRPr="00DE3BC6">
        <w:rPr>
          <w:rFonts w:ascii="Arial" w:hAnsi="Arial" w:cs="Arial"/>
          <w:b/>
        </w:rPr>
        <w:t xml:space="preserve">Acting </w:t>
      </w:r>
      <w:r w:rsidR="007776BB" w:rsidRPr="00DE3BC6">
        <w:rPr>
          <w:rFonts w:ascii="Arial" w:hAnsi="Arial" w:cs="Arial"/>
          <w:b/>
        </w:rPr>
        <w:t>Director-General</w:t>
      </w:r>
      <w:r w:rsidR="007776BB" w:rsidRPr="00DE3BC6">
        <w:rPr>
          <w:rFonts w:ascii="Arial" w:hAnsi="Arial" w:cs="Arial"/>
          <w:b/>
        </w:rPr>
        <w:tab/>
      </w:r>
      <w:r w:rsidR="007776BB" w:rsidRPr="00DE3BC6">
        <w:rPr>
          <w:rFonts w:ascii="Arial" w:hAnsi="Arial" w:cs="Arial"/>
          <w:b/>
        </w:rPr>
        <w:tab/>
      </w:r>
      <w:r w:rsidR="002D57B0">
        <w:rPr>
          <w:rFonts w:ascii="Arial" w:hAnsi="Arial" w:cs="Arial"/>
          <w:b/>
        </w:rPr>
        <w:tab/>
      </w:r>
      <w:r w:rsidR="007776BB" w:rsidRPr="00DE3BC6">
        <w:rPr>
          <w:rFonts w:ascii="Arial" w:hAnsi="Arial" w:cs="Arial"/>
          <w:b/>
        </w:rPr>
        <w:t xml:space="preserve">Minister </w:t>
      </w:r>
    </w:p>
    <w:p w:rsidR="00D52F74" w:rsidRPr="00DE3BC6" w:rsidRDefault="007776BB" w:rsidP="00DE3BC6">
      <w:pPr>
        <w:spacing w:line="360" w:lineRule="auto"/>
        <w:jc w:val="both"/>
        <w:rPr>
          <w:rFonts w:ascii="Arial" w:hAnsi="Arial" w:cs="Arial"/>
          <w:b/>
        </w:rPr>
      </w:pPr>
      <w:r w:rsidRPr="00DE3BC6">
        <w:rPr>
          <w:rFonts w:ascii="Arial" w:hAnsi="Arial" w:cs="Arial"/>
          <w:b/>
        </w:rPr>
        <w:t>Date:</w:t>
      </w:r>
      <w:r w:rsidRPr="00DE3BC6">
        <w:rPr>
          <w:rFonts w:ascii="Arial" w:hAnsi="Arial" w:cs="Arial"/>
          <w:b/>
        </w:rPr>
        <w:tab/>
      </w:r>
      <w:r w:rsidRPr="00DE3BC6">
        <w:rPr>
          <w:rFonts w:ascii="Arial" w:hAnsi="Arial" w:cs="Arial"/>
          <w:b/>
        </w:rPr>
        <w:tab/>
      </w:r>
      <w:r w:rsidRPr="00DE3BC6">
        <w:rPr>
          <w:rFonts w:ascii="Arial" w:hAnsi="Arial" w:cs="Arial"/>
          <w:b/>
        </w:rPr>
        <w:tab/>
      </w:r>
      <w:r w:rsidRPr="00DE3BC6">
        <w:rPr>
          <w:rFonts w:ascii="Arial" w:hAnsi="Arial" w:cs="Arial"/>
          <w:b/>
        </w:rPr>
        <w:tab/>
      </w:r>
      <w:r w:rsidRPr="00DE3BC6">
        <w:rPr>
          <w:rFonts w:ascii="Arial" w:hAnsi="Arial" w:cs="Arial"/>
          <w:b/>
        </w:rPr>
        <w:tab/>
      </w:r>
      <w:r w:rsidR="002D57B0">
        <w:rPr>
          <w:rFonts w:ascii="Arial" w:hAnsi="Arial" w:cs="Arial"/>
          <w:b/>
        </w:rPr>
        <w:tab/>
      </w:r>
      <w:r w:rsidRPr="00DE3BC6">
        <w:rPr>
          <w:rFonts w:ascii="Arial" w:hAnsi="Arial" w:cs="Arial"/>
          <w:b/>
        </w:rPr>
        <w:t>Date:</w:t>
      </w:r>
    </w:p>
    <w:sectPr w:rsidR="00D52F74" w:rsidRPr="00DE3BC6">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E70" w:rsidRDefault="00C85E70" w:rsidP="002F7B6C">
      <w:r>
        <w:separator/>
      </w:r>
    </w:p>
  </w:endnote>
  <w:endnote w:type="continuationSeparator" w:id="0">
    <w:p w:rsidR="00C85E70" w:rsidRDefault="00C85E70"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C85E70">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E70" w:rsidRDefault="00C85E70" w:rsidP="002F7B6C">
      <w:r>
        <w:separator/>
      </w:r>
    </w:p>
  </w:footnote>
  <w:footnote w:type="continuationSeparator" w:id="0">
    <w:p w:rsidR="00C85E70" w:rsidRDefault="00C85E70"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1025"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3DE"/>
    <w:multiLevelType w:val="hybridMultilevel"/>
    <w:tmpl w:val="80B2D1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90F2C81"/>
    <w:multiLevelType w:val="hybridMultilevel"/>
    <w:tmpl w:val="635A04A8"/>
    <w:lvl w:ilvl="0" w:tplc="FE4E86C2">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0AC67545"/>
    <w:multiLevelType w:val="multilevel"/>
    <w:tmpl w:val="F9049574"/>
    <w:lvl w:ilvl="0">
      <w:start w:val="1"/>
      <w:numFmt w:val="decimal"/>
      <w:lvlText w:val="%1"/>
      <w:lvlJc w:val="left"/>
      <w:pPr>
        <w:tabs>
          <w:tab w:val="num" w:pos="720"/>
        </w:tabs>
        <w:ind w:left="720" w:hanging="720"/>
      </w:pPr>
      <w:rPr>
        <w:rFonts w:ascii="Tahoma" w:hAnsi="Tahoma" w:cs="Tahoma" w:hint="default"/>
        <w:b w:val="0"/>
        <w:i w:val="0"/>
        <w:sz w:val="22"/>
        <w:szCs w:val="20"/>
      </w:rPr>
    </w:lvl>
    <w:lvl w:ilvl="1">
      <w:start w:val="1"/>
      <w:numFmt w:val="decimal"/>
      <w:lvlText w:val="%1.%2"/>
      <w:lvlJc w:val="left"/>
      <w:pPr>
        <w:tabs>
          <w:tab w:val="num" w:pos="720"/>
        </w:tabs>
        <w:ind w:left="720" w:hanging="720"/>
      </w:pPr>
      <w:rPr>
        <w:rFonts w:ascii="Tahoma" w:hAnsi="Tahoma" w:cs="Tahoma" w:hint="default"/>
        <w:b w:val="0"/>
        <w:i w:val="0"/>
        <w:color w:val="auto"/>
        <w:sz w:val="22"/>
        <w:szCs w:val="20"/>
      </w:rPr>
    </w:lvl>
    <w:lvl w:ilvl="2">
      <w:start w:val="1"/>
      <w:numFmt w:val="decimal"/>
      <w:lvlText w:val="%1.%2.%3"/>
      <w:lvlJc w:val="left"/>
      <w:pPr>
        <w:tabs>
          <w:tab w:val="num" w:pos="720"/>
        </w:tabs>
        <w:ind w:left="720" w:hanging="720"/>
      </w:pPr>
      <w:rPr>
        <w:rFonts w:ascii="Tahoma" w:hAnsi="Tahoma" w:hint="default"/>
        <w:b w:val="0"/>
        <w:i w:val="0"/>
        <w:color w:val="auto"/>
        <w:sz w:val="22"/>
      </w:rPr>
    </w:lvl>
    <w:lvl w:ilvl="3">
      <w:start w:val="1"/>
      <w:numFmt w:val="decimal"/>
      <w:lvlText w:val="%1.%2.%3.%4"/>
      <w:lvlJc w:val="left"/>
      <w:pPr>
        <w:tabs>
          <w:tab w:val="num" w:pos="1080"/>
        </w:tabs>
        <w:ind w:left="1080" w:hanging="1080"/>
      </w:pPr>
      <w:rPr>
        <w:rFonts w:ascii="Tahoma" w:hAnsi="Tahoma" w:hint="default"/>
        <w:b w:val="0"/>
        <w:i w:val="0"/>
        <w:color w:val="auto"/>
        <w:sz w:val="22"/>
      </w:rPr>
    </w:lvl>
    <w:lvl w:ilvl="4">
      <w:start w:val="1"/>
      <w:numFmt w:val="decimal"/>
      <w:lvlText w:val="%1.%2.%3.%4.%5"/>
      <w:lvlJc w:val="left"/>
      <w:pPr>
        <w:tabs>
          <w:tab w:val="num" w:pos="1080"/>
        </w:tabs>
        <w:ind w:left="1080" w:hanging="1080"/>
      </w:pPr>
      <w:rPr>
        <w:rFonts w:ascii="Tahoma" w:hAnsi="Tahoma" w:hint="default"/>
        <w:b w:val="0"/>
        <w:i w:val="0"/>
        <w:color w:val="auto"/>
        <w:sz w:val="22"/>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0BEC7B89"/>
    <w:multiLevelType w:val="hybridMultilevel"/>
    <w:tmpl w:val="185A8AFE"/>
    <w:lvl w:ilvl="0" w:tplc="B45EE9E8">
      <w:start w:val="1"/>
      <w:numFmt w:val="lowerLetter"/>
      <w:lvlText w:val="(%1)"/>
      <w:lvlJc w:val="left"/>
      <w:pPr>
        <w:ind w:left="360" w:hanging="360"/>
      </w:pPr>
      <w:rPr>
        <w:rFonts w:ascii="Tahoma" w:eastAsia="Times New Roman" w:hAnsi="Tahoma" w:cs="Tahoma"/>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EC004BD"/>
    <w:multiLevelType w:val="hybridMultilevel"/>
    <w:tmpl w:val="54D4B7D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3972B12"/>
    <w:multiLevelType w:val="hybridMultilevel"/>
    <w:tmpl w:val="CF822B6C"/>
    <w:lvl w:ilvl="0" w:tplc="D33E8614">
      <w:numFmt w:val="bullet"/>
      <w:lvlText w:val="•"/>
      <w:lvlJc w:val="left"/>
      <w:pPr>
        <w:ind w:left="720" w:hanging="360"/>
      </w:pPr>
      <w:rPr>
        <w:rFonts w:ascii="Tahoma" w:eastAsia="Times New Roman"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83E32F9"/>
    <w:multiLevelType w:val="hybridMultilevel"/>
    <w:tmpl w:val="8B0249DA"/>
    <w:lvl w:ilvl="0" w:tplc="2F424A3E">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7">
    <w:nsid w:val="1B096D51"/>
    <w:multiLevelType w:val="hybridMultilevel"/>
    <w:tmpl w:val="FD38E956"/>
    <w:lvl w:ilvl="0" w:tplc="255474A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F2A5061"/>
    <w:multiLevelType w:val="hybridMultilevel"/>
    <w:tmpl w:val="B62E95C8"/>
    <w:lvl w:ilvl="0" w:tplc="D33E8614">
      <w:numFmt w:val="bullet"/>
      <w:lvlText w:val="•"/>
      <w:lvlJc w:val="left"/>
      <w:pPr>
        <w:ind w:left="720" w:hanging="360"/>
      </w:pPr>
      <w:rPr>
        <w:rFonts w:ascii="Tahoma" w:eastAsia="Times New Roman"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0CE0BBC"/>
    <w:multiLevelType w:val="hybridMultilevel"/>
    <w:tmpl w:val="1946081E"/>
    <w:lvl w:ilvl="0" w:tplc="25D848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15FC2"/>
    <w:multiLevelType w:val="hybridMultilevel"/>
    <w:tmpl w:val="3968D146"/>
    <w:lvl w:ilvl="0" w:tplc="2DB837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43A6563"/>
    <w:multiLevelType w:val="hybridMultilevel"/>
    <w:tmpl w:val="30F80546"/>
    <w:lvl w:ilvl="0" w:tplc="FEAA69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564F1F"/>
    <w:multiLevelType w:val="hybridMultilevel"/>
    <w:tmpl w:val="2880441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
    <w:nsid w:val="3FC24156"/>
    <w:multiLevelType w:val="hybridMultilevel"/>
    <w:tmpl w:val="53789CA4"/>
    <w:lvl w:ilvl="0" w:tplc="36FCA8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D920E7"/>
    <w:multiLevelType w:val="hybridMultilevel"/>
    <w:tmpl w:val="D42C4A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36B2E6C"/>
    <w:multiLevelType w:val="hybridMultilevel"/>
    <w:tmpl w:val="9F3E9EDA"/>
    <w:lvl w:ilvl="0" w:tplc="CE26321E">
      <w:start w:val="1"/>
      <w:numFmt w:val="decimal"/>
      <w:lvlText w:val="%1."/>
      <w:lvlJc w:val="left"/>
      <w:pPr>
        <w:ind w:left="720" w:hanging="360"/>
      </w:pPr>
      <w:rPr>
        <w:rFonts w:eastAsia="Times New Roman"/>
        <w:b w:val="0"/>
        <w:bCs w:val="0"/>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49CB393B"/>
    <w:multiLevelType w:val="hybridMultilevel"/>
    <w:tmpl w:val="65E44AB2"/>
    <w:lvl w:ilvl="0" w:tplc="90D6DEFE">
      <w:start w:val="1"/>
      <w:numFmt w:val="lowerLetter"/>
      <w:lvlText w:val="%1)"/>
      <w:lvlJc w:val="left"/>
      <w:pPr>
        <w:ind w:left="1080" w:hanging="36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18">
    <w:nsid w:val="4C784E2D"/>
    <w:multiLevelType w:val="hybridMultilevel"/>
    <w:tmpl w:val="0042449A"/>
    <w:lvl w:ilvl="0" w:tplc="1C090017">
      <w:start w:val="2"/>
      <w:numFmt w:val="lowerLetter"/>
      <w:lvlText w:val="%1)"/>
      <w:lvlJc w:val="left"/>
      <w:pPr>
        <w:ind w:left="720" w:hanging="360"/>
      </w:pPr>
      <w:rPr>
        <w:rFonts w:hint="default"/>
      </w:rPr>
    </w:lvl>
    <w:lvl w:ilvl="1" w:tplc="483200E2">
      <w:numFmt w:val="bullet"/>
      <w:lvlText w:val="•"/>
      <w:lvlJc w:val="left"/>
      <w:pPr>
        <w:ind w:left="1440" w:hanging="360"/>
      </w:pPr>
      <w:rPr>
        <w:rFonts w:ascii="Tahoma" w:eastAsia="Times New Roman" w:hAnsi="Tahoma" w:cs="Tahoma"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28619B4"/>
    <w:multiLevelType w:val="hybridMultilevel"/>
    <w:tmpl w:val="E8721E14"/>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0">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1">
    <w:nsid w:val="52F267DA"/>
    <w:multiLevelType w:val="hybridMultilevel"/>
    <w:tmpl w:val="31285B72"/>
    <w:lvl w:ilvl="0" w:tplc="1B3E65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7A76FC"/>
    <w:multiLevelType w:val="hybridMultilevel"/>
    <w:tmpl w:val="6C904FCC"/>
    <w:lvl w:ilvl="0" w:tplc="1F9E427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85258AE"/>
    <w:multiLevelType w:val="hybridMultilevel"/>
    <w:tmpl w:val="EC4E283A"/>
    <w:lvl w:ilvl="0" w:tplc="4BFEB9F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D00034"/>
    <w:multiLevelType w:val="hybridMultilevel"/>
    <w:tmpl w:val="4FB8B682"/>
    <w:lvl w:ilvl="0" w:tplc="C824C9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68513CB"/>
    <w:multiLevelType w:val="hybridMultilevel"/>
    <w:tmpl w:val="B5561150"/>
    <w:lvl w:ilvl="0" w:tplc="689214A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21"/>
  </w:num>
  <w:num w:numId="6">
    <w:abstractNumId w:val="15"/>
  </w:num>
  <w:num w:numId="7">
    <w:abstractNumId w:val="25"/>
  </w:num>
  <w:num w:numId="8">
    <w:abstractNumId w:val="1"/>
  </w:num>
  <w:num w:numId="9">
    <w:abstractNumId w:val="10"/>
  </w:num>
  <w:num w:numId="10">
    <w:abstractNumId w:val="6"/>
  </w:num>
  <w:num w:numId="11">
    <w:abstractNumId w:val="4"/>
  </w:num>
  <w:num w:numId="12">
    <w:abstractNumId w:val="7"/>
  </w:num>
  <w:num w:numId="13">
    <w:abstractNumId w:val="23"/>
  </w:num>
  <w:num w:numId="14">
    <w:abstractNumId w:val="9"/>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18"/>
  </w:num>
  <w:num w:numId="19">
    <w:abstractNumId w:val="16"/>
  </w:num>
  <w:num w:numId="20">
    <w:abstractNumId w:val="19"/>
  </w:num>
  <w:num w:numId="21">
    <w:abstractNumId w:val="12"/>
  </w:num>
  <w:num w:numId="22">
    <w:abstractNumId w:val="8"/>
  </w:num>
  <w:num w:numId="23">
    <w:abstractNumId w:val="5"/>
  </w:num>
  <w:num w:numId="24">
    <w:abstractNumId w:val="14"/>
  </w:num>
  <w:num w:numId="25">
    <w:abstractNumId w:val="0"/>
  </w:num>
  <w:num w:numId="26">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FF3EC8"/>
    <w:rsid w:val="000024B4"/>
    <w:rsid w:val="000031F6"/>
    <w:rsid w:val="00011960"/>
    <w:rsid w:val="00012090"/>
    <w:rsid w:val="00026896"/>
    <w:rsid w:val="00026961"/>
    <w:rsid w:val="00027880"/>
    <w:rsid w:val="00037BA8"/>
    <w:rsid w:val="00051C17"/>
    <w:rsid w:val="000525BE"/>
    <w:rsid w:val="00053958"/>
    <w:rsid w:val="00063424"/>
    <w:rsid w:val="00064DE9"/>
    <w:rsid w:val="000761C1"/>
    <w:rsid w:val="00082DF7"/>
    <w:rsid w:val="000870D7"/>
    <w:rsid w:val="0008722C"/>
    <w:rsid w:val="00087FAE"/>
    <w:rsid w:val="00093C4D"/>
    <w:rsid w:val="000A6768"/>
    <w:rsid w:val="000A6E4F"/>
    <w:rsid w:val="000B0078"/>
    <w:rsid w:val="000B0758"/>
    <w:rsid w:val="000B1785"/>
    <w:rsid w:val="000B6C62"/>
    <w:rsid w:val="000C36EA"/>
    <w:rsid w:val="000C45A4"/>
    <w:rsid w:val="000D0546"/>
    <w:rsid w:val="000D2BC4"/>
    <w:rsid w:val="000D7B56"/>
    <w:rsid w:val="000E13FF"/>
    <w:rsid w:val="000E5477"/>
    <w:rsid w:val="000F170E"/>
    <w:rsid w:val="000F3B54"/>
    <w:rsid w:val="000F4733"/>
    <w:rsid w:val="000F4C3B"/>
    <w:rsid w:val="001002CA"/>
    <w:rsid w:val="00100F38"/>
    <w:rsid w:val="001045DC"/>
    <w:rsid w:val="0010539F"/>
    <w:rsid w:val="00121003"/>
    <w:rsid w:val="00137D0C"/>
    <w:rsid w:val="00143667"/>
    <w:rsid w:val="001465A8"/>
    <w:rsid w:val="00154917"/>
    <w:rsid w:val="001617C6"/>
    <w:rsid w:val="001740EB"/>
    <w:rsid w:val="001768FA"/>
    <w:rsid w:val="00180887"/>
    <w:rsid w:val="00181A85"/>
    <w:rsid w:val="001824E2"/>
    <w:rsid w:val="001835A6"/>
    <w:rsid w:val="00187731"/>
    <w:rsid w:val="001A15FB"/>
    <w:rsid w:val="001A2020"/>
    <w:rsid w:val="001A4A31"/>
    <w:rsid w:val="001A63AA"/>
    <w:rsid w:val="001B5577"/>
    <w:rsid w:val="001B58A0"/>
    <w:rsid w:val="001C48C1"/>
    <w:rsid w:val="001C5D73"/>
    <w:rsid w:val="001D6636"/>
    <w:rsid w:val="001D6AD9"/>
    <w:rsid w:val="001E36FF"/>
    <w:rsid w:val="001E4674"/>
    <w:rsid w:val="001F68BA"/>
    <w:rsid w:val="00202B03"/>
    <w:rsid w:val="00202E8D"/>
    <w:rsid w:val="00204A0D"/>
    <w:rsid w:val="00204BA5"/>
    <w:rsid w:val="00205793"/>
    <w:rsid w:val="002102C5"/>
    <w:rsid w:val="00220F50"/>
    <w:rsid w:val="0022523E"/>
    <w:rsid w:val="002257AD"/>
    <w:rsid w:val="00226482"/>
    <w:rsid w:val="00231713"/>
    <w:rsid w:val="00236AB9"/>
    <w:rsid w:val="00251886"/>
    <w:rsid w:val="00253EEE"/>
    <w:rsid w:val="00254AFA"/>
    <w:rsid w:val="002558F8"/>
    <w:rsid w:val="00255F01"/>
    <w:rsid w:val="00262CCB"/>
    <w:rsid w:val="0026535D"/>
    <w:rsid w:val="00265D54"/>
    <w:rsid w:val="002826FA"/>
    <w:rsid w:val="002860E0"/>
    <w:rsid w:val="00292E7A"/>
    <w:rsid w:val="002945C8"/>
    <w:rsid w:val="002A0C5B"/>
    <w:rsid w:val="002A2992"/>
    <w:rsid w:val="002B5729"/>
    <w:rsid w:val="002C183F"/>
    <w:rsid w:val="002C219A"/>
    <w:rsid w:val="002C356F"/>
    <w:rsid w:val="002D57B0"/>
    <w:rsid w:val="002D70A6"/>
    <w:rsid w:val="002E237E"/>
    <w:rsid w:val="002E2DEB"/>
    <w:rsid w:val="002E45DD"/>
    <w:rsid w:val="002F2B69"/>
    <w:rsid w:val="002F35E9"/>
    <w:rsid w:val="002F564A"/>
    <w:rsid w:val="002F5E77"/>
    <w:rsid w:val="002F6546"/>
    <w:rsid w:val="002F737F"/>
    <w:rsid w:val="002F7B6C"/>
    <w:rsid w:val="003022B2"/>
    <w:rsid w:val="00304D24"/>
    <w:rsid w:val="00321F3F"/>
    <w:rsid w:val="00335B3C"/>
    <w:rsid w:val="00344369"/>
    <w:rsid w:val="003502E6"/>
    <w:rsid w:val="00363591"/>
    <w:rsid w:val="00366627"/>
    <w:rsid w:val="00375892"/>
    <w:rsid w:val="003828D9"/>
    <w:rsid w:val="0038311E"/>
    <w:rsid w:val="0039441D"/>
    <w:rsid w:val="00397F90"/>
    <w:rsid w:val="003A0568"/>
    <w:rsid w:val="003A7F30"/>
    <w:rsid w:val="003B012D"/>
    <w:rsid w:val="003D5302"/>
    <w:rsid w:val="003E19BD"/>
    <w:rsid w:val="003E363E"/>
    <w:rsid w:val="003E461F"/>
    <w:rsid w:val="003E4CFD"/>
    <w:rsid w:val="003E7544"/>
    <w:rsid w:val="003F04C2"/>
    <w:rsid w:val="003F65A0"/>
    <w:rsid w:val="0041162A"/>
    <w:rsid w:val="004140E1"/>
    <w:rsid w:val="00421E67"/>
    <w:rsid w:val="004275BB"/>
    <w:rsid w:val="004278AA"/>
    <w:rsid w:val="00431786"/>
    <w:rsid w:val="00470635"/>
    <w:rsid w:val="00471395"/>
    <w:rsid w:val="00483D3F"/>
    <w:rsid w:val="00485879"/>
    <w:rsid w:val="004A79CE"/>
    <w:rsid w:val="004A7AC9"/>
    <w:rsid w:val="004B1733"/>
    <w:rsid w:val="004B613E"/>
    <w:rsid w:val="004C00D9"/>
    <w:rsid w:val="004C4CB3"/>
    <w:rsid w:val="004C5539"/>
    <w:rsid w:val="004D14CD"/>
    <w:rsid w:val="004D461D"/>
    <w:rsid w:val="004D772A"/>
    <w:rsid w:val="004E1FD7"/>
    <w:rsid w:val="004E3AE1"/>
    <w:rsid w:val="005007A5"/>
    <w:rsid w:val="00501ED3"/>
    <w:rsid w:val="005037D8"/>
    <w:rsid w:val="005047F1"/>
    <w:rsid w:val="00506E3F"/>
    <w:rsid w:val="00514763"/>
    <w:rsid w:val="00517244"/>
    <w:rsid w:val="005240E0"/>
    <w:rsid w:val="005265D5"/>
    <w:rsid w:val="00530AF1"/>
    <w:rsid w:val="00540B50"/>
    <w:rsid w:val="00543405"/>
    <w:rsid w:val="00543F78"/>
    <w:rsid w:val="0054476C"/>
    <w:rsid w:val="00550C83"/>
    <w:rsid w:val="00550D7F"/>
    <w:rsid w:val="00552E56"/>
    <w:rsid w:val="00557E9E"/>
    <w:rsid w:val="00561E22"/>
    <w:rsid w:val="0057074A"/>
    <w:rsid w:val="00572202"/>
    <w:rsid w:val="00580233"/>
    <w:rsid w:val="0058062F"/>
    <w:rsid w:val="00584888"/>
    <w:rsid w:val="005A0F6D"/>
    <w:rsid w:val="005A234A"/>
    <w:rsid w:val="005A49C8"/>
    <w:rsid w:val="005B5054"/>
    <w:rsid w:val="005C2BD3"/>
    <w:rsid w:val="005C3BE9"/>
    <w:rsid w:val="005D31BD"/>
    <w:rsid w:val="005D4452"/>
    <w:rsid w:val="005D6422"/>
    <w:rsid w:val="005D65B4"/>
    <w:rsid w:val="005E1F33"/>
    <w:rsid w:val="005E232A"/>
    <w:rsid w:val="005E53CB"/>
    <w:rsid w:val="005F4A9B"/>
    <w:rsid w:val="00600858"/>
    <w:rsid w:val="00617391"/>
    <w:rsid w:val="006228F7"/>
    <w:rsid w:val="00632C36"/>
    <w:rsid w:val="00634841"/>
    <w:rsid w:val="00641C50"/>
    <w:rsid w:val="00643BA9"/>
    <w:rsid w:val="006503D1"/>
    <w:rsid w:val="006522AE"/>
    <w:rsid w:val="006574A8"/>
    <w:rsid w:val="006639BE"/>
    <w:rsid w:val="00674548"/>
    <w:rsid w:val="00683DF1"/>
    <w:rsid w:val="00691516"/>
    <w:rsid w:val="00692C78"/>
    <w:rsid w:val="00693729"/>
    <w:rsid w:val="006A04A8"/>
    <w:rsid w:val="006A0C98"/>
    <w:rsid w:val="006B1B03"/>
    <w:rsid w:val="006B6CAA"/>
    <w:rsid w:val="006B7A8C"/>
    <w:rsid w:val="006C24C3"/>
    <w:rsid w:val="006C3A71"/>
    <w:rsid w:val="006C630D"/>
    <w:rsid w:val="006C63EE"/>
    <w:rsid w:val="006C7F97"/>
    <w:rsid w:val="006D374E"/>
    <w:rsid w:val="006D72A5"/>
    <w:rsid w:val="006E017F"/>
    <w:rsid w:val="006E0341"/>
    <w:rsid w:val="006E5DC2"/>
    <w:rsid w:val="0070431A"/>
    <w:rsid w:val="00705C70"/>
    <w:rsid w:val="00707ED4"/>
    <w:rsid w:val="007113A7"/>
    <w:rsid w:val="00712883"/>
    <w:rsid w:val="00715963"/>
    <w:rsid w:val="007252FF"/>
    <w:rsid w:val="0072660B"/>
    <w:rsid w:val="00727847"/>
    <w:rsid w:val="00736012"/>
    <w:rsid w:val="007409DE"/>
    <w:rsid w:val="00742BC6"/>
    <w:rsid w:val="007473BD"/>
    <w:rsid w:val="00747CF6"/>
    <w:rsid w:val="007522BA"/>
    <w:rsid w:val="0075466C"/>
    <w:rsid w:val="0076173C"/>
    <w:rsid w:val="00763B2A"/>
    <w:rsid w:val="00767A5F"/>
    <w:rsid w:val="00770C6C"/>
    <w:rsid w:val="00771EE9"/>
    <w:rsid w:val="007721D8"/>
    <w:rsid w:val="007776BB"/>
    <w:rsid w:val="007821F5"/>
    <w:rsid w:val="007861CC"/>
    <w:rsid w:val="00794BA1"/>
    <w:rsid w:val="007A0A55"/>
    <w:rsid w:val="007A205F"/>
    <w:rsid w:val="007A5976"/>
    <w:rsid w:val="007B3B72"/>
    <w:rsid w:val="007B55B5"/>
    <w:rsid w:val="007C0571"/>
    <w:rsid w:val="007C59C4"/>
    <w:rsid w:val="007D35E6"/>
    <w:rsid w:val="007D3B93"/>
    <w:rsid w:val="007D51A4"/>
    <w:rsid w:val="007D5303"/>
    <w:rsid w:val="007E303E"/>
    <w:rsid w:val="007E573D"/>
    <w:rsid w:val="007E662D"/>
    <w:rsid w:val="007F06CF"/>
    <w:rsid w:val="007F5018"/>
    <w:rsid w:val="007F5122"/>
    <w:rsid w:val="007F59D7"/>
    <w:rsid w:val="00807B05"/>
    <w:rsid w:val="008127EF"/>
    <w:rsid w:val="008143D9"/>
    <w:rsid w:val="00817C05"/>
    <w:rsid w:val="00836F90"/>
    <w:rsid w:val="00841E05"/>
    <w:rsid w:val="00852FB0"/>
    <w:rsid w:val="00857EE2"/>
    <w:rsid w:val="008617C6"/>
    <w:rsid w:val="0087180B"/>
    <w:rsid w:val="00872590"/>
    <w:rsid w:val="00881CA9"/>
    <w:rsid w:val="008858C0"/>
    <w:rsid w:val="00887984"/>
    <w:rsid w:val="00892651"/>
    <w:rsid w:val="008933BF"/>
    <w:rsid w:val="00896FF2"/>
    <w:rsid w:val="008971B8"/>
    <w:rsid w:val="008A124E"/>
    <w:rsid w:val="008A25CE"/>
    <w:rsid w:val="008A5F3A"/>
    <w:rsid w:val="008A602E"/>
    <w:rsid w:val="008A604A"/>
    <w:rsid w:val="008B0D09"/>
    <w:rsid w:val="008C2D50"/>
    <w:rsid w:val="008E0C4E"/>
    <w:rsid w:val="008E17D4"/>
    <w:rsid w:val="008E4FAB"/>
    <w:rsid w:val="008E7570"/>
    <w:rsid w:val="008F31BE"/>
    <w:rsid w:val="008F4E54"/>
    <w:rsid w:val="008F620E"/>
    <w:rsid w:val="008F7C84"/>
    <w:rsid w:val="00900509"/>
    <w:rsid w:val="009101EB"/>
    <w:rsid w:val="009144EE"/>
    <w:rsid w:val="00917F77"/>
    <w:rsid w:val="009212DC"/>
    <w:rsid w:val="00927FC8"/>
    <w:rsid w:val="00933A9C"/>
    <w:rsid w:val="0093636F"/>
    <w:rsid w:val="00947690"/>
    <w:rsid w:val="00950889"/>
    <w:rsid w:val="0095093B"/>
    <w:rsid w:val="00956CC7"/>
    <w:rsid w:val="00962645"/>
    <w:rsid w:val="0097033F"/>
    <w:rsid w:val="00975C64"/>
    <w:rsid w:val="00983134"/>
    <w:rsid w:val="00983745"/>
    <w:rsid w:val="009B001C"/>
    <w:rsid w:val="009B0740"/>
    <w:rsid w:val="009B7F8A"/>
    <w:rsid w:val="009D0942"/>
    <w:rsid w:val="009D0E36"/>
    <w:rsid w:val="009D3ED9"/>
    <w:rsid w:val="009E4929"/>
    <w:rsid w:val="009F5322"/>
    <w:rsid w:val="009F6CDC"/>
    <w:rsid w:val="00A10673"/>
    <w:rsid w:val="00A11F37"/>
    <w:rsid w:val="00A13546"/>
    <w:rsid w:val="00A1552C"/>
    <w:rsid w:val="00A1773E"/>
    <w:rsid w:val="00A22CA5"/>
    <w:rsid w:val="00A31985"/>
    <w:rsid w:val="00A33EC8"/>
    <w:rsid w:val="00A46FB4"/>
    <w:rsid w:val="00A53C41"/>
    <w:rsid w:val="00A61DC4"/>
    <w:rsid w:val="00A63EEE"/>
    <w:rsid w:val="00A675CD"/>
    <w:rsid w:val="00A71193"/>
    <w:rsid w:val="00A82983"/>
    <w:rsid w:val="00A861AD"/>
    <w:rsid w:val="00A86D97"/>
    <w:rsid w:val="00A940D5"/>
    <w:rsid w:val="00A96A47"/>
    <w:rsid w:val="00AA10D7"/>
    <w:rsid w:val="00AA2FC2"/>
    <w:rsid w:val="00AB1C3D"/>
    <w:rsid w:val="00AC289D"/>
    <w:rsid w:val="00AC40F3"/>
    <w:rsid w:val="00AC63C4"/>
    <w:rsid w:val="00AD1830"/>
    <w:rsid w:val="00AD6E0F"/>
    <w:rsid w:val="00AE041D"/>
    <w:rsid w:val="00AE22E4"/>
    <w:rsid w:val="00AF23CA"/>
    <w:rsid w:val="00B06002"/>
    <w:rsid w:val="00B06F1A"/>
    <w:rsid w:val="00B10FBD"/>
    <w:rsid w:val="00B21B4E"/>
    <w:rsid w:val="00B32686"/>
    <w:rsid w:val="00B4224B"/>
    <w:rsid w:val="00B44ACF"/>
    <w:rsid w:val="00B52D1A"/>
    <w:rsid w:val="00B64A3A"/>
    <w:rsid w:val="00B64C51"/>
    <w:rsid w:val="00B65996"/>
    <w:rsid w:val="00B725AD"/>
    <w:rsid w:val="00B84C5C"/>
    <w:rsid w:val="00B91B50"/>
    <w:rsid w:val="00B95821"/>
    <w:rsid w:val="00B977DB"/>
    <w:rsid w:val="00BC1138"/>
    <w:rsid w:val="00BC2946"/>
    <w:rsid w:val="00BC46C6"/>
    <w:rsid w:val="00BD652C"/>
    <w:rsid w:val="00BD73B4"/>
    <w:rsid w:val="00BD7B3E"/>
    <w:rsid w:val="00BE2C89"/>
    <w:rsid w:val="00C02B81"/>
    <w:rsid w:val="00C04A5B"/>
    <w:rsid w:val="00C05B52"/>
    <w:rsid w:val="00C07706"/>
    <w:rsid w:val="00C163FA"/>
    <w:rsid w:val="00C33287"/>
    <w:rsid w:val="00C33AC7"/>
    <w:rsid w:val="00C35B67"/>
    <w:rsid w:val="00C35C85"/>
    <w:rsid w:val="00C36C5A"/>
    <w:rsid w:val="00C37C01"/>
    <w:rsid w:val="00C54C5A"/>
    <w:rsid w:val="00C67358"/>
    <w:rsid w:val="00C673A6"/>
    <w:rsid w:val="00C76B9E"/>
    <w:rsid w:val="00C77F7A"/>
    <w:rsid w:val="00C825AA"/>
    <w:rsid w:val="00C85E70"/>
    <w:rsid w:val="00C9463B"/>
    <w:rsid w:val="00C95243"/>
    <w:rsid w:val="00C95BA0"/>
    <w:rsid w:val="00CA19BA"/>
    <w:rsid w:val="00CA7DA3"/>
    <w:rsid w:val="00CB1EE9"/>
    <w:rsid w:val="00CB2028"/>
    <w:rsid w:val="00CB5861"/>
    <w:rsid w:val="00CB5C46"/>
    <w:rsid w:val="00CB74D7"/>
    <w:rsid w:val="00CD4A88"/>
    <w:rsid w:val="00CD75C7"/>
    <w:rsid w:val="00CE4B8F"/>
    <w:rsid w:val="00CE514E"/>
    <w:rsid w:val="00CE6D28"/>
    <w:rsid w:val="00CF0710"/>
    <w:rsid w:val="00CF5106"/>
    <w:rsid w:val="00CF5D4B"/>
    <w:rsid w:val="00D042B8"/>
    <w:rsid w:val="00D05C4D"/>
    <w:rsid w:val="00D1161C"/>
    <w:rsid w:val="00D15DA1"/>
    <w:rsid w:val="00D23BD9"/>
    <w:rsid w:val="00D25608"/>
    <w:rsid w:val="00D25ED9"/>
    <w:rsid w:val="00D301BD"/>
    <w:rsid w:val="00D3372F"/>
    <w:rsid w:val="00D37BD8"/>
    <w:rsid w:val="00D415F5"/>
    <w:rsid w:val="00D45318"/>
    <w:rsid w:val="00D4715B"/>
    <w:rsid w:val="00D52F74"/>
    <w:rsid w:val="00D64949"/>
    <w:rsid w:val="00D71D6C"/>
    <w:rsid w:val="00D72332"/>
    <w:rsid w:val="00D72B16"/>
    <w:rsid w:val="00D7382F"/>
    <w:rsid w:val="00D76304"/>
    <w:rsid w:val="00D80097"/>
    <w:rsid w:val="00D805A3"/>
    <w:rsid w:val="00D81318"/>
    <w:rsid w:val="00D81CD0"/>
    <w:rsid w:val="00D83B0B"/>
    <w:rsid w:val="00D9141D"/>
    <w:rsid w:val="00D960C4"/>
    <w:rsid w:val="00D9683E"/>
    <w:rsid w:val="00DA33E4"/>
    <w:rsid w:val="00DA61B8"/>
    <w:rsid w:val="00DB00DD"/>
    <w:rsid w:val="00DB2624"/>
    <w:rsid w:val="00DB498A"/>
    <w:rsid w:val="00DB49FC"/>
    <w:rsid w:val="00DC0DD3"/>
    <w:rsid w:val="00DC20BC"/>
    <w:rsid w:val="00DC27E8"/>
    <w:rsid w:val="00DC2CC0"/>
    <w:rsid w:val="00DC49F2"/>
    <w:rsid w:val="00DC5942"/>
    <w:rsid w:val="00DD247F"/>
    <w:rsid w:val="00DD305B"/>
    <w:rsid w:val="00DD58A5"/>
    <w:rsid w:val="00DE23D3"/>
    <w:rsid w:val="00DE3BC6"/>
    <w:rsid w:val="00DE4554"/>
    <w:rsid w:val="00DF0B46"/>
    <w:rsid w:val="00DF5BDD"/>
    <w:rsid w:val="00DF5F61"/>
    <w:rsid w:val="00DF7D97"/>
    <w:rsid w:val="00E02586"/>
    <w:rsid w:val="00E04F81"/>
    <w:rsid w:val="00E106E6"/>
    <w:rsid w:val="00E148E1"/>
    <w:rsid w:val="00E200D2"/>
    <w:rsid w:val="00E219AA"/>
    <w:rsid w:val="00E21D6C"/>
    <w:rsid w:val="00E30CC9"/>
    <w:rsid w:val="00E34EBD"/>
    <w:rsid w:val="00E34EC5"/>
    <w:rsid w:val="00E418EB"/>
    <w:rsid w:val="00E5649A"/>
    <w:rsid w:val="00E569CD"/>
    <w:rsid w:val="00E65B70"/>
    <w:rsid w:val="00E671CD"/>
    <w:rsid w:val="00E72CCA"/>
    <w:rsid w:val="00E73F7A"/>
    <w:rsid w:val="00E83DB6"/>
    <w:rsid w:val="00E9248E"/>
    <w:rsid w:val="00E92965"/>
    <w:rsid w:val="00EA1621"/>
    <w:rsid w:val="00EA3573"/>
    <w:rsid w:val="00EA3DFB"/>
    <w:rsid w:val="00EB3D15"/>
    <w:rsid w:val="00ED3319"/>
    <w:rsid w:val="00ED359A"/>
    <w:rsid w:val="00ED6F63"/>
    <w:rsid w:val="00EE1975"/>
    <w:rsid w:val="00EE2568"/>
    <w:rsid w:val="00EE2A11"/>
    <w:rsid w:val="00EE4B89"/>
    <w:rsid w:val="00EE5952"/>
    <w:rsid w:val="00EF3F70"/>
    <w:rsid w:val="00EF5F14"/>
    <w:rsid w:val="00F0591A"/>
    <w:rsid w:val="00F169D5"/>
    <w:rsid w:val="00F2224F"/>
    <w:rsid w:val="00F24A7D"/>
    <w:rsid w:val="00F24B6C"/>
    <w:rsid w:val="00F25E93"/>
    <w:rsid w:val="00F2626E"/>
    <w:rsid w:val="00F272C8"/>
    <w:rsid w:val="00F33528"/>
    <w:rsid w:val="00F37A4D"/>
    <w:rsid w:val="00F544FA"/>
    <w:rsid w:val="00F63893"/>
    <w:rsid w:val="00F700EC"/>
    <w:rsid w:val="00F75EA0"/>
    <w:rsid w:val="00F80BD9"/>
    <w:rsid w:val="00F968DE"/>
    <w:rsid w:val="00F974E3"/>
    <w:rsid w:val="00FA1820"/>
    <w:rsid w:val="00FA4243"/>
    <w:rsid w:val="00FC103B"/>
    <w:rsid w:val="00FC13E0"/>
    <w:rsid w:val="00FC5CDB"/>
    <w:rsid w:val="00FC7668"/>
    <w:rsid w:val="00FD115B"/>
    <w:rsid w:val="00FD7679"/>
    <w:rsid w:val="00FF317B"/>
    <w:rsid w:val="00FF3EC8"/>
    <w:rsid w:val="00FF4BFA"/>
    <w:rsid w:val="00FF5F8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A31985"/>
    <w:pPr>
      <w:spacing w:before="240" w:after="60"/>
      <w:outlineLvl w:val="4"/>
    </w:pPr>
    <w:rPr>
      <w:rFonts w:ascii="Calibri" w:hAnsi="Calibri"/>
      <w:b/>
      <w:bCs/>
      <w:i/>
      <w:iCs/>
      <w:sz w:val="26"/>
      <w:szCs w:val="26"/>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1"/>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 w:type="paragraph" w:customStyle="1" w:styleId="Default">
    <w:name w:val="Default"/>
    <w:link w:val="DefaultChar"/>
    <w:rsid w:val="0072660B"/>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link w:val="Default"/>
    <w:rsid w:val="0072660B"/>
    <w:rPr>
      <w:rFonts w:ascii="Arial" w:hAnsi="Arial" w:cs="Arial"/>
      <w:color w:val="000000"/>
      <w:sz w:val="24"/>
      <w:szCs w:val="24"/>
      <w:lang w:val="en-US" w:eastAsia="en-US"/>
    </w:rPr>
  </w:style>
  <w:style w:type="table" w:customStyle="1" w:styleId="TableGrid1">
    <w:name w:val="Table Grid1"/>
    <w:basedOn w:val="TableNormal"/>
    <w:next w:val="TableGrid"/>
    <w:uiPriority w:val="39"/>
    <w:rsid w:val="00AC289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rsid w:val="00A31985"/>
    <w:rPr>
      <w:rFonts w:ascii="Calibri" w:eastAsia="Times New Roman" w:hAnsi="Calibri" w:cs="Times New Roman"/>
      <w:b/>
      <w:bCs/>
      <w:i/>
      <w:iCs/>
      <w:sz w:val="26"/>
      <w:szCs w:val="26"/>
      <w:lang w:val="en-US" w:eastAsia="en-US"/>
    </w:rPr>
  </w:style>
  <w:style w:type="table" w:customStyle="1" w:styleId="GridTable4-Accent1">
    <w:name w:val="Grid Table 4 - Accent 1"/>
    <w:basedOn w:val="TableNormal"/>
    <w:uiPriority w:val="49"/>
    <w:rsid w:val="007C0571"/>
    <w:rPr>
      <w:lang w:val="en-US"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LegalList3">
    <w:name w:val="Legal_List3"/>
    <w:basedOn w:val="Normal"/>
    <w:uiPriority w:val="1"/>
    <w:rsid w:val="008127EF"/>
    <w:pPr>
      <w:tabs>
        <w:tab w:val="num" w:pos="720"/>
      </w:tabs>
      <w:spacing w:before="120" w:after="300" w:line="288" w:lineRule="auto"/>
      <w:ind w:left="720" w:hanging="720"/>
      <w:jc w:val="both"/>
    </w:pPr>
    <w:rPr>
      <w:rFonts w:ascii="Arial" w:eastAsia="Calibri" w:hAnsi="Arial" w:cs="Arial"/>
      <w:sz w:val="22"/>
      <w:szCs w:val="22"/>
      <w:lang w:val="en-ZA"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rsid w:val="00EB3D15"/>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53429949">
      <w:bodyDiv w:val="1"/>
      <w:marLeft w:val="0"/>
      <w:marRight w:val="0"/>
      <w:marTop w:val="0"/>
      <w:marBottom w:val="0"/>
      <w:divBdr>
        <w:top w:val="none" w:sz="0" w:space="0" w:color="auto"/>
        <w:left w:val="none" w:sz="0" w:space="0" w:color="auto"/>
        <w:bottom w:val="none" w:sz="0" w:space="0" w:color="auto"/>
        <w:right w:val="none" w:sz="0" w:space="0" w:color="auto"/>
      </w:divBdr>
    </w:div>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178472265">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659425841">
      <w:bodyDiv w:val="1"/>
      <w:marLeft w:val="0"/>
      <w:marRight w:val="0"/>
      <w:marTop w:val="0"/>
      <w:marBottom w:val="0"/>
      <w:divBdr>
        <w:top w:val="none" w:sz="0" w:space="0" w:color="auto"/>
        <w:left w:val="none" w:sz="0" w:space="0" w:color="auto"/>
        <w:bottom w:val="none" w:sz="0" w:space="0" w:color="auto"/>
        <w:right w:val="none" w:sz="0" w:space="0" w:color="auto"/>
      </w:divBdr>
    </w:div>
    <w:div w:id="752316709">
      <w:bodyDiv w:val="1"/>
      <w:marLeft w:val="0"/>
      <w:marRight w:val="0"/>
      <w:marTop w:val="0"/>
      <w:marBottom w:val="0"/>
      <w:divBdr>
        <w:top w:val="none" w:sz="0" w:space="0" w:color="auto"/>
        <w:left w:val="none" w:sz="0" w:space="0" w:color="auto"/>
        <w:bottom w:val="none" w:sz="0" w:space="0" w:color="auto"/>
        <w:right w:val="none" w:sz="0" w:space="0" w:color="auto"/>
      </w:divBdr>
    </w:div>
    <w:div w:id="938411216">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18064817">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85ED-7E6D-4D5C-BD59-9857D891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2023-07-06T08:15:00Z</cp:lastPrinted>
  <dcterms:created xsi:type="dcterms:W3CDTF">2023-07-24T08:46:00Z</dcterms:created>
  <dcterms:modified xsi:type="dcterms:W3CDTF">2023-07-24T08:46:00Z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00000000ABA0F881FC66C64B80CB458AD208EE3F24E32B00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007000610072006C00690061006D0065006E0074002E0067006F0076002E007A00610000000000</vt:lpwstr>
  </property>
  <property fmtid="{D5CDD505-2E9C-101B-9397-08002B2CF9AE}" pid="10" name="_ReviewingToolsShownOnce">
    <vt:lpwstr/>
  </property>
</Properties>
</file>