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FB" w:rsidRPr="004529FB" w:rsidRDefault="004529FB" w:rsidP="004529FB">
      <w:pPr>
        <w:spacing w:after="0" w:line="240" w:lineRule="auto"/>
        <w:jc w:val="center"/>
        <w:rPr>
          <w:rFonts w:ascii="Arial" w:hAnsi="Arial" w:cs="Arial"/>
          <w:b/>
          <w:bCs/>
          <w:sz w:val="32"/>
          <w:szCs w:val="32"/>
          <w:u w:val="single"/>
        </w:rPr>
      </w:pPr>
      <w:r w:rsidRPr="004529FB">
        <w:rPr>
          <w:rFonts w:ascii="Arial" w:hAnsi="Arial" w:cs="Arial"/>
          <w:b/>
          <w:bCs/>
          <w:sz w:val="32"/>
          <w:szCs w:val="32"/>
          <w:u w:val="single"/>
        </w:rPr>
        <w:t>QUESTION No. 2223-2020</w:t>
      </w:r>
    </w:p>
    <w:p w:rsidR="004529FB" w:rsidRPr="004529FB" w:rsidRDefault="004529FB" w:rsidP="004529FB">
      <w:pPr>
        <w:spacing w:after="0" w:line="240" w:lineRule="auto"/>
        <w:jc w:val="center"/>
        <w:rPr>
          <w:rFonts w:ascii="Arial" w:hAnsi="Arial" w:cs="Arial"/>
          <w:sz w:val="32"/>
          <w:szCs w:val="32"/>
        </w:rPr>
      </w:pPr>
      <w:r w:rsidRPr="004529FB">
        <w:rPr>
          <w:rFonts w:ascii="Arial" w:hAnsi="Arial" w:cs="Arial"/>
          <w:b/>
          <w:bCs/>
          <w:sz w:val="32"/>
          <w:szCs w:val="32"/>
          <w:u w:val="single"/>
        </w:rPr>
        <w:t>FOR WRITTEN REPLY</w:t>
      </w:r>
    </w:p>
    <w:p w:rsidR="004529FB" w:rsidRPr="004529FB" w:rsidRDefault="004529FB" w:rsidP="004529FB">
      <w:pPr>
        <w:spacing w:before="100" w:beforeAutospacing="1" w:after="0" w:line="240" w:lineRule="auto"/>
        <w:jc w:val="both"/>
        <w:outlineLvl w:val="0"/>
        <w:rPr>
          <w:rFonts w:ascii="Arial" w:hAnsi="Arial" w:cs="Arial"/>
          <w:b/>
          <w:bCs/>
          <w:sz w:val="32"/>
          <w:szCs w:val="32"/>
        </w:rPr>
      </w:pPr>
      <w:r w:rsidRPr="004529FB">
        <w:rPr>
          <w:rFonts w:ascii="Arial" w:hAnsi="Arial" w:cs="Arial"/>
          <w:b/>
          <w:bCs/>
          <w:sz w:val="32"/>
          <w:szCs w:val="32"/>
        </w:rPr>
        <w:t xml:space="preserve">Internal Question Paper No. 36-2020, Date of </w:t>
      </w:r>
      <w:bookmarkStart w:id="0" w:name="_GoBack"/>
      <w:bookmarkEnd w:id="0"/>
      <w:r w:rsidRPr="004529FB">
        <w:rPr>
          <w:rFonts w:ascii="Arial" w:hAnsi="Arial" w:cs="Arial"/>
          <w:b/>
          <w:bCs/>
          <w:sz w:val="32"/>
          <w:szCs w:val="32"/>
        </w:rPr>
        <w:t>publication 09 October 2020</w:t>
      </w:r>
    </w:p>
    <w:p w:rsidR="004529FB" w:rsidRPr="004529FB" w:rsidRDefault="004529FB" w:rsidP="004529FB">
      <w:pPr>
        <w:shd w:val="clear" w:color="auto" w:fill="FFFFFF" w:themeFill="background1"/>
        <w:spacing w:before="100" w:beforeAutospacing="1" w:after="0" w:line="240" w:lineRule="auto"/>
        <w:jc w:val="both"/>
        <w:outlineLvl w:val="0"/>
        <w:rPr>
          <w:rFonts w:ascii="Arial" w:hAnsi="Arial" w:cs="Arial"/>
          <w:sz w:val="32"/>
          <w:szCs w:val="32"/>
        </w:rPr>
      </w:pPr>
      <w:proofErr w:type="gramStart"/>
      <w:r w:rsidRPr="004529FB">
        <w:rPr>
          <w:rFonts w:ascii="Arial" w:hAnsi="Arial" w:cs="Arial"/>
          <w:b/>
          <w:sz w:val="32"/>
          <w:szCs w:val="32"/>
        </w:rPr>
        <w:t>‘</w:t>
      </w:r>
      <w:proofErr w:type="spellStart"/>
      <w:r w:rsidRPr="004529FB">
        <w:rPr>
          <w:rFonts w:ascii="Arial" w:hAnsi="Arial" w:cs="Arial"/>
          <w:b/>
          <w:sz w:val="32"/>
          <w:szCs w:val="32"/>
        </w:rPr>
        <w:t>Mr</w:t>
      </w:r>
      <w:proofErr w:type="spellEnd"/>
      <w:r w:rsidRPr="004529FB">
        <w:rPr>
          <w:rFonts w:ascii="Arial" w:hAnsi="Arial" w:cs="Arial"/>
          <w:b/>
          <w:sz w:val="32"/>
          <w:szCs w:val="32"/>
        </w:rPr>
        <w:t xml:space="preserve">  M</w:t>
      </w:r>
      <w:proofErr w:type="gramEnd"/>
      <w:r w:rsidRPr="004529FB">
        <w:rPr>
          <w:rFonts w:ascii="Arial" w:hAnsi="Arial" w:cs="Arial"/>
          <w:b/>
          <w:sz w:val="32"/>
          <w:szCs w:val="32"/>
        </w:rPr>
        <w:t xml:space="preserve"> Waters (DA) to ask the Minister of Sports, Arts and Culture: </w:t>
      </w:r>
    </w:p>
    <w:p w:rsidR="004529FB" w:rsidRPr="004529FB" w:rsidRDefault="004529FB" w:rsidP="004529FB">
      <w:pPr>
        <w:tabs>
          <w:tab w:val="left" w:pos="720"/>
        </w:tabs>
        <w:spacing w:before="100" w:beforeAutospacing="1" w:after="0" w:line="240" w:lineRule="auto"/>
        <w:jc w:val="both"/>
        <w:rPr>
          <w:rFonts w:ascii="Arial" w:hAnsi="Arial" w:cs="Arial"/>
          <w:b/>
          <w:sz w:val="32"/>
          <w:szCs w:val="32"/>
          <w:lang w:val="en-ZA"/>
        </w:rPr>
      </w:pPr>
      <w:r w:rsidRPr="004529FB">
        <w:rPr>
          <w:rFonts w:ascii="Arial" w:hAnsi="Arial" w:cs="Arial"/>
          <w:sz w:val="32"/>
          <w:szCs w:val="32"/>
          <w:lang w:val="en-ZA"/>
        </w:rPr>
        <w:t>(a). What (</w:t>
      </w:r>
      <w:proofErr w:type="spellStart"/>
      <w:r w:rsidRPr="004529FB">
        <w:rPr>
          <w:rFonts w:ascii="Arial" w:hAnsi="Arial" w:cs="Arial"/>
          <w:sz w:val="32"/>
          <w:szCs w:val="32"/>
          <w:lang w:val="en-ZA"/>
        </w:rPr>
        <w:t>i</w:t>
      </w:r>
      <w:proofErr w:type="spellEnd"/>
      <w:r w:rsidRPr="004529FB">
        <w:rPr>
          <w:rFonts w:ascii="Arial" w:hAnsi="Arial" w:cs="Arial"/>
          <w:sz w:val="32"/>
          <w:szCs w:val="32"/>
          <w:lang w:val="en-ZA"/>
        </w:rPr>
        <w:t>) is the total amount that was given by FIFA to the 2010 World Cup Trust, (ii) is the total amount that was spent on each specified project, (iii) was the nature of each project and (iv) is the name of each person who is a signatory to the account and (b) how were the projects approved?</w:t>
      </w:r>
      <w:r w:rsidRPr="004529FB">
        <w:rPr>
          <w:rFonts w:ascii="Arial" w:hAnsi="Arial" w:cs="Arial"/>
          <w:sz w:val="32"/>
          <w:szCs w:val="32"/>
          <w:lang w:val="en-ZA"/>
        </w:rPr>
        <w:tab/>
      </w:r>
      <w:r w:rsidRPr="004529FB">
        <w:rPr>
          <w:rFonts w:ascii="Arial" w:hAnsi="Arial" w:cs="Arial"/>
          <w:sz w:val="32"/>
          <w:szCs w:val="32"/>
          <w:lang w:val="en-ZA"/>
        </w:rPr>
        <w:tab/>
      </w:r>
      <w:r w:rsidRPr="004529FB">
        <w:rPr>
          <w:rFonts w:ascii="Arial" w:hAnsi="Arial" w:cs="Arial"/>
          <w:b/>
          <w:sz w:val="32"/>
          <w:szCs w:val="32"/>
          <w:lang w:val="en-ZA"/>
        </w:rPr>
        <w:t>NW2792E</w:t>
      </w:r>
    </w:p>
    <w:p w:rsidR="004529FB" w:rsidRPr="004529FB" w:rsidRDefault="004529FB" w:rsidP="004529FB">
      <w:pPr>
        <w:spacing w:before="100" w:beforeAutospacing="1" w:after="0" w:line="240" w:lineRule="auto"/>
        <w:jc w:val="both"/>
        <w:rPr>
          <w:rFonts w:ascii="Arial" w:hAnsi="Arial" w:cs="Arial"/>
          <w:b/>
          <w:sz w:val="32"/>
          <w:szCs w:val="32"/>
        </w:rPr>
      </w:pPr>
      <w:r w:rsidRPr="004529FB">
        <w:rPr>
          <w:rFonts w:ascii="Arial" w:hAnsi="Arial" w:cs="Arial"/>
          <w:b/>
          <w:sz w:val="32"/>
          <w:szCs w:val="32"/>
        </w:rPr>
        <w:t>REPLY</w:t>
      </w:r>
    </w:p>
    <w:p w:rsidR="004529FB" w:rsidRPr="004529FB" w:rsidRDefault="004529FB" w:rsidP="004529FB">
      <w:pPr>
        <w:spacing w:before="100" w:beforeAutospacing="1" w:after="0" w:line="240" w:lineRule="auto"/>
        <w:jc w:val="both"/>
        <w:rPr>
          <w:rFonts w:ascii="Arial" w:hAnsi="Arial" w:cs="Arial"/>
          <w:b/>
          <w:sz w:val="32"/>
          <w:szCs w:val="32"/>
        </w:rPr>
      </w:pPr>
      <w:r w:rsidRPr="004529FB">
        <w:rPr>
          <w:rFonts w:ascii="Arial" w:hAnsi="Arial" w:cs="Arial"/>
          <w:b/>
          <w:sz w:val="32"/>
          <w:szCs w:val="32"/>
        </w:rPr>
        <w:t>This is the reply to both question number: 2162 and 2223.</w:t>
      </w: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The FIFA 2010 World Cup Legacy indicated the following.  That;</w:t>
      </w: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a) (</w:t>
      </w:r>
      <w:proofErr w:type="spellStart"/>
      <w:r w:rsidRPr="004529FB">
        <w:rPr>
          <w:rFonts w:ascii="Arial" w:hAnsi="Arial" w:cs="Arial"/>
          <w:sz w:val="32"/>
          <w:szCs w:val="32"/>
        </w:rPr>
        <w:t>i</w:t>
      </w:r>
      <w:proofErr w:type="spellEnd"/>
      <w:r w:rsidRPr="004529FB">
        <w:rPr>
          <w:rFonts w:ascii="Arial" w:hAnsi="Arial" w:cs="Arial"/>
          <w:sz w:val="32"/>
          <w:szCs w:val="32"/>
        </w:rPr>
        <w:t>) FIFA donated R450,762,816 to the Legacy Trust. The Legacy Trust held this amount in interest bearing bank accounts.</w:t>
      </w:r>
    </w:p>
    <w:p w:rsidR="004529FB" w:rsidRPr="004529FB" w:rsidRDefault="004529FB" w:rsidP="004529FB">
      <w:pPr>
        <w:spacing w:after="0" w:line="276" w:lineRule="auto"/>
        <w:jc w:val="both"/>
        <w:rPr>
          <w:rFonts w:ascii="Arial" w:hAnsi="Arial" w:cs="Arial"/>
          <w:sz w:val="32"/>
          <w:szCs w:val="32"/>
        </w:rPr>
      </w:pP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(ii) The total amounts spent on each project are shown on the Management report. See the attached management report as at the end of August 2020, prepared by the appointed independent financial platform performed by EY South Africa.</w:t>
      </w:r>
    </w:p>
    <w:p w:rsidR="004529FB" w:rsidRPr="004529FB" w:rsidRDefault="004529FB" w:rsidP="004529FB">
      <w:pPr>
        <w:spacing w:after="0" w:line="276" w:lineRule="auto"/>
        <w:jc w:val="both"/>
        <w:rPr>
          <w:rFonts w:ascii="Arial" w:hAnsi="Arial" w:cs="Arial"/>
          <w:sz w:val="32"/>
          <w:szCs w:val="32"/>
        </w:rPr>
      </w:pP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 xml:space="preserve">(iii) The following is the nature of each project </w:t>
      </w:r>
    </w:p>
    <w:p w:rsidR="004529FB" w:rsidRPr="004529FB" w:rsidRDefault="004529FB" w:rsidP="004529FB">
      <w:pPr>
        <w:numPr>
          <w:ilvl w:val="0"/>
          <w:numId w:val="1"/>
        </w:numPr>
        <w:spacing w:after="0" w:line="276" w:lineRule="auto"/>
        <w:ind w:left="270"/>
        <w:contextualSpacing/>
        <w:jc w:val="both"/>
        <w:rPr>
          <w:rFonts w:ascii="Arial" w:hAnsi="Arial" w:cs="Arial"/>
          <w:sz w:val="32"/>
          <w:szCs w:val="32"/>
          <w:lang w:val="en-ZA"/>
        </w:rPr>
      </w:pPr>
      <w:r w:rsidRPr="004529FB">
        <w:rPr>
          <w:rFonts w:ascii="Arial" w:hAnsi="Arial" w:cs="Arial"/>
          <w:sz w:val="32"/>
          <w:szCs w:val="32"/>
          <w:lang w:val="en-ZA"/>
        </w:rPr>
        <w:t>Funding for development projects as identified by SAFA: R392,433,691</w:t>
      </w: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 xml:space="preserve">2. Funding to SAFA regions </w:t>
      </w:r>
      <w:r w:rsidRPr="004529FB">
        <w:rPr>
          <w:rFonts w:ascii="Arial" w:hAnsi="Arial" w:cs="Arial"/>
          <w:sz w:val="32"/>
          <w:szCs w:val="32"/>
        </w:rPr>
        <w:tab/>
      </w:r>
      <w:r w:rsidRPr="004529FB">
        <w:rPr>
          <w:rFonts w:ascii="Arial" w:hAnsi="Arial" w:cs="Arial"/>
          <w:sz w:val="32"/>
          <w:szCs w:val="32"/>
        </w:rPr>
        <w:tab/>
      </w:r>
      <w:r w:rsidRPr="004529FB">
        <w:rPr>
          <w:rFonts w:ascii="Arial" w:hAnsi="Arial" w:cs="Arial"/>
          <w:sz w:val="32"/>
          <w:szCs w:val="32"/>
        </w:rPr>
        <w:tab/>
      </w:r>
      <w:r w:rsidRPr="004529FB">
        <w:rPr>
          <w:rFonts w:ascii="Arial" w:hAnsi="Arial" w:cs="Arial"/>
          <w:sz w:val="32"/>
          <w:szCs w:val="32"/>
        </w:rPr>
        <w:tab/>
      </w:r>
      <w:r w:rsidRPr="004529FB">
        <w:rPr>
          <w:rFonts w:ascii="Arial" w:hAnsi="Arial" w:cs="Arial"/>
          <w:sz w:val="32"/>
          <w:szCs w:val="32"/>
        </w:rPr>
        <w:tab/>
        <w:t>: R45,755,000</w:t>
      </w: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3.</w:t>
      </w:r>
      <w:r w:rsidRPr="004529FB">
        <w:rPr>
          <w:rFonts w:ascii="Arial" w:hAnsi="Arial" w:cs="Arial"/>
          <w:sz w:val="32"/>
          <w:szCs w:val="32"/>
        </w:rPr>
        <w:tab/>
        <w:t>Funding to SAFA Local Football Associations</w:t>
      </w:r>
      <w:r w:rsidRPr="004529FB">
        <w:rPr>
          <w:rFonts w:ascii="Arial" w:hAnsi="Arial" w:cs="Arial"/>
          <w:sz w:val="32"/>
          <w:szCs w:val="32"/>
        </w:rPr>
        <w:tab/>
        <w:t>: R10,750,000</w:t>
      </w: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4.</w:t>
      </w:r>
      <w:r w:rsidRPr="004529FB">
        <w:rPr>
          <w:rFonts w:ascii="Arial" w:hAnsi="Arial" w:cs="Arial"/>
          <w:sz w:val="32"/>
          <w:szCs w:val="32"/>
        </w:rPr>
        <w:tab/>
        <w:t>NGO Funding</w:t>
      </w:r>
      <w:r w:rsidRPr="004529FB">
        <w:rPr>
          <w:rFonts w:ascii="Arial" w:hAnsi="Arial" w:cs="Arial"/>
          <w:sz w:val="32"/>
          <w:szCs w:val="32"/>
        </w:rPr>
        <w:tab/>
      </w:r>
      <w:r w:rsidRPr="004529FB">
        <w:rPr>
          <w:rFonts w:ascii="Arial" w:hAnsi="Arial" w:cs="Arial"/>
          <w:sz w:val="32"/>
          <w:szCs w:val="32"/>
        </w:rPr>
        <w:tab/>
      </w:r>
      <w:r w:rsidRPr="004529FB">
        <w:rPr>
          <w:rFonts w:ascii="Arial" w:hAnsi="Arial" w:cs="Arial"/>
          <w:sz w:val="32"/>
          <w:szCs w:val="32"/>
        </w:rPr>
        <w:tab/>
      </w:r>
      <w:r w:rsidRPr="004529FB">
        <w:rPr>
          <w:rFonts w:ascii="Arial" w:hAnsi="Arial" w:cs="Arial"/>
          <w:sz w:val="32"/>
          <w:szCs w:val="32"/>
        </w:rPr>
        <w:tab/>
      </w:r>
      <w:r w:rsidRPr="004529FB">
        <w:rPr>
          <w:rFonts w:ascii="Arial" w:hAnsi="Arial" w:cs="Arial"/>
          <w:sz w:val="32"/>
          <w:szCs w:val="32"/>
        </w:rPr>
        <w:tab/>
      </w:r>
      <w:r w:rsidRPr="004529FB">
        <w:rPr>
          <w:rFonts w:ascii="Arial" w:hAnsi="Arial" w:cs="Arial"/>
          <w:sz w:val="32"/>
          <w:szCs w:val="32"/>
        </w:rPr>
        <w:tab/>
      </w:r>
      <w:r w:rsidRPr="004529FB">
        <w:rPr>
          <w:rFonts w:ascii="Arial" w:hAnsi="Arial" w:cs="Arial"/>
          <w:sz w:val="32"/>
          <w:szCs w:val="32"/>
        </w:rPr>
        <w:tab/>
        <w:t>: R36,079,107</w:t>
      </w:r>
    </w:p>
    <w:p w:rsidR="004529FB" w:rsidRPr="004529FB" w:rsidRDefault="004529FB" w:rsidP="004529FB">
      <w:pPr>
        <w:spacing w:after="0" w:line="276" w:lineRule="auto"/>
        <w:ind w:left="720"/>
        <w:jc w:val="both"/>
        <w:rPr>
          <w:rFonts w:ascii="Arial" w:hAnsi="Arial" w:cs="Arial"/>
          <w:sz w:val="32"/>
          <w:szCs w:val="32"/>
        </w:rPr>
      </w:pPr>
      <w:proofErr w:type="spellStart"/>
      <w:r w:rsidRPr="004529FB">
        <w:rPr>
          <w:rFonts w:ascii="Arial" w:hAnsi="Arial" w:cs="Arial"/>
          <w:sz w:val="32"/>
          <w:szCs w:val="32"/>
        </w:rPr>
        <w:t>i</w:t>
      </w:r>
      <w:proofErr w:type="spellEnd"/>
      <w:r w:rsidRPr="004529FB">
        <w:rPr>
          <w:rFonts w:ascii="Arial" w:hAnsi="Arial" w:cs="Arial"/>
          <w:sz w:val="32"/>
          <w:szCs w:val="32"/>
        </w:rPr>
        <w:t>.</w:t>
      </w:r>
      <w:r w:rsidRPr="004529FB">
        <w:rPr>
          <w:rFonts w:ascii="Arial" w:hAnsi="Arial" w:cs="Arial"/>
          <w:sz w:val="32"/>
          <w:szCs w:val="32"/>
        </w:rPr>
        <w:tab/>
        <w:t xml:space="preserve">Funding to the 20 Football for Hope </w:t>
      </w:r>
      <w:proofErr w:type="spellStart"/>
      <w:r w:rsidRPr="004529FB">
        <w:rPr>
          <w:rFonts w:ascii="Arial" w:hAnsi="Arial" w:cs="Arial"/>
          <w:sz w:val="32"/>
          <w:szCs w:val="32"/>
        </w:rPr>
        <w:t>centres</w:t>
      </w:r>
      <w:proofErr w:type="spellEnd"/>
    </w:p>
    <w:p w:rsidR="004529FB" w:rsidRPr="004529FB" w:rsidRDefault="004529FB" w:rsidP="004529FB">
      <w:pPr>
        <w:spacing w:after="0" w:line="276" w:lineRule="auto"/>
        <w:ind w:left="720"/>
        <w:jc w:val="both"/>
        <w:rPr>
          <w:rFonts w:ascii="Arial" w:hAnsi="Arial" w:cs="Arial"/>
          <w:sz w:val="32"/>
          <w:szCs w:val="32"/>
        </w:rPr>
      </w:pPr>
      <w:r w:rsidRPr="004529FB">
        <w:rPr>
          <w:rFonts w:ascii="Arial" w:hAnsi="Arial" w:cs="Arial"/>
          <w:sz w:val="32"/>
          <w:szCs w:val="32"/>
        </w:rPr>
        <w:lastRenderedPageBreak/>
        <w:t>ii.</w:t>
      </w:r>
      <w:r w:rsidRPr="004529FB">
        <w:rPr>
          <w:rFonts w:ascii="Arial" w:hAnsi="Arial" w:cs="Arial"/>
          <w:sz w:val="32"/>
          <w:szCs w:val="32"/>
        </w:rPr>
        <w:tab/>
        <w:t xml:space="preserve">Funding to NGO’s that use football for social </w:t>
      </w:r>
    </w:p>
    <w:p w:rsidR="004529FB" w:rsidRPr="004529FB" w:rsidRDefault="004529FB" w:rsidP="004529FB">
      <w:pPr>
        <w:spacing w:after="0" w:line="276" w:lineRule="auto"/>
        <w:ind w:left="720" w:firstLine="720"/>
        <w:jc w:val="both"/>
        <w:rPr>
          <w:rFonts w:ascii="Arial" w:hAnsi="Arial" w:cs="Arial"/>
          <w:sz w:val="32"/>
          <w:szCs w:val="32"/>
        </w:rPr>
      </w:pPr>
      <w:r w:rsidRPr="004529FB">
        <w:rPr>
          <w:rFonts w:ascii="Arial" w:hAnsi="Arial" w:cs="Arial"/>
          <w:sz w:val="32"/>
          <w:szCs w:val="32"/>
        </w:rPr>
        <w:t>development</w:t>
      </w: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5.</w:t>
      </w:r>
      <w:r w:rsidRPr="004529FB">
        <w:rPr>
          <w:rFonts w:ascii="Arial" w:hAnsi="Arial" w:cs="Arial"/>
          <w:sz w:val="32"/>
          <w:szCs w:val="32"/>
        </w:rPr>
        <w:tab/>
        <w:t>Bursary allocation to approved beneficiaries within football</w:t>
      </w:r>
      <w:r w:rsidRPr="004529FB">
        <w:rPr>
          <w:rFonts w:ascii="Arial" w:hAnsi="Arial" w:cs="Arial"/>
          <w:sz w:val="32"/>
          <w:szCs w:val="32"/>
        </w:rPr>
        <w:tab/>
        <w:t>: R2, 569,886</w:t>
      </w:r>
    </w:p>
    <w:p w:rsidR="004529FB" w:rsidRPr="004529FB" w:rsidRDefault="004529FB" w:rsidP="004529FB">
      <w:pPr>
        <w:spacing w:after="0" w:line="276" w:lineRule="auto"/>
        <w:jc w:val="both"/>
        <w:rPr>
          <w:rFonts w:ascii="Arial" w:hAnsi="Arial" w:cs="Arial"/>
          <w:sz w:val="32"/>
          <w:szCs w:val="32"/>
        </w:rPr>
      </w:pP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(iv)</w:t>
      </w:r>
      <w:r w:rsidRPr="004529FB">
        <w:rPr>
          <w:rFonts w:ascii="Arial" w:hAnsi="Arial" w:cs="Arial"/>
          <w:sz w:val="32"/>
          <w:szCs w:val="32"/>
        </w:rPr>
        <w:tab/>
        <w:t>The following are persons who are signatory to the account</w:t>
      </w: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1.</w:t>
      </w:r>
      <w:r w:rsidRPr="004529FB">
        <w:rPr>
          <w:rFonts w:ascii="Arial" w:hAnsi="Arial" w:cs="Arial"/>
          <w:sz w:val="32"/>
          <w:szCs w:val="32"/>
        </w:rPr>
        <w:tab/>
        <w:t xml:space="preserve">Yusuf </w:t>
      </w:r>
      <w:proofErr w:type="spellStart"/>
      <w:r w:rsidRPr="004529FB">
        <w:rPr>
          <w:rFonts w:ascii="Arial" w:hAnsi="Arial" w:cs="Arial"/>
          <w:sz w:val="32"/>
          <w:szCs w:val="32"/>
        </w:rPr>
        <w:t>Carrim</w:t>
      </w:r>
      <w:proofErr w:type="spellEnd"/>
      <w:r w:rsidRPr="004529FB">
        <w:rPr>
          <w:rFonts w:ascii="Arial" w:hAnsi="Arial" w:cs="Arial"/>
          <w:sz w:val="32"/>
          <w:szCs w:val="32"/>
        </w:rPr>
        <w:t xml:space="preserve"> – 2010 FWC Legacy Trust manager</w:t>
      </w: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2.</w:t>
      </w:r>
      <w:r w:rsidRPr="004529FB">
        <w:rPr>
          <w:rFonts w:ascii="Arial" w:hAnsi="Arial" w:cs="Arial"/>
          <w:sz w:val="32"/>
          <w:szCs w:val="32"/>
        </w:rPr>
        <w:tab/>
      </w:r>
      <w:proofErr w:type="spellStart"/>
      <w:r w:rsidRPr="004529FB">
        <w:rPr>
          <w:rFonts w:ascii="Arial" w:hAnsi="Arial" w:cs="Arial"/>
          <w:sz w:val="32"/>
          <w:szCs w:val="32"/>
        </w:rPr>
        <w:t>Mansoor</w:t>
      </w:r>
      <w:proofErr w:type="spellEnd"/>
      <w:r w:rsidRPr="004529FB">
        <w:rPr>
          <w:rFonts w:ascii="Arial" w:hAnsi="Arial" w:cs="Arial"/>
          <w:sz w:val="32"/>
          <w:szCs w:val="32"/>
        </w:rPr>
        <w:t xml:space="preserve"> Parker – </w:t>
      </w:r>
      <w:proofErr w:type="spellStart"/>
      <w:r w:rsidRPr="004529FB">
        <w:rPr>
          <w:rFonts w:ascii="Arial" w:hAnsi="Arial" w:cs="Arial"/>
          <w:sz w:val="32"/>
          <w:szCs w:val="32"/>
        </w:rPr>
        <w:t>ENSafrica</w:t>
      </w:r>
      <w:proofErr w:type="spellEnd"/>
      <w:r w:rsidRPr="004529FB">
        <w:rPr>
          <w:rFonts w:ascii="Arial" w:hAnsi="Arial" w:cs="Arial"/>
          <w:sz w:val="32"/>
          <w:szCs w:val="32"/>
        </w:rPr>
        <w:t xml:space="preserve"> (Edward Nathan </w:t>
      </w:r>
      <w:proofErr w:type="spellStart"/>
      <w:r w:rsidRPr="004529FB">
        <w:rPr>
          <w:rFonts w:ascii="Arial" w:hAnsi="Arial" w:cs="Arial"/>
          <w:sz w:val="32"/>
          <w:szCs w:val="32"/>
        </w:rPr>
        <w:t>Sonnenbergs</w:t>
      </w:r>
      <w:proofErr w:type="spellEnd"/>
    </w:p>
    <w:p w:rsidR="004529FB" w:rsidRPr="004529FB" w:rsidRDefault="004529FB" w:rsidP="004529FB">
      <w:pPr>
        <w:spacing w:after="0" w:line="276" w:lineRule="auto"/>
        <w:ind w:firstLine="720"/>
        <w:jc w:val="both"/>
        <w:rPr>
          <w:rFonts w:ascii="Arial" w:hAnsi="Arial" w:cs="Arial"/>
          <w:sz w:val="32"/>
          <w:szCs w:val="32"/>
        </w:rPr>
      </w:pPr>
      <w:r w:rsidRPr="004529FB">
        <w:rPr>
          <w:rFonts w:ascii="Arial" w:hAnsi="Arial" w:cs="Arial"/>
          <w:sz w:val="32"/>
          <w:szCs w:val="32"/>
        </w:rPr>
        <w:t>Inc)</w:t>
      </w:r>
    </w:p>
    <w:p w:rsidR="004529FB" w:rsidRPr="004529FB" w:rsidRDefault="004529FB" w:rsidP="004529FB">
      <w:pPr>
        <w:spacing w:after="0" w:line="276" w:lineRule="auto"/>
        <w:jc w:val="both"/>
        <w:rPr>
          <w:rFonts w:ascii="Arial" w:hAnsi="Arial" w:cs="Arial"/>
          <w:sz w:val="32"/>
          <w:szCs w:val="32"/>
        </w:rPr>
      </w:pP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(v)</w:t>
      </w:r>
      <w:r w:rsidRPr="004529FB">
        <w:rPr>
          <w:rFonts w:ascii="Arial" w:hAnsi="Arial" w:cs="Arial"/>
          <w:sz w:val="32"/>
          <w:szCs w:val="32"/>
        </w:rPr>
        <w:tab/>
        <w:t>The projects are approved as follows;</w:t>
      </w: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1.</w:t>
      </w:r>
      <w:r w:rsidRPr="004529FB">
        <w:rPr>
          <w:rFonts w:ascii="Arial" w:hAnsi="Arial" w:cs="Arial"/>
          <w:sz w:val="32"/>
          <w:szCs w:val="32"/>
        </w:rPr>
        <w:tab/>
        <w:t>The Legacy Trust’s management team compiles the applications for grant funding which it presents to the Legacy Trust’s board of trustees, the highest decision making body within the Legacy Trust, for approval.</w:t>
      </w:r>
    </w:p>
    <w:p w:rsidR="004529FB" w:rsidRPr="004529FB" w:rsidRDefault="004529FB" w:rsidP="004529FB">
      <w:pPr>
        <w:spacing w:after="0" w:line="276" w:lineRule="auto"/>
        <w:jc w:val="both"/>
        <w:rPr>
          <w:rFonts w:ascii="Arial" w:hAnsi="Arial" w:cs="Arial"/>
          <w:sz w:val="32"/>
          <w:szCs w:val="32"/>
        </w:rPr>
      </w:pPr>
      <w:r w:rsidRPr="004529FB">
        <w:rPr>
          <w:rFonts w:ascii="Arial" w:hAnsi="Arial" w:cs="Arial"/>
          <w:sz w:val="32"/>
          <w:szCs w:val="32"/>
        </w:rPr>
        <w:t>2. The Trustees consider the applications for grant funding and approve (with or without modifications) or reject these applications at their Trustees’ meetings.</w:t>
      </w:r>
    </w:p>
    <w:p w:rsidR="004529FB" w:rsidRPr="004529FB" w:rsidRDefault="004529FB" w:rsidP="004529FB">
      <w:pPr>
        <w:tabs>
          <w:tab w:val="left" w:pos="720"/>
        </w:tabs>
        <w:spacing w:before="100" w:beforeAutospacing="1" w:after="100" w:afterAutospacing="1" w:line="240" w:lineRule="auto"/>
        <w:jc w:val="both"/>
        <w:rPr>
          <w:rFonts w:ascii="Arial" w:hAnsi="Arial" w:cs="Arial"/>
          <w:b/>
          <w:sz w:val="24"/>
          <w:szCs w:val="24"/>
          <w:lang w:val="en-ZA"/>
        </w:rPr>
      </w:pPr>
      <w:r w:rsidRPr="004529FB">
        <w:rPr>
          <w:rFonts w:ascii="Arial" w:hAnsi="Arial" w:cs="Arial"/>
          <w:b/>
          <w:sz w:val="24"/>
          <w:szCs w:val="24"/>
          <w:lang w:val="en-ZA"/>
        </w:rPr>
        <w:tab/>
      </w:r>
      <w:r w:rsidRPr="004529FB">
        <w:rPr>
          <w:rFonts w:ascii="Arial" w:hAnsi="Arial" w:cs="Arial"/>
          <w:b/>
          <w:sz w:val="24"/>
          <w:szCs w:val="24"/>
          <w:lang w:val="en-ZA"/>
        </w:rPr>
        <w:tab/>
      </w:r>
      <w:r w:rsidRPr="004529FB">
        <w:rPr>
          <w:rFonts w:ascii="Arial" w:hAnsi="Arial" w:cs="Arial"/>
          <w:b/>
          <w:sz w:val="24"/>
          <w:szCs w:val="24"/>
          <w:lang w:val="en-ZA"/>
        </w:rPr>
        <w:tab/>
      </w:r>
    </w:p>
    <w:p w:rsidR="004529FB" w:rsidRPr="004529FB" w:rsidRDefault="004529FB" w:rsidP="004529FB">
      <w:pPr>
        <w:spacing w:after="200" w:line="276" w:lineRule="auto"/>
        <w:rPr>
          <w:rFonts w:ascii="Arial" w:hAnsi="Arial"/>
          <w:sz w:val="18"/>
          <w:szCs w:val="18"/>
          <w:lang w:val="en-ZA"/>
        </w:rPr>
      </w:pPr>
    </w:p>
    <w:p w:rsidR="004529FB" w:rsidRPr="004529FB" w:rsidRDefault="004529FB" w:rsidP="004529FB">
      <w:pPr>
        <w:shd w:val="clear" w:color="auto" w:fill="FFFFFF" w:themeFill="background1"/>
        <w:rPr>
          <w:rFonts w:cs="Arial"/>
          <w:b/>
          <w:sz w:val="40"/>
          <w:szCs w:val="40"/>
        </w:rPr>
      </w:pPr>
    </w:p>
    <w:p w:rsidR="004529FB" w:rsidRPr="004529FB" w:rsidRDefault="004529FB" w:rsidP="004529FB">
      <w:pPr>
        <w:shd w:val="clear" w:color="auto" w:fill="FFFFFF" w:themeFill="background1"/>
        <w:rPr>
          <w:rFonts w:cs="Arial"/>
          <w:b/>
          <w:sz w:val="40"/>
          <w:szCs w:val="40"/>
        </w:rPr>
      </w:pPr>
    </w:p>
    <w:p w:rsidR="004529FB" w:rsidRPr="004529FB" w:rsidRDefault="004529FB" w:rsidP="004529FB">
      <w:pPr>
        <w:spacing w:after="200" w:line="276" w:lineRule="auto"/>
        <w:rPr>
          <w:rFonts w:ascii="Arial" w:hAnsi="Arial"/>
          <w:sz w:val="18"/>
          <w:szCs w:val="18"/>
          <w:lang w:val="en-ZA"/>
        </w:rPr>
      </w:pPr>
    </w:p>
    <w:p w:rsidR="00C27C96" w:rsidRDefault="00C27C96"/>
    <w:sectPr w:rsidR="00C27C96" w:rsidSect="00BB2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D174A"/>
    <w:multiLevelType w:val="hybridMultilevel"/>
    <w:tmpl w:val="3D8E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9FB"/>
    <w:rsid w:val="0017091A"/>
    <w:rsid w:val="004529FB"/>
    <w:rsid w:val="00BB29DF"/>
    <w:rsid w:val="00C27C9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2020-11-02T12:54:00Z</dcterms:created>
  <dcterms:modified xsi:type="dcterms:W3CDTF">2020-11-02T12:54:00Z</dcterms:modified>
</cp:coreProperties>
</file>