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4F7B" w14:textId="77777777" w:rsidR="009D6C9F" w:rsidRDefault="009D6C9F" w:rsidP="009D6C9F">
      <w:pPr>
        <w:spacing w:line="360" w:lineRule="auto"/>
        <w:ind w:left="-540"/>
        <w:jc w:val="center"/>
        <w:rPr>
          <w:rFonts w:ascii="Arial" w:eastAsia="Times New Roman" w:hAnsi="Arial" w:cs="Arial"/>
          <w:noProof/>
          <w:sz w:val="16"/>
        </w:rPr>
      </w:pPr>
      <w:r>
        <w:rPr>
          <w:rFonts w:ascii="Arial" w:eastAsia="Times New Roman" w:hAnsi="Arial" w:cs="Arial"/>
          <w:noProof/>
          <w:sz w:val="16"/>
          <w:lang w:val="en-ZA" w:eastAsia="en-ZA"/>
        </w:rPr>
        <w:drawing>
          <wp:anchor distT="0" distB="0" distL="0" distR="0" simplePos="0" relativeHeight="251659264" behindDoc="0" locked="0" layoutInCell="1" allowOverlap="1" wp14:anchorId="49FC79CF" wp14:editId="75D9C619">
            <wp:simplePos x="0" y="0"/>
            <wp:positionH relativeFrom="column">
              <wp:posOffset>2480310</wp:posOffset>
            </wp:positionH>
            <wp:positionV relativeFrom="paragraph">
              <wp:posOffset>-565150</wp:posOffset>
            </wp:positionV>
            <wp:extent cx="795020" cy="1056640"/>
            <wp:effectExtent l="0" t="0" r="508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r="71014"/>
                    <a:stretch/>
                  </pic:blipFill>
                  <pic:spPr>
                    <a:xfrm>
                      <a:off x="0" y="0"/>
                      <a:ext cx="795020" cy="1056640"/>
                    </a:xfrm>
                    <a:prstGeom prst="rect">
                      <a:avLst/>
                    </a:prstGeom>
                    <a:ln>
                      <a:noFill/>
                    </a:ln>
                  </pic:spPr>
                </pic:pic>
              </a:graphicData>
            </a:graphic>
            <wp14:sizeRelH relativeFrom="page">
              <wp14:pctWidth>0</wp14:pctWidth>
            </wp14:sizeRelH>
            <wp14:sizeRelV relativeFrom="page">
              <wp14:pctHeight>0</wp14:pctHeight>
            </wp14:sizeRelV>
          </wp:anchor>
        </w:drawing>
      </w:r>
    </w:p>
    <w:p w14:paraId="3592E439" w14:textId="77777777" w:rsidR="009D6C9F" w:rsidRDefault="009D6C9F" w:rsidP="009D6C9F">
      <w:pPr>
        <w:spacing w:line="360" w:lineRule="auto"/>
        <w:ind w:left="-540"/>
        <w:jc w:val="center"/>
        <w:rPr>
          <w:rFonts w:ascii="Arial" w:eastAsia="Times New Roman" w:hAnsi="Arial" w:cs="Arial"/>
          <w:noProof/>
          <w:sz w:val="16"/>
        </w:rPr>
      </w:pPr>
    </w:p>
    <w:p w14:paraId="5F4A1D92"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 xml:space="preserve">MINISTRY </w:t>
      </w:r>
    </w:p>
    <w:p w14:paraId="395D5317"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PUBLIC ENTERPRISES</w:t>
      </w:r>
    </w:p>
    <w:p w14:paraId="4C496628"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REPUBLIC OF SOUTH AFRICA</w:t>
      </w:r>
    </w:p>
    <w:p w14:paraId="36E0ED57"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p>
    <w:p w14:paraId="6DFDF027"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Private Bag X15</w:t>
      </w:r>
      <w:r w:rsidR="004946A5">
        <w:rPr>
          <w:rFonts w:ascii="Arial" w:eastAsia="Times New Roman" w:hAnsi="Arial" w:cs="Arial"/>
          <w:sz w:val="14"/>
          <w:szCs w:val="12"/>
        </w:rPr>
        <w:t>,</w:t>
      </w:r>
      <w:r>
        <w:rPr>
          <w:rFonts w:ascii="Arial" w:eastAsia="Times New Roman" w:hAnsi="Arial" w:cs="Arial"/>
          <w:sz w:val="14"/>
          <w:szCs w:val="12"/>
        </w:rPr>
        <w:t xml:space="preserve"> Hatfield, 0028   Suite 301 InfoTech Building 1090 Acadia Street Hatfield</w:t>
      </w:r>
    </w:p>
    <w:p w14:paraId="41F3084C"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Tel: 012 431 1118/1150 Fax: 012 431 1039 Private Bag X9079, Cape Town, 8000 Fax: 021 465 2381</w:t>
      </w:r>
    </w:p>
    <w:p w14:paraId="23921677" w14:textId="77777777" w:rsidR="009F7289" w:rsidRDefault="009F7289" w:rsidP="009F7289">
      <w:pPr>
        <w:rPr>
          <w:rFonts w:ascii="Arial" w:hAnsi="Arial" w:cs="Arial"/>
          <w:b/>
          <w:bCs/>
        </w:rPr>
      </w:pPr>
    </w:p>
    <w:p w14:paraId="36749851" w14:textId="77777777" w:rsidR="009F7289" w:rsidRDefault="009F7289" w:rsidP="009F7289">
      <w:pPr>
        <w:rPr>
          <w:rFonts w:ascii="Arial" w:eastAsia="Times New Roman" w:hAnsi="Arial" w:cs="Arial"/>
          <w:b/>
          <w:bCs/>
        </w:rPr>
      </w:pPr>
      <w:r>
        <w:rPr>
          <w:rFonts w:ascii="Arial" w:hAnsi="Arial" w:cs="Arial"/>
          <w:b/>
          <w:bCs/>
        </w:rPr>
        <w:t>NATIONAL ASSEMBLY</w:t>
      </w:r>
    </w:p>
    <w:p w14:paraId="32042109" w14:textId="77777777" w:rsidR="009F7289" w:rsidRDefault="009F7289" w:rsidP="009F7289">
      <w:pPr>
        <w:spacing w:line="320" w:lineRule="atLeast"/>
        <w:jc w:val="both"/>
        <w:rPr>
          <w:rFonts w:ascii="Arial" w:hAnsi="Arial" w:cs="Arial"/>
          <w:b/>
          <w:sz w:val="24"/>
          <w:szCs w:val="24"/>
        </w:rPr>
      </w:pPr>
      <w:r>
        <w:rPr>
          <w:rFonts w:ascii="Arial" w:hAnsi="Arial" w:cs="Arial"/>
          <w:b/>
        </w:rPr>
        <w:t>QUESTION FOR WRITTEN REPLY</w:t>
      </w:r>
    </w:p>
    <w:p w14:paraId="6374264B" w14:textId="77777777" w:rsidR="009F7289" w:rsidRDefault="009F7289" w:rsidP="009F7289">
      <w:pPr>
        <w:spacing w:line="320" w:lineRule="atLeast"/>
        <w:jc w:val="both"/>
        <w:rPr>
          <w:rFonts w:ascii="Arial" w:hAnsi="Arial" w:cs="Arial"/>
          <w:b/>
        </w:rPr>
      </w:pPr>
      <w:r>
        <w:rPr>
          <w:rFonts w:ascii="Arial" w:hAnsi="Arial" w:cs="Arial"/>
          <w:b/>
        </w:rPr>
        <w:t>QUESTION NO.: 222</w:t>
      </w:r>
    </w:p>
    <w:p w14:paraId="79EDE4C8" w14:textId="77777777" w:rsidR="009F7289" w:rsidRDefault="009F7289" w:rsidP="009F7289">
      <w:pPr>
        <w:spacing w:line="320" w:lineRule="atLeast"/>
        <w:jc w:val="both"/>
        <w:rPr>
          <w:rFonts w:ascii="Arial" w:hAnsi="Arial" w:cs="Arial"/>
          <w:bCs/>
          <w:lang w:val="en-ZA"/>
        </w:rPr>
      </w:pPr>
    </w:p>
    <w:p w14:paraId="366ECF2F" w14:textId="77777777" w:rsidR="009F7289" w:rsidRDefault="009F7289" w:rsidP="009F7289">
      <w:pPr>
        <w:spacing w:before="100" w:beforeAutospacing="1" w:after="100" w:afterAutospacing="1" w:line="320" w:lineRule="atLeast"/>
        <w:ind w:left="709" w:hanging="720"/>
        <w:jc w:val="both"/>
        <w:rPr>
          <w:rFonts w:ascii="Arial" w:hAnsi="Arial" w:cs="Arial"/>
          <w:b/>
          <w:bCs/>
          <w:lang w:val="en-GB"/>
        </w:rPr>
      </w:pPr>
      <w:r>
        <w:rPr>
          <w:rFonts w:ascii="Arial" w:hAnsi="Arial" w:cs="Arial"/>
          <w:b/>
          <w:bCs/>
          <w:lang w:val="en-ZA" w:eastAsia="en-ZA"/>
        </w:rPr>
        <w:t>222.</w:t>
      </w:r>
      <w:r>
        <w:rPr>
          <w:rFonts w:ascii="Arial" w:hAnsi="Arial" w:cs="Arial"/>
          <w:b/>
          <w:bCs/>
          <w:lang w:val="en-ZA" w:eastAsia="en-ZA"/>
        </w:rPr>
        <w:tab/>
      </w:r>
      <w:r>
        <w:rPr>
          <w:rFonts w:ascii="Arial" w:hAnsi="Arial" w:cs="Arial"/>
          <w:b/>
          <w:bCs/>
          <w:lang w:val="en-GB"/>
        </w:rPr>
        <w:t xml:space="preserve">Mr M </w:t>
      </w:r>
      <w:proofErr w:type="spellStart"/>
      <w:r>
        <w:rPr>
          <w:rFonts w:ascii="Arial" w:hAnsi="Arial" w:cs="Arial"/>
          <w:b/>
          <w:bCs/>
          <w:lang w:val="en-GB"/>
        </w:rPr>
        <w:t>M</w:t>
      </w:r>
      <w:proofErr w:type="spellEnd"/>
      <w:r>
        <w:rPr>
          <w:rFonts w:ascii="Arial" w:hAnsi="Arial" w:cs="Arial"/>
          <w:b/>
          <w:bCs/>
          <w:lang w:val="en-GB"/>
        </w:rPr>
        <w:t xml:space="preserve"> </w:t>
      </w:r>
      <w:proofErr w:type="spellStart"/>
      <w:r>
        <w:rPr>
          <w:rFonts w:ascii="Arial" w:hAnsi="Arial" w:cs="Arial"/>
          <w:b/>
          <w:bCs/>
          <w:lang w:val="en-GB"/>
        </w:rPr>
        <w:t>Dlamini</w:t>
      </w:r>
      <w:proofErr w:type="spellEnd"/>
      <w:r>
        <w:rPr>
          <w:rFonts w:ascii="Arial" w:hAnsi="Arial" w:cs="Arial"/>
          <w:b/>
          <w:bCs/>
          <w:lang w:val="en-GB"/>
        </w:rPr>
        <w:t xml:space="preserve"> (EFF) to ask the Minister of Public Enterprises:</w:t>
      </w:r>
    </w:p>
    <w:p w14:paraId="540F01BC" w14:textId="77777777" w:rsidR="009F7289" w:rsidRDefault="009F7289" w:rsidP="009F7289">
      <w:pPr>
        <w:spacing w:line="320" w:lineRule="atLeast"/>
        <w:ind w:left="709" w:hanging="709"/>
        <w:jc w:val="both"/>
        <w:rPr>
          <w:rFonts w:ascii="Arial" w:hAnsi="Arial" w:cs="Arial"/>
          <w:bCs/>
        </w:rPr>
      </w:pPr>
      <w:r>
        <w:rPr>
          <w:rFonts w:ascii="Arial" w:hAnsi="Arial" w:cs="Arial"/>
          <w:bCs/>
        </w:rPr>
        <w:t>(1)</w:t>
      </w:r>
      <w:r>
        <w:rPr>
          <w:rFonts w:ascii="Arial" w:hAnsi="Arial" w:cs="Arial"/>
          <w:bCs/>
        </w:rPr>
        <w:tab/>
        <w:t xml:space="preserve">What number of persons have undergone training at the Transnet Security School for Protection Officer Training (a) at each location and (b) in each year since 1 January </w:t>
      </w:r>
      <w:proofErr w:type="gramStart"/>
      <w:r>
        <w:rPr>
          <w:rFonts w:ascii="Arial" w:hAnsi="Arial" w:cs="Arial"/>
          <w:bCs/>
        </w:rPr>
        <w:t>2014;</w:t>
      </w:r>
      <w:proofErr w:type="gramEnd"/>
    </w:p>
    <w:p w14:paraId="5EC263F5" w14:textId="77777777" w:rsidR="009F7289" w:rsidRDefault="009F7289" w:rsidP="009F7289">
      <w:pPr>
        <w:spacing w:line="320" w:lineRule="atLeast"/>
        <w:ind w:left="709" w:hanging="709"/>
        <w:jc w:val="both"/>
        <w:rPr>
          <w:rFonts w:ascii="Arial" w:hAnsi="Arial" w:cs="Arial"/>
          <w:bCs/>
        </w:rPr>
      </w:pPr>
      <w:r>
        <w:rPr>
          <w:rFonts w:ascii="Arial" w:hAnsi="Arial" w:cs="Arial"/>
          <w:bCs/>
        </w:rPr>
        <w:t>(2)</w:t>
      </w:r>
      <w:r>
        <w:rPr>
          <w:rFonts w:ascii="Arial" w:hAnsi="Arial" w:cs="Arial"/>
          <w:bCs/>
        </w:rPr>
        <w:tab/>
        <w:t>How many of the persons who were trained (a) completed the training and (b) were employed following training;</w:t>
      </w:r>
    </w:p>
    <w:p w14:paraId="6281A5F6" w14:textId="77777777" w:rsidR="009F7289" w:rsidRDefault="009F7289" w:rsidP="009F7289">
      <w:pPr>
        <w:spacing w:line="320" w:lineRule="atLeast"/>
        <w:ind w:left="709" w:hanging="709"/>
        <w:jc w:val="both"/>
        <w:rPr>
          <w:rFonts w:ascii="Arial" w:hAnsi="Arial" w:cs="Arial"/>
          <w:bCs/>
        </w:rPr>
      </w:pPr>
      <w:r>
        <w:rPr>
          <w:rFonts w:ascii="Arial" w:hAnsi="Arial" w:cs="Arial"/>
          <w:bCs/>
        </w:rPr>
        <w:t>(3)</w:t>
      </w:r>
      <w:r>
        <w:rPr>
          <w:rFonts w:ascii="Arial" w:hAnsi="Arial" w:cs="Arial"/>
          <w:bCs/>
        </w:rPr>
        <w:tab/>
        <w:t>Whether all persons who underwent training were provided with certificates of training; if not, why not;</w:t>
      </w:r>
    </w:p>
    <w:p w14:paraId="22C8C727" w14:textId="77777777" w:rsidR="009F7289" w:rsidRDefault="009F7289" w:rsidP="009F7289">
      <w:pPr>
        <w:spacing w:line="320" w:lineRule="atLeast"/>
        <w:ind w:left="709" w:hanging="709"/>
        <w:jc w:val="both"/>
        <w:rPr>
          <w:rFonts w:ascii="Arial" w:hAnsi="Arial" w:cs="Arial"/>
          <w:bCs/>
        </w:rPr>
      </w:pPr>
      <w:r>
        <w:rPr>
          <w:rFonts w:ascii="Arial" w:hAnsi="Arial" w:cs="Arial"/>
          <w:bCs/>
        </w:rPr>
        <w:t>(4)</w:t>
      </w:r>
      <w:r>
        <w:rPr>
          <w:rFonts w:ascii="Arial" w:hAnsi="Arial" w:cs="Arial"/>
          <w:bCs/>
        </w:rPr>
        <w:tab/>
        <w:t>(a) what number of protection officers does Transnet (</w:t>
      </w:r>
      <w:proofErr w:type="spellStart"/>
      <w:r>
        <w:rPr>
          <w:rFonts w:ascii="Arial" w:hAnsi="Arial" w:cs="Arial"/>
          <w:bCs/>
        </w:rPr>
        <w:t>i</w:t>
      </w:r>
      <w:proofErr w:type="spellEnd"/>
      <w:r>
        <w:rPr>
          <w:rFonts w:ascii="Arial" w:hAnsi="Arial" w:cs="Arial"/>
          <w:bCs/>
        </w:rPr>
        <w:t>) employ internally and (ii) outsource and (b) what number of vacancies for protection officers does Transnet currently have;</w:t>
      </w:r>
    </w:p>
    <w:p w14:paraId="0B8CF585" w14:textId="77777777" w:rsidR="009F7289" w:rsidRDefault="009F7289" w:rsidP="009F7289">
      <w:pPr>
        <w:spacing w:line="320" w:lineRule="atLeast"/>
        <w:ind w:left="709" w:hanging="709"/>
        <w:jc w:val="both"/>
        <w:rPr>
          <w:rFonts w:ascii="Arial" w:hAnsi="Arial" w:cs="Arial"/>
          <w:bCs/>
        </w:rPr>
      </w:pPr>
      <w:r>
        <w:rPr>
          <w:rFonts w:ascii="Arial" w:hAnsi="Arial" w:cs="Arial"/>
          <w:bCs/>
        </w:rPr>
        <w:t>(5)</w:t>
      </w:r>
      <w:r>
        <w:rPr>
          <w:rFonts w:ascii="Arial" w:hAnsi="Arial" w:cs="Arial"/>
          <w:bCs/>
        </w:rPr>
        <w:tab/>
        <w:t xml:space="preserve">Whether the Transnet Security School is currently recruiting more trainees for training as protection officers; is so, why? </w:t>
      </w:r>
      <w:bookmarkStart w:id="0" w:name="_GoBack"/>
      <w:bookmarkEnd w:id="0"/>
      <w:r w:rsidR="009F6EB7">
        <w:rPr>
          <w:rFonts w:ascii="Arial" w:hAnsi="Arial" w:cs="Arial"/>
          <w:bCs/>
        </w:rPr>
        <w:tab/>
      </w:r>
      <w:r w:rsidR="009F6EB7">
        <w:rPr>
          <w:rFonts w:ascii="Arial" w:hAnsi="Arial" w:cs="Arial"/>
          <w:bCs/>
        </w:rPr>
        <w:tab/>
      </w:r>
      <w:r w:rsidR="009F6EB7">
        <w:rPr>
          <w:rFonts w:ascii="Arial" w:hAnsi="Arial" w:cs="Arial"/>
          <w:bCs/>
        </w:rPr>
        <w:tab/>
      </w:r>
      <w:r w:rsidR="009F6EB7">
        <w:rPr>
          <w:rFonts w:ascii="Arial" w:hAnsi="Arial" w:cs="Arial"/>
          <w:bCs/>
        </w:rPr>
        <w:tab/>
      </w:r>
      <w:r w:rsidR="009F6EB7">
        <w:rPr>
          <w:rFonts w:ascii="Arial" w:hAnsi="Arial" w:cs="Arial"/>
          <w:bCs/>
        </w:rPr>
        <w:tab/>
      </w:r>
      <w:r w:rsidR="009F6EB7">
        <w:rPr>
          <w:rFonts w:ascii="Arial" w:hAnsi="Arial" w:cs="Arial"/>
          <w:bCs/>
        </w:rPr>
        <w:tab/>
      </w:r>
      <w:r>
        <w:rPr>
          <w:rFonts w:ascii="Arial" w:hAnsi="Arial" w:cs="Arial"/>
          <w:bCs/>
        </w:rPr>
        <w:t>NW24</w:t>
      </w:r>
      <w:r w:rsidR="009F6EB7">
        <w:rPr>
          <w:rFonts w:ascii="Arial" w:hAnsi="Arial" w:cs="Arial"/>
          <w:bCs/>
        </w:rPr>
        <w:t>3</w:t>
      </w:r>
      <w:r>
        <w:rPr>
          <w:rFonts w:ascii="Arial" w:hAnsi="Arial" w:cs="Arial"/>
          <w:bCs/>
        </w:rPr>
        <w:t>E</w:t>
      </w:r>
    </w:p>
    <w:p w14:paraId="39B39455" w14:textId="77777777" w:rsidR="009F7289" w:rsidRDefault="009F7289" w:rsidP="009F7289">
      <w:pPr>
        <w:spacing w:line="320" w:lineRule="atLeast"/>
        <w:jc w:val="both"/>
        <w:rPr>
          <w:rFonts w:ascii="Arial" w:hAnsi="Arial" w:cs="Arial"/>
          <w:bCs/>
        </w:rPr>
      </w:pPr>
    </w:p>
    <w:p w14:paraId="394E5061" w14:textId="77777777" w:rsidR="009F7289" w:rsidRDefault="009F7289" w:rsidP="009F7289">
      <w:pPr>
        <w:spacing w:line="320" w:lineRule="atLeast"/>
        <w:jc w:val="both"/>
        <w:rPr>
          <w:rFonts w:ascii="Arial" w:hAnsi="Arial" w:cs="Arial"/>
          <w:b/>
          <w:bCs/>
        </w:rPr>
      </w:pPr>
      <w:r>
        <w:rPr>
          <w:rFonts w:ascii="Arial" w:hAnsi="Arial" w:cs="Arial"/>
          <w:b/>
          <w:bCs/>
        </w:rPr>
        <w:t>Response</w:t>
      </w:r>
    </w:p>
    <w:p w14:paraId="0C6E685E" w14:textId="77777777" w:rsidR="009F7289" w:rsidRDefault="009F7289" w:rsidP="009F7289">
      <w:pPr>
        <w:spacing w:line="320" w:lineRule="atLeast"/>
        <w:jc w:val="both"/>
        <w:rPr>
          <w:rFonts w:ascii="Arial" w:hAnsi="Arial" w:cs="Arial"/>
          <w:bCs/>
          <w:vertAlign w:val="superscript"/>
        </w:rPr>
      </w:pPr>
      <w:r>
        <w:rPr>
          <w:rFonts w:ascii="Arial" w:hAnsi="Arial" w:cs="Arial"/>
          <w:bCs/>
        </w:rPr>
        <w:t xml:space="preserve">This response is according to information received from the SOC: </w:t>
      </w:r>
    </w:p>
    <w:p w14:paraId="02A68A6F" w14:textId="77777777" w:rsidR="009F7289" w:rsidRDefault="009F7289" w:rsidP="009F7289">
      <w:pPr>
        <w:spacing w:line="320" w:lineRule="atLeast"/>
        <w:jc w:val="both"/>
        <w:rPr>
          <w:rFonts w:ascii="Arial" w:hAnsi="Arial" w:cs="Arial"/>
          <w:b/>
        </w:rPr>
      </w:pPr>
      <w:r>
        <w:rPr>
          <w:rFonts w:ascii="Arial" w:hAnsi="Arial" w:cs="Arial"/>
          <w:b/>
        </w:rPr>
        <w:t>(1)</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81"/>
        <w:gridCol w:w="1965"/>
        <w:gridCol w:w="1965"/>
        <w:gridCol w:w="1607"/>
        <w:gridCol w:w="1822"/>
      </w:tblGrid>
      <w:tr w:rsidR="009F7289" w14:paraId="5A0A4732" w14:textId="77777777" w:rsidTr="009F7289">
        <w:tc>
          <w:tcPr>
            <w:tcW w:w="1102" w:type="pct"/>
            <w:vMerge w:val="restar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4A198536" w14:textId="77777777" w:rsidR="009F7289" w:rsidRDefault="009F7289">
            <w:pPr>
              <w:spacing w:line="320" w:lineRule="atLeast"/>
              <w:jc w:val="center"/>
              <w:rPr>
                <w:rFonts w:ascii="Tahoma" w:hAnsi="Tahoma" w:cs="Tahoma"/>
                <w:b/>
              </w:rPr>
            </w:pPr>
            <w:r>
              <w:rPr>
                <w:rFonts w:ascii="Tahoma" w:hAnsi="Tahoma" w:cs="Tahoma"/>
                <w:b/>
              </w:rPr>
              <w:t>(b) Year</w:t>
            </w:r>
          </w:p>
        </w:tc>
        <w:tc>
          <w:tcPr>
            <w:tcW w:w="2932" w:type="pct"/>
            <w:gridSpan w:val="3"/>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0184DFF" w14:textId="77777777" w:rsidR="009F7289" w:rsidRDefault="009F7289">
            <w:pPr>
              <w:spacing w:line="320" w:lineRule="atLeast"/>
              <w:jc w:val="center"/>
              <w:rPr>
                <w:rFonts w:ascii="Tahoma" w:hAnsi="Tahoma" w:cs="Tahoma"/>
                <w:b/>
              </w:rPr>
            </w:pPr>
            <w:r>
              <w:rPr>
                <w:rFonts w:ascii="Tahoma" w:hAnsi="Tahoma" w:cs="Tahoma"/>
                <w:b/>
              </w:rPr>
              <w:t>(a) Location</w:t>
            </w:r>
          </w:p>
        </w:tc>
        <w:tc>
          <w:tcPr>
            <w:tcW w:w="966" w:type="pct"/>
            <w:vMerge w:val="restar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4F751743" w14:textId="77777777" w:rsidR="009F7289" w:rsidRDefault="009F7289">
            <w:pPr>
              <w:spacing w:line="320" w:lineRule="atLeast"/>
              <w:jc w:val="center"/>
              <w:rPr>
                <w:rFonts w:ascii="Tahoma" w:hAnsi="Tahoma" w:cs="Tahoma"/>
                <w:b/>
              </w:rPr>
            </w:pPr>
            <w:r>
              <w:rPr>
                <w:rFonts w:ascii="Tahoma" w:hAnsi="Tahoma" w:cs="Tahoma"/>
                <w:b/>
              </w:rPr>
              <w:t>Total</w:t>
            </w:r>
          </w:p>
        </w:tc>
      </w:tr>
      <w:tr w:rsidR="009F7289" w14:paraId="36BAE444" w14:textId="77777777" w:rsidTr="009F7289">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575A2B8B" w14:textId="77777777" w:rsidR="009F7289" w:rsidRDefault="009F7289">
            <w:pPr>
              <w:rPr>
                <w:rFonts w:ascii="Tahoma" w:hAnsi="Tahoma" w:cs="Tahoma"/>
                <w:b/>
              </w:rPr>
            </w:pPr>
          </w:p>
        </w:tc>
        <w:tc>
          <w:tcPr>
            <w:tcW w:w="104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3945604B" w14:textId="77777777" w:rsidR="009F7289" w:rsidRDefault="009F7289">
            <w:pPr>
              <w:spacing w:line="320" w:lineRule="atLeast"/>
              <w:jc w:val="center"/>
              <w:rPr>
                <w:rFonts w:ascii="Tahoma" w:hAnsi="Tahoma" w:cs="Tahoma"/>
                <w:b/>
              </w:rPr>
            </w:pPr>
            <w:proofErr w:type="spellStart"/>
            <w:r>
              <w:rPr>
                <w:rFonts w:ascii="Tahoma" w:hAnsi="Tahoma" w:cs="Tahoma"/>
                <w:b/>
              </w:rPr>
              <w:t>Esselenpark</w:t>
            </w:r>
            <w:proofErr w:type="spellEnd"/>
          </w:p>
        </w:tc>
        <w:tc>
          <w:tcPr>
            <w:tcW w:w="104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358BED32" w14:textId="77777777" w:rsidR="009F7289" w:rsidRDefault="009F7289">
            <w:pPr>
              <w:spacing w:line="320" w:lineRule="atLeast"/>
              <w:jc w:val="center"/>
              <w:rPr>
                <w:rFonts w:ascii="Tahoma" w:hAnsi="Tahoma" w:cs="Tahoma"/>
                <w:b/>
                <w:sz w:val="18"/>
                <w:szCs w:val="18"/>
              </w:rPr>
            </w:pPr>
            <w:r>
              <w:rPr>
                <w:rFonts w:ascii="Tahoma" w:hAnsi="Tahoma" w:cs="Tahoma"/>
                <w:b/>
              </w:rPr>
              <w:t>Bloemfontein</w:t>
            </w:r>
          </w:p>
        </w:tc>
        <w:tc>
          <w:tcPr>
            <w:tcW w:w="85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41769BC" w14:textId="77777777" w:rsidR="009F7289" w:rsidRDefault="009F7289">
            <w:pPr>
              <w:spacing w:line="320" w:lineRule="atLeast"/>
              <w:jc w:val="center"/>
              <w:rPr>
                <w:rFonts w:ascii="Tahoma" w:hAnsi="Tahoma" w:cs="Tahoma"/>
                <w:b/>
              </w:rPr>
            </w:pPr>
            <w:proofErr w:type="spellStart"/>
            <w:r>
              <w:rPr>
                <w:rFonts w:ascii="Tahoma" w:hAnsi="Tahoma" w:cs="Tahoma"/>
                <w:b/>
              </w:rPr>
              <w:t>Kilnerpark</w:t>
            </w:r>
            <w:proofErr w:type="spellEnd"/>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21403195" w14:textId="77777777" w:rsidR="009F7289" w:rsidRDefault="009F7289">
            <w:pPr>
              <w:rPr>
                <w:rFonts w:ascii="Tahoma" w:hAnsi="Tahoma" w:cs="Tahoma"/>
                <w:b/>
              </w:rPr>
            </w:pPr>
          </w:p>
        </w:tc>
      </w:tr>
      <w:tr w:rsidR="009F7289" w14:paraId="338E058E" w14:textId="77777777" w:rsidTr="009F7289">
        <w:tc>
          <w:tcPr>
            <w:tcW w:w="1102" w:type="pct"/>
            <w:tcBorders>
              <w:top w:val="single" w:sz="4" w:space="0" w:color="A6A6A6"/>
              <w:left w:val="single" w:sz="4" w:space="0" w:color="A6A6A6"/>
              <w:bottom w:val="single" w:sz="4" w:space="0" w:color="A6A6A6"/>
              <w:right w:val="single" w:sz="4" w:space="0" w:color="A6A6A6"/>
            </w:tcBorders>
            <w:vAlign w:val="center"/>
            <w:hideMark/>
          </w:tcPr>
          <w:p w14:paraId="3AD3D4F4" w14:textId="77777777" w:rsidR="009F7289" w:rsidRDefault="009F7289">
            <w:pPr>
              <w:spacing w:line="320" w:lineRule="atLeast"/>
              <w:rPr>
                <w:rFonts w:ascii="Tahoma" w:hAnsi="Tahoma" w:cs="Tahoma"/>
              </w:rPr>
            </w:pPr>
            <w:r>
              <w:rPr>
                <w:rFonts w:ascii="Tahoma" w:hAnsi="Tahoma" w:cs="Tahoma"/>
              </w:rPr>
              <w:t>2014</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6B9D5CB8" w14:textId="77777777" w:rsidR="009F7289" w:rsidRDefault="009F7289">
            <w:pPr>
              <w:spacing w:line="320" w:lineRule="atLeast"/>
              <w:jc w:val="right"/>
              <w:rPr>
                <w:rFonts w:ascii="Tahoma" w:hAnsi="Tahoma" w:cs="Tahoma"/>
              </w:rPr>
            </w:pPr>
            <w:r>
              <w:rPr>
                <w:rFonts w:ascii="Tahoma" w:hAnsi="Tahoma" w:cs="Tahoma"/>
              </w:rPr>
              <w:t>551</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0EFAF502" w14:textId="77777777" w:rsidR="009F7289" w:rsidRDefault="009F7289">
            <w:pPr>
              <w:spacing w:line="320" w:lineRule="atLeast"/>
              <w:jc w:val="right"/>
              <w:rPr>
                <w:rFonts w:ascii="Tahoma" w:hAnsi="Tahoma" w:cs="Tahoma"/>
              </w:rPr>
            </w:pPr>
            <w:r>
              <w:rPr>
                <w:rFonts w:ascii="Tahoma" w:hAnsi="Tahoma" w:cs="Tahoma"/>
              </w:rPr>
              <w:t>417</w:t>
            </w:r>
          </w:p>
        </w:tc>
        <w:tc>
          <w:tcPr>
            <w:tcW w:w="851" w:type="pct"/>
            <w:tcBorders>
              <w:top w:val="single" w:sz="4" w:space="0" w:color="A6A6A6"/>
              <w:left w:val="single" w:sz="4" w:space="0" w:color="A6A6A6"/>
              <w:bottom w:val="single" w:sz="4" w:space="0" w:color="A6A6A6"/>
              <w:right w:val="single" w:sz="4" w:space="0" w:color="A6A6A6"/>
            </w:tcBorders>
            <w:vAlign w:val="center"/>
            <w:hideMark/>
          </w:tcPr>
          <w:p w14:paraId="4C96126F" w14:textId="77777777" w:rsidR="009F7289" w:rsidRDefault="009F7289">
            <w:pPr>
              <w:spacing w:line="320" w:lineRule="atLeast"/>
              <w:jc w:val="right"/>
              <w:rPr>
                <w:rFonts w:ascii="Tahoma" w:hAnsi="Tahoma" w:cs="Tahoma"/>
              </w:rPr>
            </w:pPr>
            <w:r>
              <w:rPr>
                <w:rFonts w:ascii="Tahoma" w:hAnsi="Tahoma" w:cs="Tahoma"/>
              </w:rPr>
              <w:t>0</w:t>
            </w:r>
          </w:p>
        </w:tc>
        <w:tc>
          <w:tcPr>
            <w:tcW w:w="966" w:type="pct"/>
            <w:tcBorders>
              <w:top w:val="single" w:sz="4" w:space="0" w:color="A6A6A6"/>
              <w:left w:val="single" w:sz="4" w:space="0" w:color="A6A6A6"/>
              <w:bottom w:val="single" w:sz="4" w:space="0" w:color="A6A6A6"/>
              <w:right w:val="single" w:sz="4" w:space="0" w:color="A6A6A6"/>
            </w:tcBorders>
            <w:vAlign w:val="center"/>
            <w:hideMark/>
          </w:tcPr>
          <w:p w14:paraId="344E1BD2" w14:textId="77777777" w:rsidR="009F7289" w:rsidRDefault="009F7289">
            <w:pPr>
              <w:spacing w:line="320" w:lineRule="atLeast"/>
              <w:jc w:val="right"/>
              <w:rPr>
                <w:rFonts w:ascii="Tahoma" w:hAnsi="Tahoma" w:cs="Tahoma"/>
              </w:rPr>
            </w:pPr>
            <w:r>
              <w:rPr>
                <w:rFonts w:ascii="Tahoma" w:hAnsi="Tahoma" w:cs="Tahoma"/>
              </w:rPr>
              <w:t>968</w:t>
            </w:r>
          </w:p>
        </w:tc>
      </w:tr>
      <w:tr w:rsidR="009F7289" w14:paraId="43F2BB80" w14:textId="77777777" w:rsidTr="009F7289">
        <w:tc>
          <w:tcPr>
            <w:tcW w:w="1102" w:type="pct"/>
            <w:tcBorders>
              <w:top w:val="single" w:sz="4" w:space="0" w:color="A6A6A6"/>
              <w:left w:val="single" w:sz="4" w:space="0" w:color="A6A6A6"/>
              <w:bottom w:val="single" w:sz="4" w:space="0" w:color="A6A6A6"/>
              <w:right w:val="single" w:sz="4" w:space="0" w:color="A6A6A6"/>
            </w:tcBorders>
            <w:vAlign w:val="center"/>
            <w:hideMark/>
          </w:tcPr>
          <w:p w14:paraId="6A77F040" w14:textId="77777777" w:rsidR="009F7289" w:rsidRDefault="009F7289">
            <w:pPr>
              <w:spacing w:line="320" w:lineRule="atLeast"/>
              <w:rPr>
                <w:rFonts w:ascii="Tahoma" w:hAnsi="Tahoma" w:cs="Tahoma"/>
              </w:rPr>
            </w:pPr>
            <w:r>
              <w:rPr>
                <w:rFonts w:ascii="Tahoma" w:hAnsi="Tahoma" w:cs="Tahoma"/>
              </w:rPr>
              <w:t>2015</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1648B506" w14:textId="77777777" w:rsidR="009F7289" w:rsidRDefault="009F7289">
            <w:pPr>
              <w:spacing w:line="320" w:lineRule="atLeast"/>
              <w:jc w:val="right"/>
              <w:rPr>
                <w:rFonts w:ascii="Tahoma" w:hAnsi="Tahoma" w:cs="Tahoma"/>
              </w:rPr>
            </w:pPr>
            <w:r>
              <w:rPr>
                <w:rFonts w:ascii="Tahoma" w:hAnsi="Tahoma" w:cs="Tahoma"/>
              </w:rPr>
              <w:t>352</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7E555EA0" w14:textId="77777777" w:rsidR="009F7289" w:rsidRDefault="009F7289">
            <w:pPr>
              <w:spacing w:line="320" w:lineRule="atLeast"/>
              <w:jc w:val="right"/>
              <w:rPr>
                <w:rFonts w:ascii="Tahoma" w:hAnsi="Tahoma" w:cs="Tahoma"/>
              </w:rPr>
            </w:pPr>
            <w:r>
              <w:rPr>
                <w:rFonts w:ascii="Tahoma" w:hAnsi="Tahoma" w:cs="Tahoma"/>
              </w:rPr>
              <w:t>398</w:t>
            </w:r>
          </w:p>
        </w:tc>
        <w:tc>
          <w:tcPr>
            <w:tcW w:w="851" w:type="pct"/>
            <w:tcBorders>
              <w:top w:val="single" w:sz="4" w:space="0" w:color="A6A6A6"/>
              <w:left w:val="single" w:sz="4" w:space="0" w:color="A6A6A6"/>
              <w:bottom w:val="single" w:sz="4" w:space="0" w:color="A6A6A6"/>
              <w:right w:val="single" w:sz="4" w:space="0" w:color="A6A6A6"/>
            </w:tcBorders>
            <w:vAlign w:val="center"/>
            <w:hideMark/>
          </w:tcPr>
          <w:p w14:paraId="2C1C09DA" w14:textId="77777777" w:rsidR="009F7289" w:rsidRDefault="009F7289">
            <w:pPr>
              <w:spacing w:line="320" w:lineRule="atLeast"/>
              <w:jc w:val="right"/>
              <w:rPr>
                <w:rFonts w:ascii="Tahoma" w:hAnsi="Tahoma" w:cs="Tahoma"/>
              </w:rPr>
            </w:pPr>
            <w:r>
              <w:rPr>
                <w:rFonts w:ascii="Tahoma" w:hAnsi="Tahoma" w:cs="Tahoma"/>
              </w:rPr>
              <w:t>0</w:t>
            </w:r>
          </w:p>
        </w:tc>
        <w:tc>
          <w:tcPr>
            <w:tcW w:w="966" w:type="pct"/>
            <w:tcBorders>
              <w:top w:val="single" w:sz="4" w:space="0" w:color="A6A6A6"/>
              <w:left w:val="single" w:sz="4" w:space="0" w:color="A6A6A6"/>
              <w:bottom w:val="single" w:sz="4" w:space="0" w:color="A6A6A6"/>
              <w:right w:val="single" w:sz="4" w:space="0" w:color="A6A6A6"/>
            </w:tcBorders>
            <w:vAlign w:val="center"/>
            <w:hideMark/>
          </w:tcPr>
          <w:p w14:paraId="4AB2AF0F" w14:textId="77777777" w:rsidR="009F7289" w:rsidRDefault="009F7289">
            <w:pPr>
              <w:spacing w:line="320" w:lineRule="atLeast"/>
              <w:jc w:val="right"/>
              <w:rPr>
                <w:rFonts w:ascii="Tahoma" w:hAnsi="Tahoma" w:cs="Tahoma"/>
              </w:rPr>
            </w:pPr>
            <w:r>
              <w:rPr>
                <w:rFonts w:ascii="Tahoma" w:hAnsi="Tahoma" w:cs="Tahoma"/>
              </w:rPr>
              <w:t>750</w:t>
            </w:r>
          </w:p>
        </w:tc>
      </w:tr>
      <w:tr w:rsidR="009F7289" w14:paraId="0E685AD5" w14:textId="77777777" w:rsidTr="009F7289">
        <w:tc>
          <w:tcPr>
            <w:tcW w:w="1102" w:type="pct"/>
            <w:tcBorders>
              <w:top w:val="single" w:sz="4" w:space="0" w:color="A6A6A6"/>
              <w:left w:val="single" w:sz="4" w:space="0" w:color="A6A6A6"/>
              <w:bottom w:val="single" w:sz="4" w:space="0" w:color="A6A6A6"/>
              <w:right w:val="single" w:sz="4" w:space="0" w:color="A6A6A6"/>
            </w:tcBorders>
            <w:vAlign w:val="center"/>
            <w:hideMark/>
          </w:tcPr>
          <w:p w14:paraId="520FEA4D" w14:textId="77777777" w:rsidR="009F7289" w:rsidRDefault="009F7289">
            <w:pPr>
              <w:spacing w:line="320" w:lineRule="atLeast"/>
              <w:rPr>
                <w:rFonts w:ascii="Tahoma" w:hAnsi="Tahoma" w:cs="Tahoma"/>
              </w:rPr>
            </w:pPr>
            <w:r>
              <w:rPr>
                <w:rFonts w:ascii="Tahoma" w:hAnsi="Tahoma" w:cs="Tahoma"/>
              </w:rPr>
              <w:t>2016</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479C6CC8" w14:textId="77777777" w:rsidR="009F7289" w:rsidRDefault="009F7289">
            <w:pPr>
              <w:spacing w:line="320" w:lineRule="atLeast"/>
              <w:jc w:val="right"/>
              <w:rPr>
                <w:rFonts w:ascii="Tahoma" w:hAnsi="Tahoma" w:cs="Tahoma"/>
              </w:rPr>
            </w:pPr>
            <w:r>
              <w:rPr>
                <w:rFonts w:ascii="Tahoma" w:hAnsi="Tahoma" w:cs="Tahoma"/>
              </w:rPr>
              <w:t>0</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57060235" w14:textId="77777777" w:rsidR="009F7289" w:rsidRDefault="009F7289">
            <w:pPr>
              <w:spacing w:line="320" w:lineRule="atLeast"/>
              <w:jc w:val="right"/>
              <w:rPr>
                <w:rFonts w:ascii="Tahoma" w:hAnsi="Tahoma" w:cs="Tahoma"/>
              </w:rPr>
            </w:pPr>
            <w:r>
              <w:rPr>
                <w:rFonts w:ascii="Tahoma" w:hAnsi="Tahoma" w:cs="Tahoma"/>
              </w:rPr>
              <w:t>169</w:t>
            </w:r>
          </w:p>
        </w:tc>
        <w:tc>
          <w:tcPr>
            <w:tcW w:w="851" w:type="pct"/>
            <w:tcBorders>
              <w:top w:val="single" w:sz="4" w:space="0" w:color="A6A6A6"/>
              <w:left w:val="single" w:sz="4" w:space="0" w:color="A6A6A6"/>
              <w:bottom w:val="single" w:sz="4" w:space="0" w:color="A6A6A6"/>
              <w:right w:val="single" w:sz="4" w:space="0" w:color="A6A6A6"/>
            </w:tcBorders>
            <w:vAlign w:val="center"/>
            <w:hideMark/>
          </w:tcPr>
          <w:p w14:paraId="1C8F8505" w14:textId="77777777" w:rsidR="009F7289" w:rsidRDefault="009F7289">
            <w:pPr>
              <w:spacing w:line="320" w:lineRule="atLeast"/>
              <w:jc w:val="right"/>
              <w:rPr>
                <w:rFonts w:ascii="Tahoma" w:hAnsi="Tahoma" w:cs="Tahoma"/>
              </w:rPr>
            </w:pPr>
            <w:r>
              <w:rPr>
                <w:rFonts w:ascii="Tahoma" w:hAnsi="Tahoma" w:cs="Tahoma"/>
              </w:rPr>
              <w:t>0</w:t>
            </w:r>
          </w:p>
        </w:tc>
        <w:tc>
          <w:tcPr>
            <w:tcW w:w="966" w:type="pct"/>
            <w:tcBorders>
              <w:top w:val="single" w:sz="4" w:space="0" w:color="A6A6A6"/>
              <w:left w:val="single" w:sz="4" w:space="0" w:color="A6A6A6"/>
              <w:bottom w:val="single" w:sz="4" w:space="0" w:color="A6A6A6"/>
              <w:right w:val="single" w:sz="4" w:space="0" w:color="A6A6A6"/>
            </w:tcBorders>
            <w:vAlign w:val="center"/>
            <w:hideMark/>
          </w:tcPr>
          <w:p w14:paraId="48EEDB85" w14:textId="77777777" w:rsidR="009F7289" w:rsidRDefault="009F7289">
            <w:pPr>
              <w:spacing w:line="320" w:lineRule="atLeast"/>
              <w:jc w:val="right"/>
              <w:rPr>
                <w:rFonts w:ascii="Tahoma" w:hAnsi="Tahoma" w:cs="Tahoma"/>
              </w:rPr>
            </w:pPr>
            <w:r>
              <w:rPr>
                <w:rFonts w:ascii="Tahoma" w:hAnsi="Tahoma" w:cs="Tahoma"/>
              </w:rPr>
              <w:t>169</w:t>
            </w:r>
          </w:p>
        </w:tc>
      </w:tr>
      <w:tr w:rsidR="009F7289" w14:paraId="1194D2B9" w14:textId="77777777" w:rsidTr="009F7289">
        <w:tc>
          <w:tcPr>
            <w:tcW w:w="1102" w:type="pct"/>
            <w:tcBorders>
              <w:top w:val="single" w:sz="4" w:space="0" w:color="A6A6A6"/>
              <w:left w:val="single" w:sz="4" w:space="0" w:color="A6A6A6"/>
              <w:bottom w:val="single" w:sz="4" w:space="0" w:color="A6A6A6"/>
              <w:right w:val="single" w:sz="4" w:space="0" w:color="A6A6A6"/>
            </w:tcBorders>
            <w:hideMark/>
          </w:tcPr>
          <w:p w14:paraId="547144DD" w14:textId="77777777" w:rsidR="009F7289" w:rsidRDefault="009F7289">
            <w:pPr>
              <w:spacing w:line="320" w:lineRule="atLeast"/>
              <w:rPr>
                <w:rFonts w:ascii="Tahoma" w:hAnsi="Tahoma" w:cs="Tahoma"/>
              </w:rPr>
            </w:pPr>
            <w:r>
              <w:rPr>
                <w:rFonts w:ascii="Tahoma" w:hAnsi="Tahoma" w:cs="Tahoma"/>
              </w:rPr>
              <w:t>2017</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186BC7ED" w14:textId="77777777" w:rsidR="009F7289" w:rsidRDefault="009F7289">
            <w:pPr>
              <w:spacing w:line="320" w:lineRule="atLeast"/>
              <w:jc w:val="right"/>
              <w:rPr>
                <w:rFonts w:ascii="Tahoma" w:hAnsi="Tahoma" w:cs="Tahoma"/>
              </w:rPr>
            </w:pPr>
            <w:r>
              <w:rPr>
                <w:rFonts w:ascii="Tahoma" w:hAnsi="Tahoma" w:cs="Tahoma"/>
              </w:rPr>
              <w:t>0</w:t>
            </w:r>
          </w:p>
        </w:tc>
        <w:tc>
          <w:tcPr>
            <w:tcW w:w="1041" w:type="pct"/>
            <w:tcBorders>
              <w:top w:val="single" w:sz="4" w:space="0" w:color="A6A6A6"/>
              <w:left w:val="single" w:sz="4" w:space="0" w:color="A6A6A6"/>
              <w:bottom w:val="single" w:sz="4" w:space="0" w:color="A6A6A6"/>
              <w:right w:val="single" w:sz="4" w:space="0" w:color="A6A6A6"/>
            </w:tcBorders>
            <w:vAlign w:val="center"/>
            <w:hideMark/>
          </w:tcPr>
          <w:p w14:paraId="79E18950" w14:textId="77777777" w:rsidR="009F7289" w:rsidRDefault="009F7289">
            <w:pPr>
              <w:spacing w:line="320" w:lineRule="atLeast"/>
              <w:jc w:val="right"/>
              <w:rPr>
                <w:rFonts w:ascii="Tahoma" w:hAnsi="Tahoma" w:cs="Tahoma"/>
              </w:rPr>
            </w:pPr>
            <w:r>
              <w:rPr>
                <w:rFonts w:ascii="Tahoma" w:hAnsi="Tahoma" w:cs="Tahoma"/>
              </w:rPr>
              <w:t>0</w:t>
            </w:r>
          </w:p>
        </w:tc>
        <w:tc>
          <w:tcPr>
            <w:tcW w:w="851" w:type="pct"/>
            <w:tcBorders>
              <w:top w:val="single" w:sz="4" w:space="0" w:color="A6A6A6"/>
              <w:left w:val="single" w:sz="4" w:space="0" w:color="A6A6A6"/>
              <w:bottom w:val="single" w:sz="4" w:space="0" w:color="A6A6A6"/>
              <w:right w:val="single" w:sz="4" w:space="0" w:color="A6A6A6"/>
            </w:tcBorders>
            <w:vAlign w:val="center"/>
            <w:hideMark/>
          </w:tcPr>
          <w:p w14:paraId="5C5DC76F" w14:textId="77777777" w:rsidR="009F7289" w:rsidRDefault="009F7289">
            <w:pPr>
              <w:spacing w:line="320" w:lineRule="atLeast"/>
              <w:jc w:val="right"/>
              <w:rPr>
                <w:rFonts w:ascii="Tahoma" w:hAnsi="Tahoma" w:cs="Tahoma"/>
              </w:rPr>
            </w:pPr>
            <w:r>
              <w:rPr>
                <w:rFonts w:ascii="Tahoma" w:hAnsi="Tahoma" w:cs="Tahoma"/>
              </w:rPr>
              <w:t>14</w:t>
            </w:r>
          </w:p>
        </w:tc>
        <w:tc>
          <w:tcPr>
            <w:tcW w:w="966" w:type="pct"/>
            <w:tcBorders>
              <w:top w:val="single" w:sz="4" w:space="0" w:color="A6A6A6"/>
              <w:left w:val="single" w:sz="4" w:space="0" w:color="A6A6A6"/>
              <w:bottom w:val="single" w:sz="4" w:space="0" w:color="A6A6A6"/>
              <w:right w:val="single" w:sz="4" w:space="0" w:color="A6A6A6"/>
            </w:tcBorders>
            <w:vAlign w:val="center"/>
            <w:hideMark/>
          </w:tcPr>
          <w:p w14:paraId="14B8D374" w14:textId="77777777" w:rsidR="009F7289" w:rsidRDefault="009F7289">
            <w:pPr>
              <w:spacing w:line="320" w:lineRule="atLeast"/>
              <w:jc w:val="right"/>
              <w:rPr>
                <w:rFonts w:ascii="Tahoma" w:hAnsi="Tahoma" w:cs="Tahoma"/>
              </w:rPr>
            </w:pPr>
            <w:r>
              <w:rPr>
                <w:rFonts w:ascii="Tahoma" w:hAnsi="Tahoma" w:cs="Tahoma"/>
              </w:rPr>
              <w:t>14</w:t>
            </w:r>
          </w:p>
        </w:tc>
      </w:tr>
      <w:tr w:rsidR="009F7289" w14:paraId="7799413D" w14:textId="77777777" w:rsidTr="009F7289">
        <w:tc>
          <w:tcPr>
            <w:tcW w:w="1102"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564C4EC" w14:textId="77777777" w:rsidR="009F7289" w:rsidRDefault="009F7289">
            <w:pPr>
              <w:spacing w:line="320" w:lineRule="atLeast"/>
              <w:rPr>
                <w:rFonts w:ascii="Tahoma" w:hAnsi="Tahoma" w:cs="Tahoma"/>
                <w:b/>
              </w:rPr>
            </w:pPr>
            <w:r>
              <w:rPr>
                <w:rFonts w:ascii="Tahoma" w:hAnsi="Tahoma" w:cs="Tahoma"/>
                <w:b/>
              </w:rPr>
              <w:t>Total</w:t>
            </w:r>
          </w:p>
        </w:tc>
        <w:tc>
          <w:tcPr>
            <w:tcW w:w="104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55E350AC" w14:textId="77777777" w:rsidR="009F7289" w:rsidRDefault="009F7289">
            <w:pPr>
              <w:spacing w:line="320" w:lineRule="atLeast"/>
              <w:jc w:val="right"/>
              <w:rPr>
                <w:rFonts w:ascii="Tahoma" w:hAnsi="Tahoma" w:cs="Tahoma"/>
                <w:b/>
              </w:rPr>
            </w:pPr>
            <w:r>
              <w:rPr>
                <w:rFonts w:ascii="Tahoma" w:hAnsi="Tahoma" w:cs="Tahoma"/>
                <w:b/>
              </w:rPr>
              <w:t>903</w:t>
            </w:r>
          </w:p>
        </w:tc>
        <w:tc>
          <w:tcPr>
            <w:tcW w:w="104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0C9AC681" w14:textId="77777777" w:rsidR="009F7289" w:rsidRDefault="009F7289">
            <w:pPr>
              <w:spacing w:line="320" w:lineRule="atLeast"/>
              <w:jc w:val="right"/>
              <w:rPr>
                <w:rFonts w:ascii="Tahoma" w:hAnsi="Tahoma" w:cs="Tahoma"/>
                <w:b/>
              </w:rPr>
            </w:pPr>
            <w:r>
              <w:rPr>
                <w:rFonts w:ascii="Tahoma" w:hAnsi="Tahoma" w:cs="Tahoma"/>
                <w:b/>
              </w:rPr>
              <w:t>984</w:t>
            </w:r>
          </w:p>
        </w:tc>
        <w:tc>
          <w:tcPr>
            <w:tcW w:w="851"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8BE0B8C" w14:textId="77777777" w:rsidR="009F7289" w:rsidRDefault="009F7289">
            <w:pPr>
              <w:spacing w:line="320" w:lineRule="atLeast"/>
              <w:jc w:val="right"/>
              <w:rPr>
                <w:rFonts w:ascii="Tahoma" w:hAnsi="Tahoma" w:cs="Tahoma"/>
                <w:b/>
              </w:rPr>
            </w:pPr>
            <w:r>
              <w:rPr>
                <w:rFonts w:ascii="Tahoma" w:hAnsi="Tahoma" w:cs="Tahoma"/>
                <w:b/>
              </w:rPr>
              <w:t>14</w:t>
            </w:r>
          </w:p>
        </w:tc>
        <w:tc>
          <w:tcPr>
            <w:tcW w:w="966" w:type="pct"/>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1DCDB4AE" w14:textId="77777777" w:rsidR="009F7289" w:rsidRDefault="009F7289">
            <w:pPr>
              <w:spacing w:line="320" w:lineRule="atLeast"/>
              <w:jc w:val="right"/>
              <w:rPr>
                <w:rFonts w:ascii="Tahoma" w:hAnsi="Tahoma" w:cs="Tahoma"/>
                <w:b/>
              </w:rPr>
            </w:pPr>
            <w:r>
              <w:rPr>
                <w:rFonts w:ascii="Tahoma" w:hAnsi="Tahoma" w:cs="Tahoma"/>
                <w:b/>
              </w:rPr>
              <w:t>1,901</w:t>
            </w:r>
          </w:p>
        </w:tc>
      </w:tr>
    </w:tbl>
    <w:p w14:paraId="4D68ACAF" w14:textId="77777777" w:rsidR="009F7289" w:rsidRDefault="009F7289" w:rsidP="009F7289">
      <w:pPr>
        <w:spacing w:line="320" w:lineRule="atLeast"/>
        <w:jc w:val="both"/>
        <w:rPr>
          <w:rFonts w:ascii="Arial" w:hAnsi="Arial" w:cs="Arial"/>
          <w:b/>
          <w:sz w:val="24"/>
          <w:szCs w:val="24"/>
        </w:rPr>
      </w:pPr>
    </w:p>
    <w:p w14:paraId="43B5823A" w14:textId="77777777" w:rsidR="009F7289" w:rsidRDefault="009F7289" w:rsidP="009F7289">
      <w:pPr>
        <w:spacing w:line="320" w:lineRule="atLeast"/>
        <w:jc w:val="both"/>
        <w:rPr>
          <w:rFonts w:ascii="Arial" w:hAnsi="Arial" w:cs="Arial"/>
          <w:b/>
        </w:rPr>
      </w:pPr>
      <w:r>
        <w:rPr>
          <w:rFonts w:ascii="Arial" w:hAnsi="Arial" w:cs="Arial"/>
          <w:b/>
        </w:rPr>
        <w:lastRenderedPageBreak/>
        <w:t>(2)</w:t>
      </w:r>
    </w:p>
    <w:tbl>
      <w:tblPr>
        <w:tblW w:w="0" w:type="auto"/>
        <w:tblInd w:w="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01"/>
        <w:gridCol w:w="1890"/>
        <w:gridCol w:w="4410"/>
      </w:tblGrid>
      <w:tr w:rsidR="009F7289" w14:paraId="77EDF94A" w14:textId="77777777" w:rsidTr="009F7289">
        <w:trPr>
          <w:trHeight w:val="541"/>
        </w:trPr>
        <w:tc>
          <w:tcPr>
            <w:tcW w:w="1901"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2551BDF1" w14:textId="77777777" w:rsidR="009F7289" w:rsidRDefault="009F7289">
            <w:pPr>
              <w:spacing w:before="100" w:beforeAutospacing="1" w:after="100" w:afterAutospacing="1" w:line="320" w:lineRule="atLeast"/>
              <w:jc w:val="center"/>
              <w:rPr>
                <w:rFonts w:ascii="Tahoma" w:hAnsi="Tahoma" w:cs="Tahoma"/>
                <w:b/>
              </w:rPr>
            </w:pPr>
            <w:r>
              <w:rPr>
                <w:rFonts w:ascii="Tahoma" w:hAnsi="Tahoma" w:cs="Tahoma"/>
                <w:b/>
              </w:rPr>
              <w:t>Commenced Training</w:t>
            </w:r>
          </w:p>
        </w:tc>
        <w:tc>
          <w:tcPr>
            <w:tcW w:w="1890"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4BF09C58" w14:textId="77777777" w:rsidR="009F7289" w:rsidRDefault="009F7289">
            <w:pPr>
              <w:spacing w:before="100" w:beforeAutospacing="1" w:after="100" w:afterAutospacing="1" w:line="320" w:lineRule="atLeast"/>
              <w:jc w:val="center"/>
              <w:rPr>
                <w:rFonts w:ascii="Tahoma" w:hAnsi="Tahoma" w:cs="Tahoma"/>
                <w:b/>
              </w:rPr>
            </w:pPr>
            <w:r>
              <w:rPr>
                <w:rFonts w:ascii="Tahoma" w:hAnsi="Tahoma" w:cs="Tahoma"/>
                <w:b/>
              </w:rPr>
              <w:t xml:space="preserve">(a) Completed Training </w:t>
            </w:r>
          </w:p>
        </w:tc>
        <w:tc>
          <w:tcPr>
            <w:tcW w:w="4410"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14:paraId="68AAB4FB" w14:textId="77777777" w:rsidR="009F7289" w:rsidRDefault="009F7289">
            <w:pPr>
              <w:spacing w:before="100" w:beforeAutospacing="1" w:after="100" w:afterAutospacing="1" w:line="320" w:lineRule="atLeast"/>
              <w:jc w:val="center"/>
              <w:rPr>
                <w:rFonts w:ascii="Tahoma" w:hAnsi="Tahoma" w:cs="Tahoma"/>
                <w:b/>
              </w:rPr>
            </w:pPr>
            <w:r>
              <w:rPr>
                <w:rFonts w:ascii="Tahoma" w:hAnsi="Tahoma" w:cs="Tahoma"/>
                <w:b/>
              </w:rPr>
              <w:t xml:space="preserve">Comments </w:t>
            </w:r>
          </w:p>
        </w:tc>
      </w:tr>
      <w:tr w:rsidR="009F7289" w14:paraId="036D892E" w14:textId="77777777" w:rsidTr="009F7289">
        <w:tc>
          <w:tcPr>
            <w:tcW w:w="1901" w:type="dxa"/>
            <w:tcBorders>
              <w:top w:val="single" w:sz="4" w:space="0" w:color="A6A6A6"/>
              <w:left w:val="single" w:sz="4" w:space="0" w:color="A6A6A6"/>
              <w:bottom w:val="single" w:sz="4" w:space="0" w:color="A6A6A6"/>
              <w:right w:val="single" w:sz="4" w:space="0" w:color="A6A6A6"/>
            </w:tcBorders>
            <w:vAlign w:val="center"/>
            <w:hideMark/>
          </w:tcPr>
          <w:p w14:paraId="7F81929A" w14:textId="77777777" w:rsidR="009F7289" w:rsidRDefault="009F7289">
            <w:pPr>
              <w:spacing w:before="100" w:beforeAutospacing="1" w:after="100" w:afterAutospacing="1" w:line="320" w:lineRule="atLeast"/>
              <w:jc w:val="right"/>
              <w:rPr>
                <w:rFonts w:ascii="Tahoma" w:hAnsi="Tahoma" w:cs="Tahoma"/>
              </w:rPr>
            </w:pPr>
            <w:r>
              <w:rPr>
                <w:rFonts w:ascii="Tahoma" w:hAnsi="Tahoma" w:cs="Tahoma"/>
              </w:rPr>
              <w:t>1,901</w:t>
            </w:r>
          </w:p>
        </w:tc>
        <w:tc>
          <w:tcPr>
            <w:tcW w:w="1890" w:type="dxa"/>
            <w:tcBorders>
              <w:top w:val="single" w:sz="4" w:space="0" w:color="A6A6A6"/>
              <w:left w:val="single" w:sz="4" w:space="0" w:color="A6A6A6"/>
              <w:bottom w:val="single" w:sz="4" w:space="0" w:color="A6A6A6"/>
              <w:right w:val="single" w:sz="4" w:space="0" w:color="A6A6A6"/>
            </w:tcBorders>
            <w:vAlign w:val="center"/>
            <w:hideMark/>
          </w:tcPr>
          <w:p w14:paraId="28E20E90" w14:textId="77777777" w:rsidR="009F7289" w:rsidRDefault="009F7289">
            <w:pPr>
              <w:spacing w:before="100" w:beforeAutospacing="1" w:after="100" w:afterAutospacing="1" w:line="320" w:lineRule="atLeast"/>
              <w:jc w:val="right"/>
              <w:rPr>
                <w:rFonts w:ascii="Tahoma" w:hAnsi="Tahoma" w:cs="Tahoma"/>
              </w:rPr>
            </w:pPr>
            <w:r>
              <w:rPr>
                <w:rFonts w:ascii="Tahoma" w:hAnsi="Tahoma" w:cs="Tahoma"/>
              </w:rPr>
              <w:t>1,891</w:t>
            </w:r>
          </w:p>
        </w:tc>
        <w:tc>
          <w:tcPr>
            <w:tcW w:w="4410" w:type="dxa"/>
            <w:tcBorders>
              <w:top w:val="single" w:sz="4" w:space="0" w:color="A6A6A6"/>
              <w:left w:val="single" w:sz="4" w:space="0" w:color="A6A6A6"/>
              <w:bottom w:val="single" w:sz="4" w:space="0" w:color="A6A6A6"/>
              <w:right w:val="single" w:sz="4" w:space="0" w:color="A6A6A6"/>
            </w:tcBorders>
          </w:tcPr>
          <w:p w14:paraId="03558475" w14:textId="77777777" w:rsidR="009F7289" w:rsidRDefault="009F7289" w:rsidP="009F7289">
            <w:pPr>
              <w:numPr>
                <w:ilvl w:val="0"/>
                <w:numId w:val="1"/>
              </w:numPr>
              <w:spacing w:after="0" w:line="320" w:lineRule="atLeast"/>
              <w:ind w:left="251" w:hanging="251"/>
              <w:rPr>
                <w:rFonts w:ascii="Tahoma" w:hAnsi="Tahoma" w:cs="Tahoma"/>
              </w:rPr>
            </w:pPr>
            <w:r>
              <w:rPr>
                <w:rFonts w:ascii="Tahoma" w:hAnsi="Tahoma" w:cs="Tahoma"/>
              </w:rPr>
              <w:t>The difference in numbers between commenced with training and completion is due to learners exiting the program before completion for various reasons.</w:t>
            </w:r>
          </w:p>
          <w:p w14:paraId="02C71D54" w14:textId="77777777" w:rsidR="009F7289" w:rsidRDefault="009F7289">
            <w:pPr>
              <w:spacing w:line="320" w:lineRule="atLeast"/>
              <w:ind w:left="341"/>
              <w:rPr>
                <w:rFonts w:ascii="Tahoma" w:hAnsi="Tahoma" w:cs="Tahoma"/>
              </w:rPr>
            </w:pPr>
          </w:p>
          <w:p w14:paraId="2BBCC20F" w14:textId="77777777" w:rsidR="009F7289" w:rsidRDefault="009F7289" w:rsidP="009F7289">
            <w:pPr>
              <w:numPr>
                <w:ilvl w:val="0"/>
                <w:numId w:val="1"/>
              </w:numPr>
              <w:spacing w:after="0" w:line="320" w:lineRule="atLeast"/>
              <w:ind w:left="251" w:hanging="251"/>
              <w:rPr>
                <w:rFonts w:ascii="Tahoma" w:hAnsi="Tahoma" w:cs="Tahoma"/>
              </w:rPr>
            </w:pPr>
            <w:r>
              <w:rPr>
                <w:rFonts w:ascii="Tahoma" w:hAnsi="Tahoma" w:cs="Tahoma"/>
              </w:rPr>
              <w:t>(b) Learners who successfully completed the training were released to the national market for absorption.</w:t>
            </w:r>
          </w:p>
        </w:tc>
      </w:tr>
    </w:tbl>
    <w:p w14:paraId="1C345805" w14:textId="77777777" w:rsidR="009F7289" w:rsidRDefault="009F7289" w:rsidP="009F7289">
      <w:pPr>
        <w:spacing w:line="320" w:lineRule="atLeast"/>
        <w:jc w:val="both"/>
        <w:rPr>
          <w:rFonts w:ascii="Arial" w:hAnsi="Arial" w:cs="Arial"/>
          <w:b/>
          <w:sz w:val="24"/>
          <w:szCs w:val="24"/>
        </w:rPr>
      </w:pPr>
    </w:p>
    <w:p w14:paraId="1F217509" w14:textId="77777777" w:rsidR="009F7289" w:rsidRDefault="009F7289" w:rsidP="009F7289">
      <w:pPr>
        <w:spacing w:line="320" w:lineRule="atLeast"/>
        <w:ind w:left="720" w:hanging="720"/>
        <w:jc w:val="both"/>
        <w:rPr>
          <w:rFonts w:ascii="Arial" w:hAnsi="Arial" w:cs="Arial"/>
          <w:bCs/>
        </w:rPr>
      </w:pPr>
      <w:r>
        <w:rPr>
          <w:rFonts w:ascii="Arial" w:hAnsi="Arial" w:cs="Arial"/>
          <w:b/>
        </w:rPr>
        <w:t>(3)</w:t>
      </w:r>
      <w:r>
        <w:rPr>
          <w:rFonts w:ascii="Arial" w:hAnsi="Arial" w:cs="Arial"/>
          <w:b/>
        </w:rPr>
        <w:tab/>
      </w:r>
      <w:r>
        <w:rPr>
          <w:rFonts w:ascii="Arial" w:hAnsi="Arial" w:cs="Arial"/>
          <w:bCs/>
        </w:rPr>
        <w:t xml:space="preserve">A total of 1,901 Protection Officials underwent training at the Transnet School of Security since 1 January 2014 of which 1,891 completed the training.  The Transnet School of Security issued certificates to all the learners after the completion of the </w:t>
      </w:r>
      <w:proofErr w:type="spellStart"/>
      <w:r>
        <w:rPr>
          <w:rFonts w:ascii="Arial" w:hAnsi="Arial" w:cs="Arial"/>
          <w:bCs/>
        </w:rPr>
        <w:t>Learnership</w:t>
      </w:r>
      <w:proofErr w:type="spellEnd"/>
      <w:r>
        <w:rPr>
          <w:rFonts w:ascii="Arial" w:hAnsi="Arial" w:cs="Arial"/>
          <w:bCs/>
        </w:rPr>
        <w:t xml:space="preserve">. </w:t>
      </w:r>
    </w:p>
    <w:p w14:paraId="61939D1B" w14:textId="77777777" w:rsidR="009F7289" w:rsidRDefault="009F7289" w:rsidP="009F7289">
      <w:pPr>
        <w:spacing w:line="320" w:lineRule="atLeast"/>
        <w:ind w:left="720" w:hanging="720"/>
        <w:jc w:val="both"/>
        <w:rPr>
          <w:rFonts w:ascii="Arial" w:hAnsi="Arial" w:cs="Arial"/>
          <w:bCs/>
        </w:rPr>
      </w:pPr>
    </w:p>
    <w:p w14:paraId="76FEEF8B" w14:textId="77777777" w:rsidR="009F7289" w:rsidRDefault="009F7289" w:rsidP="009F7289">
      <w:pPr>
        <w:tabs>
          <w:tab w:val="left" w:pos="1080"/>
        </w:tabs>
        <w:autoSpaceDE w:val="0"/>
        <w:autoSpaceDN w:val="0"/>
        <w:adjustRightInd w:val="0"/>
        <w:spacing w:line="320" w:lineRule="atLeast"/>
        <w:ind w:left="720"/>
        <w:jc w:val="both"/>
        <w:rPr>
          <w:rFonts w:ascii="Arial" w:hAnsi="Arial" w:cs="Arial"/>
          <w:bCs/>
        </w:rPr>
      </w:pPr>
      <w:r>
        <w:rPr>
          <w:rFonts w:ascii="Arial" w:hAnsi="Arial" w:cs="Arial"/>
          <w:bCs/>
        </w:rPr>
        <w:t xml:space="preserve">Of the 1,891 Protection Officers who completed training, a total number of 1,789 certificates have been received from the Safety and Security Sector Education and Training Authority (SASSETA). </w:t>
      </w:r>
    </w:p>
    <w:p w14:paraId="2D38A66D" w14:textId="77777777" w:rsidR="009F7289" w:rsidRDefault="009F7289" w:rsidP="009F7289">
      <w:pPr>
        <w:tabs>
          <w:tab w:val="left" w:pos="1080"/>
        </w:tabs>
        <w:autoSpaceDE w:val="0"/>
        <w:autoSpaceDN w:val="0"/>
        <w:adjustRightInd w:val="0"/>
        <w:spacing w:line="320" w:lineRule="atLeast"/>
        <w:ind w:left="720"/>
        <w:jc w:val="both"/>
        <w:rPr>
          <w:rFonts w:ascii="Arial" w:hAnsi="Arial" w:cs="Arial"/>
          <w:bCs/>
        </w:rPr>
      </w:pPr>
    </w:p>
    <w:p w14:paraId="7155720B" w14:textId="77777777" w:rsidR="009F7289" w:rsidRDefault="009F7289" w:rsidP="009F7289">
      <w:pPr>
        <w:tabs>
          <w:tab w:val="left" w:pos="1080"/>
        </w:tabs>
        <w:autoSpaceDE w:val="0"/>
        <w:autoSpaceDN w:val="0"/>
        <w:adjustRightInd w:val="0"/>
        <w:spacing w:line="320" w:lineRule="atLeast"/>
        <w:ind w:left="720"/>
        <w:jc w:val="both"/>
        <w:rPr>
          <w:rFonts w:ascii="Arial" w:hAnsi="Arial" w:cs="Arial"/>
          <w:bCs/>
        </w:rPr>
      </w:pPr>
      <w:r>
        <w:rPr>
          <w:rFonts w:ascii="Arial" w:hAnsi="Arial" w:cs="Arial"/>
          <w:bCs/>
        </w:rPr>
        <w:t>Transnet is awaiting the outstanding 102 certificates from the SASSETA which will be issued to the Learners once received by Transnet.  Transnet has been made aware that the SASSETA has experienced challenges in the issuing of these outstanding certificates and Transnet is following up on the matter.</w:t>
      </w:r>
    </w:p>
    <w:p w14:paraId="76051704" w14:textId="77777777" w:rsidR="009F7289" w:rsidRDefault="009F7289" w:rsidP="009F7289">
      <w:pPr>
        <w:spacing w:line="320" w:lineRule="atLeast"/>
        <w:jc w:val="both"/>
        <w:rPr>
          <w:rFonts w:ascii="Arial" w:hAnsi="Arial" w:cs="Arial"/>
          <w:b/>
        </w:rPr>
      </w:pPr>
    </w:p>
    <w:p w14:paraId="3C50DA95" w14:textId="77777777" w:rsidR="009F7289" w:rsidRDefault="009F7289" w:rsidP="009F7289">
      <w:pPr>
        <w:autoSpaceDE w:val="0"/>
        <w:autoSpaceDN w:val="0"/>
        <w:adjustRightInd w:val="0"/>
        <w:spacing w:line="320" w:lineRule="atLeast"/>
        <w:ind w:left="1418" w:hanging="1418"/>
        <w:jc w:val="both"/>
        <w:rPr>
          <w:rFonts w:ascii="Arial" w:hAnsi="Arial" w:cs="Arial"/>
          <w:bCs/>
        </w:rPr>
      </w:pPr>
      <w:r>
        <w:rPr>
          <w:rFonts w:ascii="Arial" w:hAnsi="Arial" w:cs="Arial"/>
          <w:b/>
        </w:rPr>
        <w:t xml:space="preserve">(4) </w:t>
      </w:r>
      <w:r>
        <w:rPr>
          <w:rFonts w:ascii="Arial" w:hAnsi="Arial" w:cs="Arial"/>
          <w:bCs/>
        </w:rPr>
        <w:t>(</w:t>
      </w:r>
      <w:proofErr w:type="gramStart"/>
      <w:r>
        <w:rPr>
          <w:rFonts w:ascii="Arial" w:hAnsi="Arial" w:cs="Arial"/>
          <w:bCs/>
        </w:rPr>
        <w:t>a</w:t>
      </w:r>
      <w:proofErr w:type="gramEnd"/>
      <w:r>
        <w:rPr>
          <w:rFonts w:ascii="Arial" w:hAnsi="Arial" w:cs="Arial"/>
          <w:bCs/>
        </w:rPr>
        <w:t>)(</w:t>
      </w:r>
      <w:proofErr w:type="spellStart"/>
      <w:r>
        <w:rPr>
          <w:rFonts w:ascii="Arial" w:hAnsi="Arial" w:cs="Arial"/>
          <w:bCs/>
        </w:rPr>
        <w:t>i</w:t>
      </w:r>
      <w:proofErr w:type="spellEnd"/>
      <w:r>
        <w:rPr>
          <w:rFonts w:ascii="Arial" w:hAnsi="Arial" w:cs="Arial"/>
          <w:bCs/>
        </w:rPr>
        <w:t>)</w:t>
      </w:r>
      <w:r>
        <w:rPr>
          <w:rFonts w:ascii="Arial" w:hAnsi="Arial" w:cs="Arial"/>
          <w:bCs/>
        </w:rPr>
        <w:tab/>
        <w:t>Currently Transnet employs 881 Protection Officers across the business.</w:t>
      </w:r>
    </w:p>
    <w:p w14:paraId="04DE4FCA" w14:textId="77777777" w:rsidR="009F7289" w:rsidRDefault="009F7289" w:rsidP="009F7289">
      <w:pPr>
        <w:autoSpaceDE w:val="0"/>
        <w:autoSpaceDN w:val="0"/>
        <w:adjustRightInd w:val="0"/>
        <w:spacing w:line="320" w:lineRule="atLeast"/>
        <w:ind w:left="1434" w:hanging="1008"/>
        <w:jc w:val="both"/>
        <w:rPr>
          <w:rFonts w:ascii="Arial" w:hAnsi="Arial" w:cs="Arial"/>
          <w:bCs/>
        </w:rPr>
      </w:pPr>
      <w:r>
        <w:rPr>
          <w:rFonts w:ascii="Arial" w:hAnsi="Arial" w:cs="Arial"/>
          <w:bCs/>
        </w:rPr>
        <w:t>(a)(ii)</w:t>
      </w:r>
      <w:r>
        <w:rPr>
          <w:rFonts w:ascii="Arial" w:hAnsi="Arial" w:cs="Arial"/>
          <w:bCs/>
        </w:rPr>
        <w:tab/>
        <w:t>Transnet has external service providers rendering protection services where the business requires protection services across the national foot print, with approximately 6,600 guards from 73 suppliers.</w:t>
      </w:r>
    </w:p>
    <w:p w14:paraId="5FA79AB3" w14:textId="77777777" w:rsidR="009F7289" w:rsidRDefault="009F7289" w:rsidP="009F7289">
      <w:pPr>
        <w:autoSpaceDE w:val="0"/>
        <w:autoSpaceDN w:val="0"/>
        <w:adjustRightInd w:val="0"/>
        <w:spacing w:line="320" w:lineRule="atLeast"/>
        <w:ind w:left="720" w:hanging="294"/>
        <w:jc w:val="both"/>
        <w:rPr>
          <w:rFonts w:ascii="Arial" w:hAnsi="Arial" w:cs="Arial"/>
          <w:bCs/>
        </w:rPr>
      </w:pPr>
      <w:r>
        <w:rPr>
          <w:rFonts w:ascii="Arial" w:hAnsi="Arial" w:cs="Arial"/>
          <w:bCs/>
        </w:rPr>
        <w:t xml:space="preserve"> (b) </w:t>
      </w:r>
      <w:r>
        <w:rPr>
          <w:rFonts w:ascii="Arial" w:hAnsi="Arial" w:cs="Arial"/>
          <w:bCs/>
        </w:rPr>
        <w:tab/>
        <w:t>Currently there are no vacancies for protection officers.</w:t>
      </w:r>
    </w:p>
    <w:p w14:paraId="3BE6A636" w14:textId="77777777" w:rsidR="009F7289" w:rsidRDefault="009F7289" w:rsidP="009F7289">
      <w:pPr>
        <w:spacing w:line="320" w:lineRule="atLeast"/>
        <w:jc w:val="both"/>
        <w:rPr>
          <w:rFonts w:ascii="Arial" w:hAnsi="Arial" w:cs="Arial"/>
          <w:b/>
        </w:rPr>
      </w:pPr>
    </w:p>
    <w:p w14:paraId="1A832FA6" w14:textId="77777777" w:rsidR="009F7289" w:rsidRDefault="009F7289" w:rsidP="009F7289">
      <w:pPr>
        <w:spacing w:line="360" w:lineRule="auto"/>
        <w:ind w:left="720" w:hanging="720"/>
        <w:jc w:val="both"/>
        <w:rPr>
          <w:rFonts w:ascii="Arial" w:hAnsi="Arial" w:cs="Arial"/>
          <w:b/>
        </w:rPr>
      </w:pPr>
      <w:r>
        <w:rPr>
          <w:rFonts w:ascii="Arial" w:hAnsi="Arial" w:cs="Arial"/>
          <w:b/>
        </w:rPr>
        <w:t>(5)</w:t>
      </w:r>
      <w:r>
        <w:rPr>
          <w:rFonts w:ascii="Arial" w:hAnsi="Arial" w:cs="Arial"/>
          <w:b/>
        </w:rPr>
        <w:tab/>
        <w:t xml:space="preserve"> </w:t>
      </w:r>
      <w:r>
        <w:rPr>
          <w:rFonts w:ascii="Arial" w:hAnsi="Arial" w:cs="Arial"/>
          <w:b/>
        </w:rPr>
        <w:tab/>
      </w:r>
      <w:r>
        <w:rPr>
          <w:rFonts w:ascii="Arial" w:hAnsi="Arial" w:cs="Arial"/>
          <w:bCs/>
        </w:rPr>
        <w:t xml:space="preserve">Transnet School of Security is not currently recruiting Learners.  </w:t>
      </w:r>
    </w:p>
    <w:p w14:paraId="35C7B877" w14:textId="77777777" w:rsidR="000F6EA5" w:rsidRDefault="000F6EA5"/>
    <w:sectPr w:rsidR="000F6EA5" w:rsidSect="009F7289">
      <w:pgSz w:w="11906" w:h="16838"/>
      <w:pgMar w:top="1440" w:right="119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9F"/>
    <w:rsid w:val="000F6EA5"/>
    <w:rsid w:val="00354351"/>
    <w:rsid w:val="004946A5"/>
    <w:rsid w:val="0054772F"/>
    <w:rsid w:val="009D6C9F"/>
    <w:rsid w:val="009F6EB7"/>
    <w:rsid w:val="009F7289"/>
    <w:rsid w:val="00BA7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EA15"/>
  <w15:docId w15:val="{DAD8DAA6-3D06-42AA-BD09-8F432D9D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9F"/>
    <w:pPr>
      <w:spacing w:after="160" w:line="259"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15B1-F4A1-454A-A078-A71A5D5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Tshabalala</dc:creator>
  <cp:lastModifiedBy>Michael  Plaatjies</cp:lastModifiedBy>
  <cp:revision>2</cp:revision>
  <dcterms:created xsi:type="dcterms:W3CDTF">2018-05-07T15:27:00Z</dcterms:created>
  <dcterms:modified xsi:type="dcterms:W3CDTF">2018-05-07T15:27:00Z</dcterms:modified>
</cp:coreProperties>
</file>