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42" w:rsidRPr="00C84838" w:rsidRDefault="00967C42" w:rsidP="00677648">
      <w:pPr>
        <w:spacing w:line="360" w:lineRule="auto"/>
        <w:jc w:val="both"/>
        <w:rPr>
          <w:rFonts w:ascii="Arial" w:hAnsi="Arial"/>
          <w:b/>
          <w:sz w:val="24"/>
          <w:u w:val="single"/>
        </w:rPr>
      </w:pPr>
      <w:r w:rsidRPr="00C84838">
        <w:rPr>
          <w:rFonts w:ascii="Arial" w:hAnsi="Arial"/>
          <w:b/>
          <w:sz w:val="24"/>
          <w:u w:val="single"/>
        </w:rPr>
        <w:t>NATIONAL ASSEMBLY</w:t>
      </w:r>
    </w:p>
    <w:p w:rsidR="00967C42" w:rsidRDefault="00967C42" w:rsidP="00677648">
      <w:pPr>
        <w:jc w:val="both"/>
        <w:rPr>
          <w:rFonts w:ascii="Arial" w:hAnsi="Arial"/>
          <w:sz w:val="24"/>
        </w:rPr>
      </w:pPr>
    </w:p>
    <w:p w:rsidR="00967C42" w:rsidRDefault="00967C42" w:rsidP="00677648">
      <w:pPr>
        <w:jc w:val="both"/>
        <w:rPr>
          <w:rFonts w:ascii="Arial" w:hAnsi="Arial"/>
          <w:sz w:val="24"/>
        </w:rPr>
      </w:pPr>
    </w:p>
    <w:p w:rsidR="00967C42" w:rsidRDefault="00967C42" w:rsidP="00677648">
      <w:pPr>
        <w:jc w:val="both"/>
        <w:rPr>
          <w:rFonts w:ascii="Arial" w:hAnsi="Arial"/>
          <w:sz w:val="24"/>
        </w:rPr>
      </w:pPr>
    </w:p>
    <w:p w:rsidR="00967C42" w:rsidRDefault="00967C42" w:rsidP="00677648">
      <w:pPr>
        <w:pStyle w:val="Heading1"/>
      </w:pPr>
      <w:r>
        <w:t>FOR WRITTEN REPLY</w:t>
      </w:r>
    </w:p>
    <w:p w:rsidR="00967C42" w:rsidRDefault="00967C42" w:rsidP="00677648">
      <w:pPr>
        <w:jc w:val="both"/>
        <w:rPr>
          <w:rFonts w:ascii="Arial" w:hAnsi="Arial"/>
          <w:sz w:val="24"/>
        </w:rPr>
      </w:pPr>
    </w:p>
    <w:p w:rsidR="00967C42" w:rsidRDefault="00967C42" w:rsidP="00677648">
      <w:pPr>
        <w:jc w:val="both"/>
        <w:rPr>
          <w:rFonts w:ascii="Arial" w:hAnsi="Arial"/>
          <w:sz w:val="24"/>
        </w:rPr>
      </w:pPr>
    </w:p>
    <w:p w:rsidR="00967C42" w:rsidRDefault="00967C42" w:rsidP="00677648">
      <w:pPr>
        <w:jc w:val="both"/>
        <w:rPr>
          <w:rFonts w:ascii="Arial" w:hAnsi="Arial"/>
          <w:sz w:val="24"/>
        </w:rPr>
      </w:pPr>
    </w:p>
    <w:p w:rsidR="00967C42" w:rsidRDefault="00E0161C" w:rsidP="00677648">
      <w:pPr>
        <w:pStyle w:val="Heading2"/>
        <w:rPr>
          <w:u w:val="single"/>
        </w:rPr>
      </w:pPr>
      <w:r>
        <w:rPr>
          <w:u w:val="single"/>
        </w:rPr>
        <w:t xml:space="preserve">QUESTION NO. </w:t>
      </w:r>
      <w:r w:rsidR="00720F97">
        <w:rPr>
          <w:u w:val="single"/>
        </w:rPr>
        <w:t>2218</w:t>
      </w: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 OF PUBLICATION IN INTERNAL QUESTION PAPER</w:t>
      </w:r>
      <w:r w:rsidR="00E0161C">
        <w:rPr>
          <w:rFonts w:ascii="Arial" w:hAnsi="Arial"/>
          <w:b/>
          <w:sz w:val="24"/>
        </w:rPr>
        <w:t xml:space="preserve">: </w:t>
      </w:r>
      <w:r w:rsidR="00720F97">
        <w:rPr>
          <w:rFonts w:ascii="Arial" w:hAnsi="Arial"/>
          <w:b/>
          <w:sz w:val="24"/>
        </w:rPr>
        <w:t>21</w:t>
      </w:r>
      <w:r w:rsidR="00E0161C">
        <w:rPr>
          <w:rFonts w:ascii="Arial" w:hAnsi="Arial"/>
          <w:b/>
          <w:sz w:val="24"/>
        </w:rPr>
        <w:t xml:space="preserve"> OCTOBER 2016, </w:t>
      </w:r>
      <w:r>
        <w:rPr>
          <w:rFonts w:ascii="Arial" w:hAnsi="Arial"/>
          <w:b/>
          <w:sz w:val="24"/>
        </w:rPr>
        <w:t>INTERNAL QUESTION PAPER NO</w:t>
      </w:r>
      <w:r w:rsidR="00E0161C">
        <w:rPr>
          <w:rFonts w:ascii="Arial" w:hAnsi="Arial"/>
          <w:b/>
          <w:sz w:val="24"/>
        </w:rPr>
        <w:t>. 3</w:t>
      </w:r>
      <w:r w:rsidR="00720F97">
        <w:rPr>
          <w:rFonts w:ascii="Arial" w:hAnsi="Arial"/>
          <w:b/>
          <w:sz w:val="24"/>
        </w:rPr>
        <w:t>1</w:t>
      </w:r>
      <w:r w:rsidR="00E0161C">
        <w:rPr>
          <w:rFonts w:ascii="Arial" w:hAnsi="Arial"/>
          <w:b/>
          <w:sz w:val="24"/>
        </w:rPr>
        <w:t xml:space="preserve"> - 2016</w:t>
      </w: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</w:t>
      </w:r>
      <w:r w:rsidR="00E0161C">
        <w:rPr>
          <w:rFonts w:ascii="Arial" w:hAnsi="Arial"/>
          <w:b/>
          <w:sz w:val="24"/>
        </w:rPr>
        <w:t xml:space="preserve">Dr A Lotriet (DA) </w:t>
      </w:r>
      <w:r>
        <w:rPr>
          <w:rFonts w:ascii="Arial" w:hAnsi="Arial"/>
          <w:b/>
          <w:sz w:val="24"/>
        </w:rPr>
        <w:t>to ask the Minister of Science and Technology:</w:t>
      </w: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720F97" w:rsidRDefault="00720F97" w:rsidP="00677648">
      <w:pPr>
        <w:numPr>
          <w:ilvl w:val="0"/>
          <w:numId w:val="3"/>
        </w:numPr>
        <w:tabs>
          <w:tab w:val="left" w:pos="630"/>
          <w:tab w:val="left" w:pos="900"/>
        </w:tabs>
        <w:spacing w:line="360" w:lineRule="auto"/>
        <w:ind w:left="630" w:hanging="63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Whether any environmental impact</w:t>
      </w:r>
      <w:r w:rsidR="00677648">
        <w:rPr>
          <w:rFonts w:ascii="Arial" w:hAnsi="Arial"/>
          <w:b/>
          <w:sz w:val="24"/>
        </w:rPr>
        <w:t xml:space="preserve"> studies were conducted for the </w:t>
      </w:r>
      <w:r>
        <w:rPr>
          <w:rFonts w:ascii="Arial" w:hAnsi="Arial"/>
          <w:b/>
          <w:sz w:val="24"/>
        </w:rPr>
        <w:t>Square Kilometre Array (SKA) radio telescope; if not, why not</w:t>
      </w:r>
      <w:r w:rsidR="00E0161C">
        <w:rPr>
          <w:rFonts w:ascii="Arial" w:hAnsi="Arial"/>
          <w:b/>
          <w:sz w:val="24"/>
        </w:rPr>
        <w:t>;</w:t>
      </w:r>
      <w:r>
        <w:rPr>
          <w:rFonts w:ascii="Arial" w:hAnsi="Arial"/>
          <w:b/>
          <w:sz w:val="24"/>
        </w:rPr>
        <w:t xml:space="preserve"> if so,</w:t>
      </w:r>
    </w:p>
    <w:p w:rsidR="00720F97" w:rsidRDefault="00720F97" w:rsidP="00677648">
      <w:pPr>
        <w:tabs>
          <w:tab w:val="left" w:pos="630"/>
          <w:tab w:val="left" w:pos="851"/>
        </w:tabs>
        <w:spacing w:line="360" w:lineRule="auto"/>
        <w:ind w:left="720"/>
        <w:jc w:val="both"/>
        <w:rPr>
          <w:rFonts w:ascii="Arial" w:hAnsi="Arial"/>
          <w:b/>
          <w:sz w:val="24"/>
        </w:rPr>
      </w:pPr>
    </w:p>
    <w:p w:rsidR="00720F97" w:rsidRDefault="00720F97" w:rsidP="00677648">
      <w:pPr>
        <w:numPr>
          <w:ilvl w:val="0"/>
          <w:numId w:val="3"/>
        </w:numPr>
        <w:tabs>
          <w:tab w:val="left" w:pos="630"/>
          <w:tab w:val="left" w:pos="851"/>
        </w:tabs>
        <w:spacing w:line="360" w:lineRule="auto"/>
        <w:ind w:left="630" w:hanging="630"/>
        <w:jc w:val="both"/>
        <w:rPr>
          <w:rFonts w:ascii="Arial" w:hAnsi="Arial"/>
          <w:b/>
          <w:sz w:val="24"/>
        </w:rPr>
      </w:pPr>
      <w:r w:rsidRPr="00720F97">
        <w:rPr>
          <w:rFonts w:ascii="Arial" w:hAnsi="Arial"/>
          <w:b/>
          <w:sz w:val="24"/>
        </w:rPr>
        <w:t xml:space="preserve">Have the specified environmental impact studies been completed; if not, why not; if so, in each case (a) on which dates were the specified studies completed and (b) who </w:t>
      </w:r>
      <w:r>
        <w:rPr>
          <w:rFonts w:ascii="Arial" w:hAnsi="Arial"/>
          <w:b/>
          <w:sz w:val="24"/>
        </w:rPr>
        <w:t>conducted the specified studies;</w:t>
      </w:r>
    </w:p>
    <w:p w:rsidR="00720F97" w:rsidRDefault="00720F97" w:rsidP="00677648">
      <w:pPr>
        <w:tabs>
          <w:tab w:val="left" w:pos="630"/>
          <w:tab w:val="left" w:pos="851"/>
        </w:tabs>
        <w:spacing w:line="360" w:lineRule="auto"/>
        <w:ind w:left="720"/>
        <w:jc w:val="both"/>
        <w:rPr>
          <w:rFonts w:ascii="Arial" w:hAnsi="Arial"/>
          <w:b/>
          <w:sz w:val="24"/>
        </w:rPr>
      </w:pPr>
    </w:p>
    <w:p w:rsidR="00967C42" w:rsidRPr="00720F97" w:rsidRDefault="00720F97" w:rsidP="00677648">
      <w:pPr>
        <w:numPr>
          <w:ilvl w:val="0"/>
          <w:numId w:val="3"/>
        </w:numPr>
        <w:tabs>
          <w:tab w:val="left" w:pos="630"/>
          <w:tab w:val="left" w:pos="851"/>
        </w:tabs>
        <w:spacing w:line="360" w:lineRule="auto"/>
        <w:ind w:left="630" w:hanging="630"/>
        <w:jc w:val="both"/>
        <w:rPr>
          <w:rFonts w:ascii="Arial" w:hAnsi="Arial"/>
          <w:b/>
          <w:sz w:val="24"/>
        </w:rPr>
      </w:pPr>
      <w:r w:rsidRPr="00720F97">
        <w:rPr>
          <w:rFonts w:ascii="Arial" w:hAnsi="Arial"/>
          <w:b/>
          <w:sz w:val="24"/>
        </w:rPr>
        <w:t>Are the specified studies available for</w:t>
      </w:r>
      <w:r>
        <w:rPr>
          <w:rFonts w:ascii="Arial" w:hAnsi="Arial"/>
          <w:b/>
          <w:sz w:val="24"/>
        </w:rPr>
        <w:t xml:space="preserve"> residents of the SKA region to </w:t>
      </w:r>
      <w:r w:rsidRPr="00720F97">
        <w:rPr>
          <w:rFonts w:ascii="Arial" w:hAnsi="Arial"/>
          <w:b/>
          <w:sz w:val="24"/>
        </w:rPr>
        <w:t>read; if not, why not; i</w:t>
      </w:r>
      <w:r w:rsidR="00303D5F">
        <w:rPr>
          <w:rFonts w:ascii="Arial" w:hAnsi="Arial"/>
          <w:b/>
          <w:sz w:val="24"/>
        </w:rPr>
        <w:t>f</w:t>
      </w:r>
      <w:r w:rsidRPr="00720F97">
        <w:rPr>
          <w:rFonts w:ascii="Arial" w:hAnsi="Arial"/>
          <w:b/>
          <w:sz w:val="24"/>
        </w:rPr>
        <w:t xml:space="preserve"> so, where can copies of the specified studies be obtained?</w:t>
      </w:r>
      <w:r w:rsidR="00E0161C" w:rsidRPr="00720F97">
        <w:rPr>
          <w:rFonts w:ascii="Arial" w:hAnsi="Arial"/>
          <w:b/>
          <w:sz w:val="24"/>
        </w:rPr>
        <w:t xml:space="preserve"> </w:t>
      </w:r>
    </w:p>
    <w:p w:rsidR="00967C42" w:rsidRDefault="00967C42" w:rsidP="00677648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4"/>
        </w:rPr>
      </w:pP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967C42" w:rsidRDefault="00456EC1" w:rsidP="00677648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NW</w:t>
      </w:r>
      <w:r w:rsidR="0067764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 w:rsidR="00677648">
        <w:rPr>
          <w:rFonts w:ascii="Arial" w:hAnsi="Arial"/>
          <w:b/>
          <w:sz w:val="24"/>
        </w:rPr>
        <w:t>547</w:t>
      </w:r>
      <w:r>
        <w:rPr>
          <w:rFonts w:ascii="Arial" w:hAnsi="Arial"/>
          <w:b/>
          <w:sz w:val="24"/>
        </w:rPr>
        <w:t>E</w:t>
      </w: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967C42" w:rsidRDefault="00967C42" w:rsidP="00677648">
      <w:pPr>
        <w:jc w:val="both"/>
        <w:rPr>
          <w:rFonts w:ascii="Arial" w:hAnsi="Arial"/>
          <w:b/>
          <w:sz w:val="24"/>
        </w:rPr>
      </w:pPr>
    </w:p>
    <w:p w:rsidR="00967C42" w:rsidRDefault="00967C42" w:rsidP="0067764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REPLY:</w:t>
      </w:r>
    </w:p>
    <w:p w:rsidR="00967C42" w:rsidRDefault="00967C42" w:rsidP="00677648">
      <w:pPr>
        <w:jc w:val="both"/>
        <w:rPr>
          <w:rFonts w:ascii="Arial" w:hAnsi="Arial"/>
          <w:sz w:val="24"/>
        </w:rPr>
      </w:pPr>
    </w:p>
    <w:p w:rsidR="00967C42" w:rsidRDefault="00967C42" w:rsidP="00677648">
      <w:pPr>
        <w:jc w:val="both"/>
        <w:rPr>
          <w:rFonts w:ascii="Arial" w:hAnsi="Arial"/>
          <w:sz w:val="24"/>
        </w:rPr>
      </w:pPr>
    </w:p>
    <w:p w:rsidR="00CD0225" w:rsidRDefault="00021CBF" w:rsidP="00021CBF">
      <w:pPr>
        <w:numPr>
          <w:ilvl w:val="0"/>
          <w:numId w:val="2"/>
        </w:numPr>
        <w:tabs>
          <w:tab w:val="left" w:pos="851"/>
        </w:tabs>
        <w:spacing w:line="360" w:lineRule="auto"/>
        <w:ind w:left="900" w:hanging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number of impact assessment studies have been conduc</w:t>
      </w:r>
      <w:r w:rsidR="00303D5F">
        <w:rPr>
          <w:rFonts w:ascii="Arial" w:hAnsi="Arial"/>
          <w:sz w:val="24"/>
        </w:rPr>
        <w:t>ted on the SKA site since 2006.  T</w:t>
      </w:r>
      <w:r>
        <w:rPr>
          <w:rFonts w:ascii="Arial" w:hAnsi="Arial"/>
          <w:sz w:val="24"/>
        </w:rPr>
        <w:t xml:space="preserve">he first Environmental Impact Assessment (EIA) study </w:t>
      </w:r>
      <w:r w:rsidR="00B91119">
        <w:rPr>
          <w:rFonts w:ascii="Arial" w:hAnsi="Arial"/>
          <w:sz w:val="24"/>
        </w:rPr>
        <w:t xml:space="preserve">which </w:t>
      </w:r>
      <w:r w:rsidR="00303D5F">
        <w:rPr>
          <w:rFonts w:ascii="Arial" w:hAnsi="Arial"/>
          <w:sz w:val="24"/>
        </w:rPr>
        <w:t>focused on a 5k</w:t>
      </w:r>
      <w:r>
        <w:rPr>
          <w:rFonts w:ascii="Arial" w:hAnsi="Arial"/>
          <w:sz w:val="24"/>
        </w:rPr>
        <w:t xml:space="preserve">m radius </w:t>
      </w:r>
      <w:r w:rsidR="00303D5F">
        <w:rPr>
          <w:rFonts w:ascii="Arial" w:hAnsi="Arial"/>
          <w:sz w:val="24"/>
        </w:rPr>
        <w:t>around</w:t>
      </w:r>
      <w:r>
        <w:rPr>
          <w:rFonts w:ascii="Arial" w:hAnsi="Arial"/>
          <w:sz w:val="24"/>
        </w:rPr>
        <w:t xml:space="preserve"> the proposed KAT 7 radio telescope site</w:t>
      </w:r>
      <w:r w:rsidR="00B91119">
        <w:rPr>
          <w:rFonts w:ascii="Arial" w:hAnsi="Arial"/>
          <w:sz w:val="24"/>
        </w:rPr>
        <w:t xml:space="preserve"> </w:t>
      </w:r>
      <w:r w:rsidR="001E5D3F">
        <w:rPr>
          <w:rFonts w:ascii="Arial" w:hAnsi="Arial"/>
          <w:sz w:val="24"/>
        </w:rPr>
        <w:t>was conducted in 20</w:t>
      </w:r>
      <w:r w:rsidR="00303D5F">
        <w:rPr>
          <w:rFonts w:ascii="Arial" w:hAnsi="Arial"/>
          <w:sz w:val="24"/>
        </w:rPr>
        <w:t>0</w:t>
      </w:r>
      <w:r w:rsidR="00B91119">
        <w:rPr>
          <w:rFonts w:ascii="Arial" w:hAnsi="Arial"/>
          <w:sz w:val="24"/>
        </w:rPr>
        <w:t>6 and a</w:t>
      </w:r>
      <w:r w:rsidR="00303D5F">
        <w:rPr>
          <w:rFonts w:ascii="Arial" w:hAnsi="Arial"/>
          <w:sz w:val="24"/>
        </w:rPr>
        <w:t xml:space="preserve"> Record of Decision (Ro</w:t>
      </w:r>
      <w:r>
        <w:rPr>
          <w:rFonts w:ascii="Arial" w:hAnsi="Arial"/>
          <w:sz w:val="24"/>
        </w:rPr>
        <w:t xml:space="preserve">D) was issued in </w:t>
      </w:r>
      <w:r>
        <w:rPr>
          <w:rFonts w:ascii="Arial" w:hAnsi="Arial"/>
          <w:sz w:val="24"/>
        </w:rPr>
        <w:lastRenderedPageBreak/>
        <w:t xml:space="preserve">October 2007.  </w:t>
      </w:r>
      <w:r w:rsidR="00B57399" w:rsidRPr="00021CBF">
        <w:rPr>
          <w:rFonts w:ascii="Arial" w:hAnsi="Arial"/>
          <w:sz w:val="24"/>
        </w:rPr>
        <w:t>The second EIA study was undertaken in 2008, after the acquisition of the Meys Dam and Losberg Farms</w:t>
      </w:r>
      <w:r w:rsidR="001E5D3F">
        <w:rPr>
          <w:rFonts w:ascii="Arial" w:hAnsi="Arial"/>
          <w:sz w:val="24"/>
        </w:rPr>
        <w:t>, which constitute the core site of the MeerKAT radio telescope.</w:t>
      </w:r>
      <w:r w:rsidR="00B57399" w:rsidRPr="00021CBF">
        <w:rPr>
          <w:rFonts w:ascii="Arial" w:hAnsi="Arial"/>
          <w:sz w:val="24"/>
        </w:rPr>
        <w:t xml:space="preserve">  This study was undertaken to assess </w:t>
      </w:r>
      <w:r w:rsidR="00303D5F">
        <w:rPr>
          <w:rFonts w:ascii="Arial" w:hAnsi="Arial"/>
          <w:sz w:val="24"/>
        </w:rPr>
        <w:t>the impact of the MeerKAT.  A Ro</w:t>
      </w:r>
      <w:r w:rsidR="00B57399" w:rsidRPr="00021CBF">
        <w:rPr>
          <w:rFonts w:ascii="Arial" w:hAnsi="Arial"/>
          <w:sz w:val="24"/>
        </w:rPr>
        <w:t xml:space="preserve">D for this study was issued in July 2009.  A </w:t>
      </w:r>
      <w:r w:rsidRPr="00021CBF">
        <w:rPr>
          <w:rFonts w:ascii="Arial" w:hAnsi="Arial"/>
          <w:sz w:val="24"/>
        </w:rPr>
        <w:t>S</w:t>
      </w:r>
      <w:r w:rsidR="00B57399" w:rsidRPr="00021CBF">
        <w:rPr>
          <w:rFonts w:ascii="Arial" w:hAnsi="Arial"/>
          <w:sz w:val="24"/>
        </w:rPr>
        <w:t xml:space="preserve">trategic Environmental Assessment (SEA) </w:t>
      </w:r>
      <w:r w:rsidR="001E5D3F">
        <w:rPr>
          <w:rFonts w:ascii="Arial" w:hAnsi="Arial"/>
          <w:sz w:val="24"/>
        </w:rPr>
        <w:t>study is currently underway for phase 1 of the SKA project which is expected to begin in 2018.</w:t>
      </w:r>
    </w:p>
    <w:p w:rsidR="00021CBF" w:rsidRDefault="00021CBF" w:rsidP="00021CBF">
      <w:pPr>
        <w:tabs>
          <w:tab w:val="left" w:pos="851"/>
        </w:tabs>
        <w:spacing w:line="360" w:lineRule="auto"/>
        <w:ind w:left="900"/>
        <w:jc w:val="both"/>
        <w:rPr>
          <w:rFonts w:ascii="Arial" w:hAnsi="Arial"/>
          <w:sz w:val="24"/>
        </w:rPr>
      </w:pPr>
    </w:p>
    <w:p w:rsidR="00021CBF" w:rsidRDefault="00021CBF" w:rsidP="00B91119">
      <w:pPr>
        <w:numPr>
          <w:ilvl w:val="0"/>
          <w:numId w:val="2"/>
        </w:numPr>
        <w:tabs>
          <w:tab w:val="left" w:pos="851"/>
        </w:tabs>
        <w:spacing w:line="360" w:lineRule="auto"/>
        <w:ind w:left="900" w:hanging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first EIA study was completed in 2007, the se</w:t>
      </w:r>
      <w:r w:rsidR="00B91119">
        <w:rPr>
          <w:rFonts w:ascii="Arial" w:hAnsi="Arial"/>
          <w:sz w:val="24"/>
        </w:rPr>
        <w:t xml:space="preserve">cond study was completed in 2009.  Both studies were conducted by </w:t>
      </w:r>
      <w:r w:rsidR="00B91119" w:rsidRPr="00B91119">
        <w:rPr>
          <w:rFonts w:ascii="Arial" w:hAnsi="Arial"/>
          <w:sz w:val="24"/>
        </w:rPr>
        <w:t>Strategic Environmental Focus (SEF), an environmental consultancy company</w:t>
      </w:r>
      <w:r w:rsidR="00B91119">
        <w:rPr>
          <w:rFonts w:ascii="Arial" w:hAnsi="Arial"/>
          <w:sz w:val="24"/>
        </w:rPr>
        <w:t>.  The t</w:t>
      </w:r>
      <w:r w:rsidR="00D46AEE">
        <w:rPr>
          <w:rFonts w:ascii="Arial" w:hAnsi="Arial"/>
          <w:sz w:val="24"/>
        </w:rPr>
        <w:t xml:space="preserve">hird study is the </w:t>
      </w:r>
      <w:r w:rsidR="00B91119">
        <w:rPr>
          <w:rFonts w:ascii="Arial" w:hAnsi="Arial"/>
          <w:sz w:val="24"/>
        </w:rPr>
        <w:t xml:space="preserve">SEA which is currently underway, and it </w:t>
      </w:r>
      <w:r w:rsidR="00D46AEE">
        <w:rPr>
          <w:rFonts w:ascii="Arial" w:hAnsi="Arial"/>
          <w:sz w:val="24"/>
        </w:rPr>
        <w:t>is being conducted by the CSIR.</w:t>
      </w:r>
    </w:p>
    <w:p w:rsidR="00835D5D" w:rsidRDefault="00835D5D" w:rsidP="00835D5D">
      <w:pPr>
        <w:pStyle w:val="ListParagraph"/>
        <w:rPr>
          <w:rFonts w:ascii="Arial" w:hAnsi="Arial"/>
          <w:sz w:val="24"/>
        </w:rPr>
      </w:pPr>
    </w:p>
    <w:p w:rsidR="00835D5D" w:rsidRPr="00021CBF" w:rsidRDefault="00835D5D" w:rsidP="00835D5D">
      <w:pPr>
        <w:numPr>
          <w:ilvl w:val="0"/>
          <w:numId w:val="2"/>
        </w:numPr>
        <w:tabs>
          <w:tab w:val="left" w:pos="851"/>
        </w:tabs>
        <w:spacing w:line="360" w:lineRule="auto"/>
        <w:ind w:left="900" w:hanging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Yes, the studies referred to are available for the residents of the SKA region to read.  A copy is available at the </w:t>
      </w:r>
      <w:r w:rsidRPr="00835D5D">
        <w:rPr>
          <w:rFonts w:ascii="Arial" w:hAnsi="Arial"/>
          <w:sz w:val="24"/>
        </w:rPr>
        <w:t xml:space="preserve">public library in Carnarvon and another one </w:t>
      </w:r>
      <w:r>
        <w:rPr>
          <w:rFonts w:ascii="Arial" w:hAnsi="Arial"/>
          <w:sz w:val="24"/>
        </w:rPr>
        <w:t xml:space="preserve">is available </w:t>
      </w:r>
      <w:r w:rsidRPr="00835D5D">
        <w:rPr>
          <w:rFonts w:ascii="Arial" w:hAnsi="Arial"/>
          <w:sz w:val="24"/>
        </w:rPr>
        <w:t>at the SKA site</w:t>
      </w:r>
      <w:r>
        <w:rPr>
          <w:rFonts w:ascii="Arial" w:hAnsi="Arial"/>
          <w:sz w:val="24"/>
        </w:rPr>
        <w:t>.</w:t>
      </w:r>
    </w:p>
    <w:p w:rsidR="00967C42" w:rsidRPr="00B57399" w:rsidRDefault="00967C42" w:rsidP="00B57399">
      <w:pPr>
        <w:tabs>
          <w:tab w:val="left" w:pos="851"/>
        </w:tabs>
        <w:spacing w:line="360" w:lineRule="auto"/>
        <w:jc w:val="both"/>
        <w:rPr>
          <w:rFonts w:ascii="Arial" w:hAnsi="Arial"/>
          <w:sz w:val="24"/>
        </w:rPr>
      </w:pPr>
    </w:p>
    <w:p w:rsidR="00967C42" w:rsidRPr="00205CB3" w:rsidRDefault="00967C42" w:rsidP="00677648">
      <w:pPr>
        <w:tabs>
          <w:tab w:val="left" w:pos="851"/>
        </w:tabs>
        <w:ind w:left="851" w:hanging="851"/>
        <w:jc w:val="both"/>
        <w:rPr>
          <w:rFonts w:ascii="Arial" w:hAnsi="Arial"/>
          <w:sz w:val="24"/>
          <w:szCs w:val="24"/>
        </w:rPr>
      </w:pPr>
    </w:p>
    <w:p w:rsidR="00967C42" w:rsidRPr="00205CB3" w:rsidRDefault="00967C42" w:rsidP="0067764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85D4A" w:rsidRDefault="00C84838" w:rsidP="00AE1427">
      <w:pPr>
        <w:tabs>
          <w:tab w:val="left" w:pos="-720"/>
        </w:tabs>
        <w:spacing w:line="360" w:lineRule="auto"/>
        <w:ind w:left="-720" w:firstLine="720"/>
        <w:jc w:val="right"/>
        <w:rPr>
          <w:rFonts w:ascii="Arial" w:hAnsi="Arial"/>
          <w:sz w:val="24"/>
        </w:rPr>
        <w:sectPr w:rsidR="00585D4A">
          <w:headerReference w:type="even" r:id="rId7"/>
          <w:headerReference w:type="default" r:id="rId8"/>
          <w:footnotePr>
            <w:numRestart w:val="eachSect"/>
          </w:footnotePr>
          <w:pgSz w:w="11907" w:h="16840" w:code="9"/>
          <w:pgMar w:top="1418" w:right="1361" w:bottom="1418" w:left="1531" w:header="567" w:footer="567" w:gutter="0"/>
          <w:paperSrc w:first="1" w:other="1"/>
          <w:cols w:space="720"/>
        </w:sectPr>
      </w:pPr>
      <w:r>
        <w:rPr>
          <w:rFonts w:ascii="Arial" w:hAnsi="Arial"/>
          <w:sz w:val="24"/>
        </w:rPr>
        <w:br w:type="page"/>
      </w:r>
    </w:p>
    <w:p w:rsidR="00C92036" w:rsidRDefault="00C92036" w:rsidP="00677648">
      <w:pPr>
        <w:tabs>
          <w:tab w:val="left" w:pos="12758"/>
        </w:tabs>
        <w:spacing w:line="360" w:lineRule="exact"/>
        <w:jc w:val="both"/>
        <w:rPr>
          <w:rFonts w:ascii="Arial" w:hAnsi="Arial"/>
        </w:rPr>
      </w:pPr>
    </w:p>
    <w:sectPr w:rsidR="00C92036" w:rsidSect="00A0374B">
      <w:headerReference w:type="even" r:id="rId9"/>
      <w:headerReference w:type="default" r:id="rId10"/>
      <w:footerReference w:type="even" r:id="rId11"/>
      <w:footnotePr>
        <w:numRestart w:val="eachSect"/>
      </w:footnotePr>
      <w:pgSz w:w="11907" w:h="16727"/>
      <w:pgMar w:top="3686" w:right="1134" w:bottom="567" w:left="567" w:header="0" w:footer="0" w:gutter="0"/>
      <w:paperSrc w:first="1" w:other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85" w:rsidRDefault="00CB1085">
      <w:r>
        <w:separator/>
      </w:r>
    </w:p>
  </w:endnote>
  <w:endnote w:type="continuationSeparator" w:id="0">
    <w:p w:rsidR="00CB1085" w:rsidRDefault="00CB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42" w:rsidRDefault="00967C42">
    <w:pPr>
      <w:pStyle w:val="Foo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85" w:rsidRDefault="00CB1085">
      <w:r>
        <w:separator/>
      </w:r>
    </w:p>
  </w:footnote>
  <w:footnote w:type="continuationSeparator" w:id="0">
    <w:p w:rsidR="00CB1085" w:rsidRDefault="00CB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42" w:rsidRDefault="00967C42">
    <w:pPr>
      <w:pStyle w:val="Header"/>
      <w:jc w:val="center"/>
      <w:rPr>
        <w:rFonts w:ascii="Arial" w:hAnsi="Arial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42" w:rsidRDefault="00967C42">
    <w:pPr>
      <w:pStyle w:val="Header"/>
      <w:jc w:val="center"/>
      <w:rPr>
        <w:rFonts w:ascii="Arial" w:hAnsi="Arial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42" w:rsidRDefault="00967C42">
    <w:pPr>
      <w:rPr>
        <w:rFonts w:ascii="Courier" w:hAnsi="Courier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42" w:rsidRDefault="00967C42">
    <w:pPr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1BA"/>
    <w:multiLevelType w:val="hybridMultilevel"/>
    <w:tmpl w:val="C52E2FFA"/>
    <w:lvl w:ilvl="0" w:tplc="E2D6ABD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2995"/>
    <w:multiLevelType w:val="hybridMultilevel"/>
    <w:tmpl w:val="E35AA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2971"/>
    <w:multiLevelType w:val="hybridMultilevel"/>
    <w:tmpl w:val="9E5EEFCA"/>
    <w:lvl w:ilvl="0" w:tplc="301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967C42"/>
    <w:rsid w:val="0002086B"/>
    <w:rsid w:val="00021CBF"/>
    <w:rsid w:val="00072584"/>
    <w:rsid w:val="0007624D"/>
    <w:rsid w:val="000E36EE"/>
    <w:rsid w:val="001349FA"/>
    <w:rsid w:val="001A7801"/>
    <w:rsid w:val="001D3F0A"/>
    <w:rsid w:val="001E5D3F"/>
    <w:rsid w:val="00205CB3"/>
    <w:rsid w:val="00303D5F"/>
    <w:rsid w:val="0040620A"/>
    <w:rsid w:val="00415ED1"/>
    <w:rsid w:val="0041711D"/>
    <w:rsid w:val="00456EC1"/>
    <w:rsid w:val="00553494"/>
    <w:rsid w:val="00585D4A"/>
    <w:rsid w:val="005A6D5A"/>
    <w:rsid w:val="005E7633"/>
    <w:rsid w:val="00603A08"/>
    <w:rsid w:val="006750DE"/>
    <w:rsid w:val="00677648"/>
    <w:rsid w:val="006A4284"/>
    <w:rsid w:val="00720F97"/>
    <w:rsid w:val="00787C12"/>
    <w:rsid w:val="007E6B64"/>
    <w:rsid w:val="00835D5D"/>
    <w:rsid w:val="00840B6F"/>
    <w:rsid w:val="008454DC"/>
    <w:rsid w:val="00863740"/>
    <w:rsid w:val="008A72A7"/>
    <w:rsid w:val="008C0098"/>
    <w:rsid w:val="00900985"/>
    <w:rsid w:val="00967C42"/>
    <w:rsid w:val="00A0374B"/>
    <w:rsid w:val="00A17CA8"/>
    <w:rsid w:val="00A231EA"/>
    <w:rsid w:val="00A62233"/>
    <w:rsid w:val="00AB6B4B"/>
    <w:rsid w:val="00AE1427"/>
    <w:rsid w:val="00B57399"/>
    <w:rsid w:val="00B91119"/>
    <w:rsid w:val="00BF1D6F"/>
    <w:rsid w:val="00BF6232"/>
    <w:rsid w:val="00C554B8"/>
    <w:rsid w:val="00C6455F"/>
    <w:rsid w:val="00C84838"/>
    <w:rsid w:val="00C92036"/>
    <w:rsid w:val="00CB1085"/>
    <w:rsid w:val="00CD0225"/>
    <w:rsid w:val="00D043D9"/>
    <w:rsid w:val="00D36A9D"/>
    <w:rsid w:val="00D46AEE"/>
    <w:rsid w:val="00E0161C"/>
    <w:rsid w:val="00ED2D88"/>
    <w:rsid w:val="00EF55DB"/>
    <w:rsid w:val="00F1426E"/>
    <w:rsid w:val="00F63A45"/>
    <w:rsid w:val="00FB1879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D4A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">
    <w:name w:val=" Char Char"/>
    <w:basedOn w:val="Normal"/>
    <w:semiHidden/>
    <w:rsid w:val="00C84838"/>
    <w:pPr>
      <w:spacing w:after="240" w:line="24" w:lineRule="atLeast"/>
      <w:jc w:val="both"/>
    </w:pPr>
    <w:rPr>
      <w:rFonts w:ascii="Arial" w:hAnsi="Arial"/>
      <w:bCs/>
      <w:sz w:val="22"/>
      <w:szCs w:val="24"/>
      <w:lang w:val="en-ZA"/>
    </w:rPr>
  </w:style>
  <w:style w:type="paragraph" w:styleId="BalloonText">
    <w:name w:val="Balloon Text"/>
    <w:basedOn w:val="Normal"/>
    <w:link w:val="BalloonTextChar"/>
    <w:rsid w:val="00603A08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603A08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20F97"/>
    <w:pPr>
      <w:ind w:left="720"/>
    </w:pPr>
  </w:style>
  <w:style w:type="table" w:customStyle="1" w:styleId="TableGrid1">
    <w:name w:val="Table Grid1"/>
    <w:basedOn w:val="TableNormal"/>
    <w:next w:val="TableGrid"/>
    <w:rsid w:val="00585D4A"/>
    <w:rPr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8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MINISTER</vt:lpstr>
    </vt:vector>
  </TitlesOfParts>
  <Company>oem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MINISTER</dc:title>
  <dc:creator>BoboM</dc:creator>
  <cp:keywords>FOR WRITTEN REPLY</cp:keywords>
  <cp:lastModifiedBy>PUMZA</cp:lastModifiedBy>
  <cp:revision>2</cp:revision>
  <cp:lastPrinted>2016-10-27T10:45:00Z</cp:lastPrinted>
  <dcterms:created xsi:type="dcterms:W3CDTF">2016-11-07T10:32:00Z</dcterms:created>
  <dcterms:modified xsi:type="dcterms:W3CDTF">2016-11-07T10:32:00Z</dcterms:modified>
</cp:coreProperties>
</file>