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E4" w:rsidRDefault="00E569E4" w:rsidP="006E3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National  Assembly</w:t>
      </w:r>
      <w:proofErr w:type="gramEnd"/>
    </w:p>
    <w:p w:rsidR="00E569E4" w:rsidRDefault="00E569E4" w:rsidP="006E3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No: 2217</w:t>
      </w:r>
    </w:p>
    <w:p w:rsidR="006E3273" w:rsidRPr="006E3273" w:rsidRDefault="006E3273" w:rsidP="006E3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3273">
        <w:rPr>
          <w:rFonts w:ascii="Arial" w:hAnsi="Arial" w:cs="Arial"/>
          <w:b/>
          <w:sz w:val="22"/>
          <w:szCs w:val="22"/>
        </w:rPr>
        <w:t>2217.</w:t>
      </w:r>
      <w:r w:rsidRPr="006E3273">
        <w:rPr>
          <w:rFonts w:ascii="Arial" w:hAnsi="Arial" w:cs="Arial"/>
          <w:b/>
          <w:sz w:val="22"/>
          <w:szCs w:val="22"/>
        </w:rPr>
        <w:tab/>
        <w:t>Mr R A Lees (DA) to ask the Minister of Transport</w:t>
      </w:r>
      <w:r w:rsidRPr="006E3273">
        <w:rPr>
          <w:rFonts w:ascii="Arial" w:hAnsi="Arial" w:cs="Arial"/>
          <w:b/>
          <w:sz w:val="22"/>
          <w:szCs w:val="22"/>
        </w:rPr>
        <w:fldChar w:fldCharType="begin"/>
      </w:r>
      <w:r w:rsidRPr="006E3273">
        <w:rPr>
          <w:rFonts w:ascii="Arial" w:hAnsi="Arial" w:cs="Arial"/>
          <w:sz w:val="22"/>
          <w:szCs w:val="22"/>
        </w:rPr>
        <w:instrText xml:space="preserve"> XE "</w:instrText>
      </w:r>
      <w:r w:rsidRPr="006E3273">
        <w:rPr>
          <w:rFonts w:ascii="Arial" w:hAnsi="Arial" w:cs="Arial"/>
          <w:b/>
          <w:sz w:val="22"/>
          <w:szCs w:val="22"/>
        </w:rPr>
        <w:instrText>Transport</w:instrText>
      </w:r>
      <w:r w:rsidRPr="006E3273">
        <w:rPr>
          <w:rFonts w:ascii="Arial" w:hAnsi="Arial" w:cs="Arial"/>
          <w:sz w:val="22"/>
          <w:szCs w:val="22"/>
        </w:rPr>
        <w:instrText xml:space="preserve">" </w:instrText>
      </w:r>
      <w:r w:rsidRPr="006E3273">
        <w:rPr>
          <w:rFonts w:ascii="Arial" w:hAnsi="Arial" w:cs="Arial"/>
          <w:b/>
          <w:sz w:val="22"/>
          <w:szCs w:val="22"/>
        </w:rPr>
        <w:fldChar w:fldCharType="end"/>
      </w:r>
      <w:r w:rsidRPr="006E3273">
        <w:rPr>
          <w:rFonts w:ascii="Arial" w:hAnsi="Arial" w:cs="Arial"/>
          <w:b/>
          <w:sz w:val="22"/>
          <w:szCs w:val="22"/>
        </w:rPr>
        <w:t>:</w:t>
      </w:r>
    </w:p>
    <w:p w:rsidR="006E3273" w:rsidRPr="006E3273" w:rsidRDefault="006E3273" w:rsidP="006E3273">
      <w:pPr>
        <w:spacing w:before="100" w:beforeAutospacing="1" w:after="100" w:afterAutospacing="1"/>
        <w:ind w:left="72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6E3273">
        <w:rPr>
          <w:rStyle w:val="markedcontent"/>
          <w:rFonts w:ascii="Arial" w:hAnsi="Arial" w:cs="Arial"/>
          <w:sz w:val="22"/>
          <w:szCs w:val="22"/>
        </w:rPr>
        <w:t xml:space="preserve">Whether (a) the investigation and (b) report into the SA Airways (SAA) Alpha Floor incident that occurred during the SAA flights to and/or from Brussels on or about the 24 February 2021 have been concluded; if not, (i) what are the reasons for non-completion and (ii) by what date </w:t>
      </w:r>
      <w:r w:rsidRPr="006E3273">
        <w:rPr>
          <w:rFonts w:ascii="Arial" w:hAnsi="Arial" w:cs="Arial"/>
          <w:sz w:val="22"/>
          <w:szCs w:val="22"/>
          <w:lang w:val="en-US"/>
        </w:rPr>
        <w:t>will</w:t>
      </w:r>
      <w:r w:rsidRPr="006E3273">
        <w:rPr>
          <w:rStyle w:val="markedcontent"/>
          <w:rFonts w:ascii="Arial" w:hAnsi="Arial" w:cs="Arial"/>
          <w:sz w:val="22"/>
          <w:szCs w:val="22"/>
        </w:rPr>
        <w:t xml:space="preserve"> the investigation and report be completed; if so, what are the details of the (aa) findings and (bb) recommendations?</w:t>
      </w:r>
      <w:r w:rsidRPr="006E3273">
        <w:rPr>
          <w:rStyle w:val="markedcontent"/>
          <w:rFonts w:ascii="Arial" w:hAnsi="Arial" w:cs="Arial"/>
          <w:sz w:val="22"/>
          <w:szCs w:val="22"/>
        </w:rPr>
        <w:tab/>
        <w:t>NW2521E</w:t>
      </w:r>
    </w:p>
    <w:p w:rsidR="00970AEB" w:rsidRDefault="00970AE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510B97" w:rsidRDefault="00510B97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</w:p>
    <w:p w:rsidR="009555B6" w:rsidRPr="00970AEB" w:rsidRDefault="00A36CD2" w:rsidP="00970AEB">
      <w:p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  <w:r w:rsidRPr="00970AEB">
        <w:rPr>
          <w:rStyle w:val="markedcontent"/>
          <w:rFonts w:ascii="Arial" w:hAnsi="Arial" w:cs="Arial"/>
          <w:sz w:val="22"/>
          <w:szCs w:val="22"/>
        </w:rPr>
        <w:t>T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 xml:space="preserve">he investigation and </w:t>
      </w:r>
      <w:r w:rsidRPr="00970AEB">
        <w:rPr>
          <w:rStyle w:val="markedcontent"/>
          <w:rFonts w:ascii="Arial" w:hAnsi="Arial" w:cs="Arial"/>
          <w:sz w:val="22"/>
          <w:szCs w:val="22"/>
        </w:rPr>
        <w:t xml:space="preserve">(b) 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>report into the SA Airways (SAA) Alpha Floor incident that</w:t>
      </w:r>
      <w:r w:rsidR="00970AEB" w:rsidRPr="00970AE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 xml:space="preserve">occurred during the SAA flights to and/or from Brussels on or about the 24 February 2021 have been concluded </w:t>
      </w:r>
      <w:r w:rsidRPr="00970AEB">
        <w:rPr>
          <w:rStyle w:val="markedcontent"/>
          <w:rFonts w:ascii="Arial" w:hAnsi="Arial" w:cs="Arial"/>
          <w:sz w:val="22"/>
          <w:szCs w:val="22"/>
        </w:rPr>
        <w:t xml:space="preserve">(i) </w:t>
      </w:r>
      <w:r w:rsidR="005D6103" w:rsidRPr="00970AEB">
        <w:rPr>
          <w:rStyle w:val="markedcontent"/>
          <w:rFonts w:ascii="Arial" w:hAnsi="Arial" w:cs="Arial"/>
          <w:sz w:val="22"/>
          <w:szCs w:val="22"/>
        </w:rPr>
        <w:t xml:space="preserve">N/A (ii) 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 xml:space="preserve">The </w:t>
      </w:r>
      <w:r w:rsidR="005D6103" w:rsidRPr="00970AEB">
        <w:rPr>
          <w:rStyle w:val="markedcontent"/>
          <w:rFonts w:ascii="Arial" w:hAnsi="Arial" w:cs="Arial"/>
          <w:sz w:val="22"/>
          <w:szCs w:val="22"/>
        </w:rPr>
        <w:t>inv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 xml:space="preserve">estigation was completed on 08 June 2021. The report was handed over to the operator </w:t>
      </w:r>
      <w:r w:rsidR="005D6103" w:rsidRPr="00970AEB">
        <w:rPr>
          <w:rStyle w:val="markedcontent"/>
          <w:rFonts w:ascii="Arial" w:hAnsi="Arial" w:cs="Arial"/>
          <w:sz w:val="22"/>
          <w:szCs w:val="22"/>
        </w:rPr>
        <w:t xml:space="preserve">and they were given a time to respond to the report </w:t>
      </w:r>
      <w:r w:rsidR="009555B6" w:rsidRPr="00970AEB">
        <w:rPr>
          <w:rStyle w:val="markedcontent"/>
          <w:rFonts w:ascii="Arial" w:hAnsi="Arial" w:cs="Arial"/>
          <w:sz w:val="22"/>
          <w:szCs w:val="22"/>
        </w:rPr>
        <w:t>addressing the contents of identified issues.</w:t>
      </w:r>
    </w:p>
    <w:p w:rsidR="005D6103" w:rsidRDefault="005D6103" w:rsidP="00A36CD2">
      <w:p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5D6103" w:rsidRDefault="005D6103" w:rsidP="00A36CD2">
      <w:p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5D6103" w:rsidRDefault="005D6103" w:rsidP="00A36CD2">
      <w:p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5D6103" w:rsidRDefault="005D6103" w:rsidP="00A36CD2">
      <w:p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9555B6" w:rsidRDefault="009555B6" w:rsidP="005D6103">
      <w:pPr>
        <w:ind w:left="1440" w:hanging="1014"/>
        <w:jc w:val="both"/>
        <w:rPr>
          <w:rStyle w:val="markedcontent"/>
          <w:rFonts w:ascii="Arial" w:hAnsi="Arial" w:cs="Arial"/>
          <w:sz w:val="22"/>
          <w:szCs w:val="22"/>
        </w:rPr>
      </w:pPr>
      <w:r w:rsidRPr="009555B6">
        <w:rPr>
          <w:rStyle w:val="markedcontent"/>
          <w:rFonts w:ascii="Arial" w:hAnsi="Arial" w:cs="Arial"/>
          <w:sz w:val="22"/>
          <w:szCs w:val="22"/>
        </w:rPr>
        <w:t>(</w:t>
      </w:r>
      <w:proofErr w:type="gramStart"/>
      <w:r w:rsidRPr="009555B6">
        <w:rPr>
          <w:rStyle w:val="markedcontent"/>
          <w:rFonts w:ascii="Arial" w:hAnsi="Arial" w:cs="Arial"/>
          <w:sz w:val="22"/>
          <w:szCs w:val="22"/>
        </w:rPr>
        <w:t>aa</w:t>
      </w:r>
      <w:proofErr w:type="gramEnd"/>
      <w:r w:rsidRPr="009555B6">
        <w:rPr>
          <w:rStyle w:val="markedcontent"/>
          <w:rFonts w:ascii="Arial" w:hAnsi="Arial" w:cs="Arial"/>
          <w:sz w:val="22"/>
          <w:szCs w:val="22"/>
        </w:rPr>
        <w:t xml:space="preserve">) </w:t>
      </w:r>
      <w:r w:rsidR="005D6103">
        <w:rPr>
          <w:rStyle w:val="markedcontent"/>
          <w:rFonts w:ascii="Arial" w:hAnsi="Arial" w:cs="Arial"/>
          <w:sz w:val="22"/>
          <w:szCs w:val="22"/>
        </w:rPr>
        <w:t xml:space="preserve">The </w:t>
      </w:r>
      <w:r w:rsidRPr="009555B6">
        <w:rPr>
          <w:rStyle w:val="markedcontent"/>
          <w:rFonts w:ascii="Arial" w:hAnsi="Arial" w:cs="Arial"/>
          <w:sz w:val="22"/>
          <w:szCs w:val="22"/>
        </w:rPr>
        <w:t xml:space="preserve">findings </w:t>
      </w:r>
      <w:r w:rsidR="005D6103">
        <w:rPr>
          <w:rStyle w:val="markedcontent"/>
          <w:rFonts w:ascii="Arial" w:hAnsi="Arial" w:cs="Arial"/>
          <w:sz w:val="22"/>
          <w:szCs w:val="22"/>
        </w:rPr>
        <w:t>of the investigations were as follows:</w:t>
      </w:r>
    </w:p>
    <w:p w:rsidR="005D6103" w:rsidRDefault="005D6103" w:rsidP="005D6103">
      <w:pPr>
        <w:ind w:left="1440" w:hanging="1014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7A360C" w:rsidRDefault="007A360C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occurrences happened in 20</w:t>
      </w:r>
      <w:r w:rsidR="002E719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and in 20</w:t>
      </w:r>
      <w:r w:rsidR="002E719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and were never reported to the SACAA.</w:t>
      </w:r>
    </w:p>
    <w:p w:rsidR="007A360C" w:rsidRDefault="007A360C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872E6" w:rsidRPr="00665571" w:rsidRDefault="007A360C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Relating to this specific incident of February 2021, w</w:t>
      </w:r>
      <w:r w:rsidR="00665571" w:rsidRPr="00934AF3">
        <w:rPr>
          <w:rFonts w:ascii="Arial" w:hAnsi="Arial" w:cs="Arial"/>
          <w:sz w:val="22"/>
          <w:szCs w:val="22"/>
        </w:rPr>
        <w:t>hen performing the engine run Procedure A</w:t>
      </w:r>
      <w:r w:rsidR="000C619A" w:rsidRPr="00934AF3">
        <w:rPr>
          <w:rFonts w:ascii="Arial" w:hAnsi="Arial" w:cs="Arial"/>
          <w:sz w:val="22"/>
          <w:szCs w:val="22"/>
        </w:rPr>
        <w:t>ircraft Maintenance Manual (A</w:t>
      </w:r>
      <w:r w:rsidR="00665571" w:rsidRPr="00934AF3">
        <w:rPr>
          <w:rFonts w:ascii="Arial" w:hAnsi="Arial" w:cs="Arial"/>
          <w:sz w:val="22"/>
          <w:szCs w:val="22"/>
        </w:rPr>
        <w:t>MM</w:t>
      </w:r>
      <w:r w:rsidR="00792DCC" w:rsidRPr="00970AEB">
        <w:rPr>
          <w:rFonts w:ascii="Arial" w:hAnsi="Arial" w:cs="Arial"/>
          <w:sz w:val="22"/>
          <w:szCs w:val="22"/>
        </w:rPr>
        <w:t>) _</w:t>
      </w:r>
      <w:r w:rsidR="00665571" w:rsidRPr="00970AEB">
        <w:rPr>
          <w:rFonts w:ascii="Arial" w:hAnsi="Arial" w:cs="Arial"/>
          <w:sz w:val="22"/>
          <w:szCs w:val="22"/>
        </w:rPr>
        <w:t xml:space="preserve">71-00-00-860-845-A_Engine_Automatic_Start) the reset of the </w:t>
      </w:r>
      <w:bookmarkStart w:id="1" w:name="_Hlk82172085"/>
      <w:r w:rsidR="00181420" w:rsidRPr="00181420">
        <w:rPr>
          <w:rFonts w:ascii="Arial" w:hAnsi="Arial" w:cs="Arial"/>
          <w:sz w:val="22"/>
          <w:szCs w:val="22"/>
        </w:rPr>
        <w:t xml:space="preserve">Fuel Control and Monitoring Computers </w:t>
      </w:r>
      <w:r w:rsidR="00181420">
        <w:rPr>
          <w:rFonts w:ascii="Arial" w:hAnsi="Arial" w:cs="Arial"/>
          <w:sz w:val="22"/>
          <w:szCs w:val="22"/>
        </w:rPr>
        <w:t>(</w:t>
      </w:r>
      <w:r w:rsidR="00665571" w:rsidRPr="00970AEB">
        <w:rPr>
          <w:rFonts w:ascii="Arial" w:hAnsi="Arial" w:cs="Arial"/>
          <w:sz w:val="22"/>
          <w:szCs w:val="22"/>
        </w:rPr>
        <w:t>FCMC</w:t>
      </w:r>
      <w:r w:rsidR="00181420">
        <w:rPr>
          <w:rFonts w:ascii="Arial" w:hAnsi="Arial" w:cs="Arial"/>
          <w:sz w:val="22"/>
          <w:szCs w:val="22"/>
        </w:rPr>
        <w:t xml:space="preserve">) </w:t>
      </w:r>
      <w:r w:rsidR="00665571" w:rsidRPr="00970AEB">
        <w:rPr>
          <w:rFonts w:ascii="Arial" w:hAnsi="Arial" w:cs="Arial"/>
          <w:sz w:val="22"/>
          <w:szCs w:val="22"/>
        </w:rPr>
        <w:t>1&amp;2 was not performed</w:t>
      </w:r>
      <w:bookmarkEnd w:id="1"/>
      <w:r w:rsidR="00665571" w:rsidRPr="00970AEB">
        <w:rPr>
          <w:rFonts w:ascii="Arial" w:hAnsi="Arial" w:cs="Arial"/>
          <w:sz w:val="22"/>
          <w:szCs w:val="22"/>
        </w:rPr>
        <w:t xml:space="preserve">. </w:t>
      </w:r>
      <w:r w:rsidR="000872E6" w:rsidRPr="000872E6">
        <w:rPr>
          <w:rFonts w:ascii="Arial" w:hAnsi="Arial" w:cs="Arial"/>
          <w:sz w:val="22"/>
          <w:szCs w:val="22"/>
        </w:rPr>
        <w:t>Because the FCMC</w:t>
      </w:r>
      <w:r w:rsidR="00181420">
        <w:rPr>
          <w:rFonts w:ascii="Arial" w:hAnsi="Arial" w:cs="Arial"/>
          <w:sz w:val="22"/>
          <w:szCs w:val="22"/>
        </w:rPr>
        <w:t xml:space="preserve"> </w:t>
      </w:r>
      <w:r w:rsidR="000872E6" w:rsidRPr="000872E6">
        <w:rPr>
          <w:rFonts w:ascii="Arial" w:hAnsi="Arial" w:cs="Arial"/>
          <w:sz w:val="22"/>
          <w:szCs w:val="22"/>
        </w:rPr>
        <w:t xml:space="preserve">1&amp;2 was not performed and the AC remained powered since the engine run, the </w:t>
      </w:r>
      <w:r w:rsidR="00934AF3" w:rsidRPr="00934AF3">
        <w:rPr>
          <w:rFonts w:ascii="Arial" w:hAnsi="Arial" w:cs="Arial"/>
          <w:sz w:val="22"/>
          <w:szCs w:val="22"/>
        </w:rPr>
        <w:t xml:space="preserve">Zero Fuel Weight </w:t>
      </w:r>
      <w:r w:rsidR="00934AF3">
        <w:rPr>
          <w:rFonts w:ascii="Arial" w:hAnsi="Arial" w:cs="Arial"/>
          <w:sz w:val="22"/>
          <w:szCs w:val="22"/>
        </w:rPr>
        <w:t>(</w:t>
      </w:r>
      <w:r w:rsidR="000872E6" w:rsidRPr="000872E6">
        <w:rPr>
          <w:rFonts w:ascii="Arial" w:hAnsi="Arial" w:cs="Arial"/>
          <w:sz w:val="22"/>
          <w:szCs w:val="22"/>
        </w:rPr>
        <w:t>ZFW</w:t>
      </w:r>
      <w:r w:rsidR="00934AF3">
        <w:rPr>
          <w:rFonts w:ascii="Arial" w:hAnsi="Arial" w:cs="Arial"/>
          <w:sz w:val="22"/>
          <w:szCs w:val="22"/>
        </w:rPr>
        <w:t>)</w:t>
      </w:r>
      <w:r w:rsidR="000872E6" w:rsidRPr="000872E6">
        <w:rPr>
          <w:rFonts w:ascii="Arial" w:hAnsi="Arial" w:cs="Arial"/>
          <w:sz w:val="22"/>
          <w:szCs w:val="22"/>
        </w:rPr>
        <w:t xml:space="preserve"> inserted at the time of the engine run was still present in the FCMC when the engines were started again at 21:59 </w:t>
      </w:r>
      <w:r w:rsidR="00934AF3" w:rsidRPr="00934AF3">
        <w:rPr>
          <w:rFonts w:ascii="Arial" w:hAnsi="Arial" w:cs="Arial"/>
          <w:sz w:val="22"/>
          <w:szCs w:val="22"/>
        </w:rPr>
        <w:t xml:space="preserve">Coordinated Universal Time </w:t>
      </w:r>
      <w:r w:rsidR="00934AF3">
        <w:rPr>
          <w:rFonts w:ascii="Arial" w:hAnsi="Arial" w:cs="Arial"/>
          <w:sz w:val="22"/>
          <w:szCs w:val="22"/>
        </w:rPr>
        <w:t>(</w:t>
      </w:r>
      <w:r w:rsidR="000872E6" w:rsidRPr="000872E6">
        <w:rPr>
          <w:rFonts w:ascii="Arial" w:hAnsi="Arial" w:cs="Arial"/>
          <w:sz w:val="22"/>
          <w:szCs w:val="22"/>
        </w:rPr>
        <w:t>UTC</w:t>
      </w:r>
      <w:r w:rsidR="00934AF3">
        <w:rPr>
          <w:rFonts w:ascii="Arial" w:hAnsi="Arial" w:cs="Arial"/>
          <w:sz w:val="22"/>
          <w:szCs w:val="22"/>
        </w:rPr>
        <w:t>)</w:t>
      </w:r>
      <w:r w:rsidR="000872E6" w:rsidRPr="000872E6">
        <w:rPr>
          <w:rFonts w:ascii="Arial" w:hAnsi="Arial" w:cs="Arial"/>
          <w:sz w:val="22"/>
          <w:szCs w:val="22"/>
        </w:rPr>
        <w:t>.</w:t>
      </w:r>
    </w:p>
    <w:p w:rsidR="00665571" w:rsidRPr="00665571" w:rsidRDefault="00665571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65571" w:rsidRPr="00665571" w:rsidRDefault="00665571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5571">
        <w:rPr>
          <w:rFonts w:ascii="Arial" w:hAnsi="Arial" w:cs="Arial"/>
          <w:sz w:val="22"/>
          <w:szCs w:val="22"/>
        </w:rPr>
        <w:t xml:space="preserve">If the crew entered the ZFW, in </w:t>
      </w:r>
      <w:r w:rsidR="00792DCC" w:rsidRPr="00665571">
        <w:rPr>
          <w:rFonts w:ascii="Arial" w:hAnsi="Arial" w:cs="Arial"/>
          <w:sz w:val="22"/>
          <w:szCs w:val="22"/>
        </w:rPr>
        <w:t xml:space="preserve">the </w:t>
      </w:r>
      <w:r w:rsidR="00792DCC">
        <w:rPr>
          <w:rFonts w:ascii="Arial" w:hAnsi="Arial" w:cs="Arial"/>
          <w:sz w:val="22"/>
          <w:szCs w:val="22"/>
        </w:rPr>
        <w:t>Multi</w:t>
      </w:r>
      <w:r w:rsidR="00792DCC" w:rsidRPr="00792DCC">
        <w:rPr>
          <w:rFonts w:ascii="Arial" w:hAnsi="Arial" w:cs="Arial"/>
          <w:sz w:val="22"/>
          <w:szCs w:val="22"/>
        </w:rPr>
        <w:t>-Function Display Unit</w:t>
      </w:r>
      <w:r w:rsidR="000872E6">
        <w:rPr>
          <w:rFonts w:ascii="Arial" w:hAnsi="Arial" w:cs="Arial"/>
          <w:sz w:val="22"/>
          <w:szCs w:val="22"/>
        </w:rPr>
        <w:t xml:space="preserve"> </w:t>
      </w:r>
      <w:r w:rsidR="00792DCC">
        <w:rPr>
          <w:rFonts w:ascii="Arial" w:hAnsi="Arial" w:cs="Arial"/>
          <w:sz w:val="22"/>
          <w:szCs w:val="22"/>
        </w:rPr>
        <w:t>(</w:t>
      </w:r>
      <w:r w:rsidRPr="00665571">
        <w:rPr>
          <w:rFonts w:ascii="Arial" w:hAnsi="Arial" w:cs="Arial"/>
          <w:sz w:val="22"/>
          <w:szCs w:val="22"/>
        </w:rPr>
        <w:t>MCDU</w:t>
      </w:r>
      <w:r w:rsidR="00792DCC">
        <w:rPr>
          <w:rFonts w:ascii="Arial" w:hAnsi="Arial" w:cs="Arial"/>
          <w:sz w:val="22"/>
          <w:szCs w:val="22"/>
        </w:rPr>
        <w:t xml:space="preserve">) </w:t>
      </w:r>
      <w:r w:rsidRPr="00665571">
        <w:rPr>
          <w:rFonts w:ascii="Arial" w:hAnsi="Arial" w:cs="Arial"/>
          <w:sz w:val="22"/>
          <w:szCs w:val="22"/>
        </w:rPr>
        <w:t xml:space="preserve">INIT B page, as per “Cockpit </w:t>
      </w:r>
      <w:r w:rsidR="00970AEB" w:rsidRPr="00665571">
        <w:rPr>
          <w:rFonts w:ascii="Arial" w:hAnsi="Arial" w:cs="Arial"/>
          <w:sz w:val="22"/>
          <w:szCs w:val="22"/>
        </w:rPr>
        <w:t xml:space="preserve">preparation” </w:t>
      </w:r>
      <w:r w:rsidR="00970AEB">
        <w:rPr>
          <w:rFonts w:ascii="Arial" w:hAnsi="Arial" w:cs="Arial"/>
          <w:sz w:val="22"/>
          <w:szCs w:val="22"/>
        </w:rPr>
        <w:t>Specific</w:t>
      </w:r>
      <w:r w:rsidR="00792DCC">
        <w:rPr>
          <w:rFonts w:ascii="Arial" w:hAnsi="Arial" w:cs="Arial"/>
          <w:sz w:val="22"/>
          <w:szCs w:val="22"/>
        </w:rPr>
        <w:t xml:space="preserve"> Operati</w:t>
      </w:r>
      <w:r w:rsidR="00181420">
        <w:rPr>
          <w:rFonts w:ascii="Arial" w:hAnsi="Arial" w:cs="Arial"/>
          <w:sz w:val="22"/>
          <w:szCs w:val="22"/>
        </w:rPr>
        <w:t>ng</w:t>
      </w:r>
      <w:r w:rsidR="00792DCC">
        <w:rPr>
          <w:rFonts w:ascii="Arial" w:hAnsi="Arial" w:cs="Arial"/>
          <w:sz w:val="22"/>
          <w:szCs w:val="22"/>
        </w:rPr>
        <w:t xml:space="preserve"> Procedure (</w:t>
      </w:r>
      <w:r w:rsidRPr="00665571">
        <w:rPr>
          <w:rFonts w:ascii="Arial" w:hAnsi="Arial" w:cs="Arial"/>
          <w:sz w:val="22"/>
          <w:szCs w:val="22"/>
        </w:rPr>
        <w:t>SOP</w:t>
      </w:r>
      <w:r w:rsidR="00792DCC">
        <w:rPr>
          <w:rFonts w:ascii="Arial" w:hAnsi="Arial" w:cs="Arial"/>
          <w:sz w:val="22"/>
          <w:szCs w:val="22"/>
        </w:rPr>
        <w:t>)</w:t>
      </w:r>
      <w:r w:rsidRPr="00665571">
        <w:rPr>
          <w:rFonts w:ascii="Arial" w:hAnsi="Arial" w:cs="Arial"/>
          <w:sz w:val="22"/>
          <w:szCs w:val="22"/>
        </w:rPr>
        <w:t xml:space="preserve">, this new ZFW was necessarily different from the one actually recorded in the FCMC (107,9T) leading to the display of the amber scratchpad message </w:t>
      </w:r>
      <w:r w:rsidR="001627FC">
        <w:rPr>
          <w:rFonts w:ascii="Arial" w:hAnsi="Arial" w:cs="Arial"/>
          <w:sz w:val="22"/>
          <w:szCs w:val="22"/>
        </w:rPr>
        <w:t xml:space="preserve">- </w:t>
      </w:r>
      <w:r w:rsidRPr="00665571">
        <w:rPr>
          <w:rFonts w:ascii="Arial" w:hAnsi="Arial" w:cs="Arial"/>
          <w:sz w:val="22"/>
          <w:szCs w:val="22"/>
        </w:rPr>
        <w:t>REENTER WEIGHT/</w:t>
      </w:r>
      <w:r w:rsidR="00934AF3">
        <w:rPr>
          <w:rFonts w:ascii="Arial" w:hAnsi="Arial" w:cs="Arial"/>
          <w:sz w:val="22"/>
          <w:szCs w:val="22"/>
        </w:rPr>
        <w:t>CENTER OF GRAVITY (</w:t>
      </w:r>
      <w:r w:rsidR="00970AEB">
        <w:rPr>
          <w:rFonts w:ascii="Arial" w:hAnsi="Arial" w:cs="Arial"/>
          <w:sz w:val="22"/>
          <w:szCs w:val="22"/>
        </w:rPr>
        <w:t>CG</w:t>
      </w:r>
      <w:r w:rsidR="00792DCC">
        <w:rPr>
          <w:rFonts w:ascii="Arial" w:hAnsi="Arial" w:cs="Arial"/>
          <w:sz w:val="22"/>
          <w:szCs w:val="22"/>
        </w:rPr>
        <w:t>)</w:t>
      </w:r>
      <w:r w:rsidRPr="00665571">
        <w:rPr>
          <w:rFonts w:ascii="Arial" w:hAnsi="Arial" w:cs="Arial"/>
          <w:sz w:val="22"/>
          <w:szCs w:val="22"/>
        </w:rPr>
        <w:t xml:space="preserve"> </w:t>
      </w:r>
      <w:r w:rsidR="001627FC">
        <w:rPr>
          <w:rFonts w:ascii="Arial" w:hAnsi="Arial" w:cs="Arial"/>
          <w:sz w:val="22"/>
          <w:szCs w:val="22"/>
        </w:rPr>
        <w:t xml:space="preserve">- </w:t>
      </w:r>
      <w:r w:rsidRPr="00665571">
        <w:rPr>
          <w:rFonts w:ascii="Arial" w:hAnsi="Arial" w:cs="Arial"/>
          <w:sz w:val="22"/>
          <w:szCs w:val="22"/>
        </w:rPr>
        <w:t>on the MCD and the request to re-enter the ZFW and the ZFWCG even if they were correct. Had this been performed, the new ZFW value would have been taken into account by the FCMC.</w:t>
      </w:r>
    </w:p>
    <w:p w:rsidR="00665571" w:rsidRPr="00665571" w:rsidRDefault="00665571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65571" w:rsidRPr="00665571" w:rsidRDefault="00665571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5571">
        <w:rPr>
          <w:rFonts w:ascii="Arial" w:hAnsi="Arial" w:cs="Arial"/>
          <w:sz w:val="22"/>
          <w:szCs w:val="22"/>
        </w:rPr>
        <w:t xml:space="preserve">The pre-departure check of the Gross Weight (Comparison of the load sheet Gross Weight with the </w:t>
      </w:r>
      <w:r w:rsidR="00792DCC" w:rsidRPr="00665571">
        <w:rPr>
          <w:rFonts w:ascii="Arial" w:hAnsi="Arial" w:cs="Arial"/>
          <w:sz w:val="22"/>
          <w:szCs w:val="22"/>
        </w:rPr>
        <w:t>Electronic</w:t>
      </w:r>
      <w:r w:rsidR="00792DCC" w:rsidRPr="00792DCC">
        <w:rPr>
          <w:rFonts w:ascii="Arial" w:hAnsi="Arial" w:cs="Arial"/>
          <w:sz w:val="22"/>
          <w:szCs w:val="22"/>
        </w:rPr>
        <w:t xml:space="preserve"> Centralized Aircraft Monitor</w:t>
      </w:r>
      <w:r w:rsidR="00792DCC">
        <w:rPr>
          <w:rFonts w:ascii="Arial" w:hAnsi="Arial" w:cs="Arial"/>
          <w:sz w:val="22"/>
          <w:szCs w:val="22"/>
        </w:rPr>
        <w:t xml:space="preserve"> </w:t>
      </w:r>
      <w:r w:rsidR="00970AEB">
        <w:rPr>
          <w:rFonts w:ascii="Arial" w:hAnsi="Arial" w:cs="Arial"/>
          <w:sz w:val="22"/>
          <w:szCs w:val="22"/>
        </w:rPr>
        <w:t xml:space="preserve">(ECAM) </w:t>
      </w:r>
      <w:r w:rsidR="00792DCC">
        <w:rPr>
          <w:rFonts w:ascii="Arial" w:hAnsi="Arial" w:cs="Arial"/>
          <w:sz w:val="22"/>
          <w:szCs w:val="22"/>
        </w:rPr>
        <w:t>Gross Weight (</w:t>
      </w:r>
      <w:r w:rsidRPr="00665571">
        <w:rPr>
          <w:rFonts w:ascii="Arial" w:hAnsi="Arial" w:cs="Arial"/>
          <w:sz w:val="22"/>
          <w:szCs w:val="22"/>
        </w:rPr>
        <w:t>GW)</w:t>
      </w:r>
      <w:r w:rsidR="00181420">
        <w:rPr>
          <w:rFonts w:ascii="Arial" w:hAnsi="Arial" w:cs="Arial"/>
          <w:sz w:val="22"/>
          <w:szCs w:val="22"/>
        </w:rPr>
        <w:t>)</w:t>
      </w:r>
      <w:r w:rsidRPr="00665571">
        <w:rPr>
          <w:rFonts w:ascii="Arial" w:hAnsi="Arial" w:cs="Arial"/>
          <w:sz w:val="22"/>
          <w:szCs w:val="22"/>
        </w:rPr>
        <w:t xml:space="preserve"> included in the “Before Eng Start” SOP was not performed. If done, the discrepancy would have been identified and the ZFW entered for the second time in the </w:t>
      </w:r>
      <w:r w:rsidRPr="00970AEB">
        <w:rPr>
          <w:rFonts w:ascii="Arial" w:hAnsi="Arial" w:cs="Arial"/>
          <w:sz w:val="22"/>
          <w:szCs w:val="22"/>
        </w:rPr>
        <w:t>MCDU INIT B</w:t>
      </w:r>
      <w:r w:rsidRPr="00665571">
        <w:rPr>
          <w:rFonts w:ascii="Arial" w:hAnsi="Arial" w:cs="Arial"/>
          <w:sz w:val="22"/>
          <w:szCs w:val="22"/>
        </w:rPr>
        <w:t xml:space="preserve"> page, would have force</w:t>
      </w:r>
      <w:r w:rsidR="001627FC">
        <w:rPr>
          <w:rFonts w:ascii="Arial" w:hAnsi="Arial" w:cs="Arial"/>
          <w:sz w:val="22"/>
          <w:szCs w:val="22"/>
        </w:rPr>
        <w:t>d</w:t>
      </w:r>
      <w:r w:rsidRPr="00665571">
        <w:rPr>
          <w:rFonts w:ascii="Arial" w:hAnsi="Arial" w:cs="Arial"/>
          <w:sz w:val="22"/>
          <w:szCs w:val="22"/>
        </w:rPr>
        <w:t xml:space="preserve"> the new ZFW to be taken into account by the FCMC.</w:t>
      </w:r>
    </w:p>
    <w:p w:rsidR="001627FC" w:rsidRDefault="001627FC" w:rsidP="005D61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65571" w:rsidRPr="00A91658" w:rsidRDefault="00665571" w:rsidP="005D6103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665571">
        <w:rPr>
          <w:rFonts w:ascii="Arial" w:hAnsi="Arial" w:cs="Arial"/>
          <w:sz w:val="22"/>
          <w:szCs w:val="22"/>
        </w:rPr>
        <w:lastRenderedPageBreak/>
        <w:t xml:space="preserve">Although the Flight crew correctly assessed the situation and actioned the appropriate measures to contain the very short Alpha Floor alert that occurred, it is evident </w:t>
      </w:r>
      <w:r w:rsidR="001627FC">
        <w:rPr>
          <w:rFonts w:ascii="Arial" w:hAnsi="Arial" w:cs="Arial"/>
          <w:sz w:val="22"/>
          <w:szCs w:val="22"/>
        </w:rPr>
        <w:t xml:space="preserve">that </w:t>
      </w:r>
      <w:r w:rsidRPr="00665571">
        <w:rPr>
          <w:rFonts w:ascii="Arial" w:hAnsi="Arial" w:cs="Arial"/>
          <w:sz w:val="22"/>
          <w:szCs w:val="22"/>
        </w:rPr>
        <w:t>both the flight crew and the ground crew did not execute any o</w:t>
      </w:r>
      <w:r w:rsidR="001627FC">
        <w:rPr>
          <w:rFonts w:ascii="Arial" w:hAnsi="Arial" w:cs="Arial"/>
          <w:sz w:val="22"/>
          <w:szCs w:val="22"/>
        </w:rPr>
        <w:t>f</w:t>
      </w:r>
      <w:r w:rsidRPr="00665571">
        <w:rPr>
          <w:rFonts w:ascii="Arial" w:hAnsi="Arial" w:cs="Arial"/>
          <w:sz w:val="22"/>
          <w:szCs w:val="22"/>
        </w:rPr>
        <w:t xml:space="preserve"> the two procedures in place which are established to prevent this occurrence.</w:t>
      </w:r>
    </w:p>
    <w:p w:rsidR="009555B6" w:rsidRDefault="009555B6" w:rsidP="00665571">
      <w:pPr>
        <w:spacing w:line="276" w:lineRule="auto"/>
        <w:ind w:left="144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6C0D88" w:rsidRDefault="009555B6" w:rsidP="005D6103">
      <w:pPr>
        <w:spacing w:line="276" w:lineRule="auto"/>
        <w:ind w:left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9555B6">
        <w:rPr>
          <w:rStyle w:val="markedcontent"/>
          <w:rFonts w:ascii="Arial" w:hAnsi="Arial" w:cs="Arial"/>
          <w:sz w:val="22"/>
          <w:szCs w:val="22"/>
        </w:rPr>
        <w:t>(</w:t>
      </w:r>
      <w:proofErr w:type="gramStart"/>
      <w:r w:rsidRPr="009555B6">
        <w:rPr>
          <w:rStyle w:val="markedcontent"/>
          <w:rFonts w:ascii="Arial" w:hAnsi="Arial" w:cs="Arial"/>
          <w:sz w:val="22"/>
          <w:szCs w:val="22"/>
        </w:rPr>
        <w:t>bb</w:t>
      </w:r>
      <w:proofErr w:type="gramEnd"/>
      <w:r w:rsidRPr="009555B6">
        <w:rPr>
          <w:rStyle w:val="markedcontent"/>
          <w:rFonts w:ascii="Arial" w:hAnsi="Arial" w:cs="Arial"/>
          <w:sz w:val="22"/>
          <w:szCs w:val="22"/>
        </w:rPr>
        <w:t>) recommendations</w:t>
      </w:r>
      <w:r w:rsidR="005D6103">
        <w:rPr>
          <w:rStyle w:val="markedcontent"/>
          <w:rFonts w:ascii="Arial" w:hAnsi="Arial" w:cs="Arial"/>
          <w:sz w:val="22"/>
          <w:szCs w:val="22"/>
        </w:rPr>
        <w:t xml:space="preserve"> include the following:</w:t>
      </w:r>
    </w:p>
    <w:p w:rsidR="009555B6" w:rsidRDefault="009555B6" w:rsidP="005D6103">
      <w:pPr>
        <w:spacing w:line="276" w:lineRule="auto"/>
        <w:ind w:left="426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>SAA to document and record aircraft de-energizing methods and session</w:t>
      </w:r>
      <w:r w:rsidR="003A03A0">
        <w:rPr>
          <w:rFonts w:ascii="Arial" w:hAnsi="Arial" w:cs="Arial"/>
          <w:bCs/>
          <w:sz w:val="22"/>
          <w:szCs w:val="22"/>
        </w:rPr>
        <w:t>s</w:t>
      </w:r>
      <w:r w:rsidRPr="009555B6">
        <w:rPr>
          <w:rFonts w:ascii="Arial" w:hAnsi="Arial" w:cs="Arial"/>
          <w:bCs/>
          <w:sz w:val="22"/>
          <w:szCs w:val="22"/>
        </w:rPr>
        <w:t xml:space="preserve"> as an occurrence.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 xml:space="preserve">The procedure of weight review before engine </w:t>
      </w:r>
      <w:proofErr w:type="gramStart"/>
      <w:r w:rsidRPr="009555B6">
        <w:rPr>
          <w:rFonts w:ascii="Arial" w:hAnsi="Arial" w:cs="Arial"/>
          <w:bCs/>
          <w:sz w:val="22"/>
          <w:szCs w:val="22"/>
        </w:rPr>
        <w:t>start,</w:t>
      </w:r>
      <w:proofErr w:type="gramEnd"/>
      <w:r w:rsidRPr="009555B6">
        <w:rPr>
          <w:rFonts w:ascii="Arial" w:hAnsi="Arial" w:cs="Arial"/>
          <w:bCs/>
          <w:sz w:val="22"/>
          <w:szCs w:val="22"/>
        </w:rPr>
        <w:t xml:space="preserve"> must be added into the pre-flight checklist.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>SAA to create a SOP compliance procedure/checklist.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>Ground and flight crew to attend CRM course together.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 xml:space="preserve">SAA to report any safety </w:t>
      </w:r>
      <w:r w:rsidR="002E7193">
        <w:rPr>
          <w:rFonts w:ascii="Arial" w:hAnsi="Arial" w:cs="Arial"/>
          <w:bCs/>
          <w:sz w:val="22"/>
          <w:szCs w:val="22"/>
        </w:rPr>
        <w:t>jeopardising action</w:t>
      </w:r>
      <w:r w:rsidRPr="009555B6">
        <w:rPr>
          <w:rFonts w:ascii="Arial" w:hAnsi="Arial" w:cs="Arial"/>
          <w:bCs/>
          <w:sz w:val="22"/>
          <w:szCs w:val="22"/>
        </w:rPr>
        <w:t xml:space="preserve"> to </w:t>
      </w:r>
      <w:r w:rsidR="00B071D5">
        <w:rPr>
          <w:rFonts w:ascii="Arial" w:hAnsi="Arial" w:cs="Arial"/>
          <w:bCs/>
          <w:sz w:val="22"/>
          <w:szCs w:val="22"/>
        </w:rPr>
        <w:t xml:space="preserve">the </w:t>
      </w:r>
      <w:r w:rsidRPr="009555B6">
        <w:rPr>
          <w:rFonts w:ascii="Arial" w:hAnsi="Arial" w:cs="Arial"/>
          <w:bCs/>
          <w:sz w:val="22"/>
          <w:szCs w:val="22"/>
        </w:rPr>
        <w:t>SACAA within a 12-hour period.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 xml:space="preserve">SAA to report to SACAA as to why previous Alpha-Floor </w:t>
      </w:r>
      <w:r w:rsidR="001627FC">
        <w:rPr>
          <w:rFonts w:ascii="Arial" w:hAnsi="Arial" w:cs="Arial"/>
          <w:bCs/>
          <w:sz w:val="22"/>
          <w:szCs w:val="22"/>
        </w:rPr>
        <w:t xml:space="preserve">incidents </w:t>
      </w:r>
      <w:r w:rsidRPr="009555B6">
        <w:rPr>
          <w:rFonts w:ascii="Arial" w:hAnsi="Arial" w:cs="Arial"/>
          <w:bCs/>
          <w:sz w:val="22"/>
          <w:szCs w:val="22"/>
        </w:rPr>
        <w:t>were not reported and propose how the organisation intends to rectify this shortcoming.</w:t>
      </w:r>
    </w:p>
    <w:p w:rsidR="009555B6" w:rsidRPr="009555B6" w:rsidRDefault="009555B6" w:rsidP="005D6103">
      <w:pPr>
        <w:pStyle w:val="ListParagraph"/>
        <w:numPr>
          <w:ilvl w:val="0"/>
          <w:numId w:val="22"/>
        </w:numPr>
        <w:suppressAutoHyphens w:val="0"/>
        <w:spacing w:after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9555B6">
        <w:rPr>
          <w:rFonts w:ascii="Arial" w:hAnsi="Arial" w:cs="Arial"/>
          <w:bCs/>
          <w:sz w:val="22"/>
          <w:szCs w:val="22"/>
        </w:rPr>
        <w:t xml:space="preserve">SACAA to consider taking enforcement action against SAA for failing to report these since 2014. </w:t>
      </w:r>
      <w:r>
        <w:rPr>
          <w:rFonts w:ascii="Arial" w:hAnsi="Arial" w:cs="Arial"/>
          <w:bCs/>
          <w:sz w:val="22"/>
          <w:szCs w:val="22"/>
        </w:rPr>
        <w:t>(This recommendation has been implemented</w:t>
      </w:r>
      <w:r w:rsidR="003A03A0">
        <w:rPr>
          <w:rFonts w:ascii="Arial" w:hAnsi="Arial" w:cs="Arial"/>
          <w:bCs/>
          <w:sz w:val="22"/>
          <w:szCs w:val="22"/>
        </w:rPr>
        <w:t xml:space="preserve"> </w:t>
      </w:r>
      <w:r w:rsidR="00665571">
        <w:rPr>
          <w:rFonts w:ascii="Arial" w:hAnsi="Arial" w:cs="Arial"/>
          <w:bCs/>
          <w:sz w:val="22"/>
          <w:szCs w:val="22"/>
        </w:rPr>
        <w:t>-</w:t>
      </w:r>
      <w:r w:rsidR="003A03A0">
        <w:rPr>
          <w:rFonts w:ascii="Arial" w:hAnsi="Arial" w:cs="Arial"/>
          <w:bCs/>
          <w:sz w:val="22"/>
          <w:szCs w:val="22"/>
        </w:rPr>
        <w:t xml:space="preserve"> </w:t>
      </w:r>
      <w:r w:rsidR="00665571">
        <w:rPr>
          <w:rFonts w:ascii="Arial" w:hAnsi="Arial" w:cs="Arial"/>
          <w:bCs/>
          <w:sz w:val="22"/>
          <w:szCs w:val="22"/>
        </w:rPr>
        <w:t xml:space="preserve">Operator was issued with </w:t>
      </w:r>
      <w:r w:rsidR="00970AEB">
        <w:rPr>
          <w:rFonts w:ascii="Arial" w:hAnsi="Arial" w:cs="Arial"/>
          <w:bCs/>
          <w:sz w:val="22"/>
          <w:szCs w:val="22"/>
        </w:rPr>
        <w:t xml:space="preserve">a </w:t>
      </w:r>
      <w:r w:rsidR="001627FC">
        <w:rPr>
          <w:rFonts w:ascii="Arial" w:hAnsi="Arial" w:cs="Arial"/>
          <w:bCs/>
          <w:sz w:val="22"/>
          <w:szCs w:val="22"/>
        </w:rPr>
        <w:t>financial</w:t>
      </w:r>
      <w:r w:rsidR="00665571">
        <w:rPr>
          <w:rFonts w:ascii="Arial" w:hAnsi="Arial" w:cs="Arial"/>
          <w:bCs/>
          <w:sz w:val="22"/>
          <w:szCs w:val="22"/>
        </w:rPr>
        <w:t xml:space="preserve"> penalty)</w:t>
      </w:r>
      <w:r w:rsidR="003A03A0">
        <w:rPr>
          <w:rFonts w:ascii="Arial" w:hAnsi="Arial" w:cs="Arial"/>
          <w:bCs/>
          <w:sz w:val="22"/>
          <w:szCs w:val="22"/>
        </w:rPr>
        <w:t>.</w:t>
      </w:r>
    </w:p>
    <w:p w:rsidR="009555B6" w:rsidRDefault="009555B6" w:rsidP="009555B6">
      <w:pPr>
        <w:ind w:left="1440"/>
        <w:jc w:val="both"/>
        <w:rPr>
          <w:rStyle w:val="markedcontent"/>
          <w:rFonts w:ascii="Arial" w:hAnsi="Arial" w:cs="Arial"/>
          <w:sz w:val="22"/>
          <w:szCs w:val="22"/>
        </w:rPr>
      </w:pPr>
    </w:p>
    <w:bookmarkEnd w:id="0"/>
    <w:p w:rsidR="00970AEB" w:rsidRDefault="00970AEB" w:rsidP="009555B6">
      <w:pPr>
        <w:ind w:left="1440"/>
        <w:jc w:val="both"/>
        <w:rPr>
          <w:rStyle w:val="markedcontent"/>
          <w:rFonts w:ascii="Arial" w:hAnsi="Arial" w:cs="Arial"/>
          <w:sz w:val="22"/>
          <w:szCs w:val="22"/>
        </w:rPr>
      </w:pPr>
    </w:p>
    <w:sectPr w:rsidR="00970AEB" w:rsidSect="00A36CD2">
      <w:pgSz w:w="12240" w:h="15840"/>
      <w:pgMar w:top="993" w:right="144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CE" w:rsidRDefault="00FF7FCE">
      <w:r>
        <w:separator/>
      </w:r>
    </w:p>
  </w:endnote>
  <w:endnote w:type="continuationSeparator" w:id="0">
    <w:p w:rsidR="00FF7FCE" w:rsidRDefault="00FF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CE" w:rsidRDefault="00FF7FCE">
      <w:r>
        <w:separator/>
      </w:r>
    </w:p>
  </w:footnote>
  <w:footnote w:type="continuationSeparator" w:id="0">
    <w:p w:rsidR="00FF7FCE" w:rsidRDefault="00FF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DE5"/>
    <w:multiLevelType w:val="hybridMultilevel"/>
    <w:tmpl w:val="37A4100E"/>
    <w:lvl w:ilvl="0" w:tplc="1C09000F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EA3"/>
    <w:multiLevelType w:val="hybridMultilevel"/>
    <w:tmpl w:val="FD040E38"/>
    <w:lvl w:ilvl="0" w:tplc="E8CEB7C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7512E6"/>
    <w:multiLevelType w:val="hybridMultilevel"/>
    <w:tmpl w:val="1DC6BF14"/>
    <w:lvl w:ilvl="0" w:tplc="FAAA08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8">
    <w:nsid w:val="69495C87"/>
    <w:multiLevelType w:val="hybridMultilevel"/>
    <w:tmpl w:val="B5120AB4"/>
    <w:lvl w:ilvl="0" w:tplc="79BA4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64000"/>
    <w:rsid w:val="00067C56"/>
    <w:rsid w:val="000872E6"/>
    <w:rsid w:val="000C619A"/>
    <w:rsid w:val="000D2FCC"/>
    <w:rsid w:val="000E46E0"/>
    <w:rsid w:val="00107B84"/>
    <w:rsid w:val="00124B06"/>
    <w:rsid w:val="00130913"/>
    <w:rsid w:val="00136739"/>
    <w:rsid w:val="001465BA"/>
    <w:rsid w:val="00152742"/>
    <w:rsid w:val="001627FC"/>
    <w:rsid w:val="00181420"/>
    <w:rsid w:val="001A6EB5"/>
    <w:rsid w:val="001B3A9C"/>
    <w:rsid w:val="001C0016"/>
    <w:rsid w:val="001E56FC"/>
    <w:rsid w:val="001F04AB"/>
    <w:rsid w:val="00235D7B"/>
    <w:rsid w:val="00237995"/>
    <w:rsid w:val="00237C59"/>
    <w:rsid w:val="002425A4"/>
    <w:rsid w:val="002456E4"/>
    <w:rsid w:val="00252FE4"/>
    <w:rsid w:val="0026496F"/>
    <w:rsid w:val="002765E6"/>
    <w:rsid w:val="00277A88"/>
    <w:rsid w:val="00287706"/>
    <w:rsid w:val="002A6B98"/>
    <w:rsid w:val="002B33E9"/>
    <w:rsid w:val="002B3D09"/>
    <w:rsid w:val="002B4CC3"/>
    <w:rsid w:val="002C2F09"/>
    <w:rsid w:val="002E7193"/>
    <w:rsid w:val="003148C1"/>
    <w:rsid w:val="00337C35"/>
    <w:rsid w:val="00346B16"/>
    <w:rsid w:val="00364BF4"/>
    <w:rsid w:val="0037735D"/>
    <w:rsid w:val="0038074E"/>
    <w:rsid w:val="0038097C"/>
    <w:rsid w:val="00381F6D"/>
    <w:rsid w:val="00387FEF"/>
    <w:rsid w:val="00395FAB"/>
    <w:rsid w:val="003A03A0"/>
    <w:rsid w:val="003A7D7C"/>
    <w:rsid w:val="003C4281"/>
    <w:rsid w:val="003E6EEB"/>
    <w:rsid w:val="003E7A1C"/>
    <w:rsid w:val="0040324C"/>
    <w:rsid w:val="00407AAF"/>
    <w:rsid w:val="00411BD1"/>
    <w:rsid w:val="00411F12"/>
    <w:rsid w:val="00431FFB"/>
    <w:rsid w:val="00437E91"/>
    <w:rsid w:val="00441BD7"/>
    <w:rsid w:val="00457030"/>
    <w:rsid w:val="004642B2"/>
    <w:rsid w:val="00471AD3"/>
    <w:rsid w:val="00485272"/>
    <w:rsid w:val="004E7C50"/>
    <w:rsid w:val="00510ACC"/>
    <w:rsid w:val="00510B97"/>
    <w:rsid w:val="0051301F"/>
    <w:rsid w:val="0053543F"/>
    <w:rsid w:val="005B41E4"/>
    <w:rsid w:val="005B5BA3"/>
    <w:rsid w:val="005C31F0"/>
    <w:rsid w:val="005C59C6"/>
    <w:rsid w:val="005D09C3"/>
    <w:rsid w:val="005D38A5"/>
    <w:rsid w:val="005D6103"/>
    <w:rsid w:val="006053FE"/>
    <w:rsid w:val="00607381"/>
    <w:rsid w:val="00611598"/>
    <w:rsid w:val="00612A92"/>
    <w:rsid w:val="00636266"/>
    <w:rsid w:val="006451FF"/>
    <w:rsid w:val="006532B9"/>
    <w:rsid w:val="00657ED1"/>
    <w:rsid w:val="00661147"/>
    <w:rsid w:val="00664844"/>
    <w:rsid w:val="00665571"/>
    <w:rsid w:val="00666D4D"/>
    <w:rsid w:val="00673B92"/>
    <w:rsid w:val="00675536"/>
    <w:rsid w:val="00677616"/>
    <w:rsid w:val="006B2B5E"/>
    <w:rsid w:val="006C0D88"/>
    <w:rsid w:val="006E3273"/>
    <w:rsid w:val="007027F7"/>
    <w:rsid w:val="00704C1A"/>
    <w:rsid w:val="007058EE"/>
    <w:rsid w:val="00713973"/>
    <w:rsid w:val="00721E32"/>
    <w:rsid w:val="007269C6"/>
    <w:rsid w:val="007277EA"/>
    <w:rsid w:val="007341C8"/>
    <w:rsid w:val="007354B1"/>
    <w:rsid w:val="00765CB9"/>
    <w:rsid w:val="00774F52"/>
    <w:rsid w:val="00792DCC"/>
    <w:rsid w:val="00793DB2"/>
    <w:rsid w:val="007A1E4C"/>
    <w:rsid w:val="007A360C"/>
    <w:rsid w:val="007B5587"/>
    <w:rsid w:val="007C3628"/>
    <w:rsid w:val="007C49D3"/>
    <w:rsid w:val="007C5098"/>
    <w:rsid w:val="007D1DB5"/>
    <w:rsid w:val="007F4FB6"/>
    <w:rsid w:val="00806B90"/>
    <w:rsid w:val="0082465F"/>
    <w:rsid w:val="008415E3"/>
    <w:rsid w:val="00854EEA"/>
    <w:rsid w:val="00857E66"/>
    <w:rsid w:val="0088592E"/>
    <w:rsid w:val="008A5F6D"/>
    <w:rsid w:val="008C1D6E"/>
    <w:rsid w:val="008C423C"/>
    <w:rsid w:val="008D2789"/>
    <w:rsid w:val="009007BA"/>
    <w:rsid w:val="00920373"/>
    <w:rsid w:val="00925679"/>
    <w:rsid w:val="00932BE1"/>
    <w:rsid w:val="00934AF3"/>
    <w:rsid w:val="009555B6"/>
    <w:rsid w:val="00970AEB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3F44"/>
    <w:rsid w:val="00A14605"/>
    <w:rsid w:val="00A24093"/>
    <w:rsid w:val="00A36CD2"/>
    <w:rsid w:val="00A52B6B"/>
    <w:rsid w:val="00A568DE"/>
    <w:rsid w:val="00A72D34"/>
    <w:rsid w:val="00A74B01"/>
    <w:rsid w:val="00A80870"/>
    <w:rsid w:val="00AB0485"/>
    <w:rsid w:val="00AC2326"/>
    <w:rsid w:val="00AD7A5B"/>
    <w:rsid w:val="00B00BD1"/>
    <w:rsid w:val="00B071D5"/>
    <w:rsid w:val="00B70328"/>
    <w:rsid w:val="00B83217"/>
    <w:rsid w:val="00BA0A9C"/>
    <w:rsid w:val="00BB45C4"/>
    <w:rsid w:val="00BC22EA"/>
    <w:rsid w:val="00BC73D2"/>
    <w:rsid w:val="00C006D6"/>
    <w:rsid w:val="00C250FE"/>
    <w:rsid w:val="00C408E0"/>
    <w:rsid w:val="00C56433"/>
    <w:rsid w:val="00C625DE"/>
    <w:rsid w:val="00C7054F"/>
    <w:rsid w:val="00C815E6"/>
    <w:rsid w:val="00C8167A"/>
    <w:rsid w:val="00C81B19"/>
    <w:rsid w:val="00C9190C"/>
    <w:rsid w:val="00C93334"/>
    <w:rsid w:val="00C949E9"/>
    <w:rsid w:val="00CA77F8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4CBF"/>
    <w:rsid w:val="00D361A3"/>
    <w:rsid w:val="00D5334D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569E4"/>
    <w:rsid w:val="00E70DB4"/>
    <w:rsid w:val="00E9309F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50BCD"/>
    <w:rsid w:val="00F71816"/>
    <w:rsid w:val="00F72A1F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4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E619B-310C-4D39-86EC-1809B7C810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2021-10-01T08:27:00Z</dcterms:created>
  <dcterms:modified xsi:type="dcterms:W3CDTF">2021-10-01T08:27:00Z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