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4C111" w14:textId="77777777" w:rsidR="003100D8" w:rsidRPr="00FB77A0" w:rsidRDefault="003100D8" w:rsidP="003100D8">
      <w:pPr>
        <w:tabs>
          <w:tab w:val="left" w:pos="5760"/>
        </w:tabs>
        <w:spacing w:line="360" w:lineRule="auto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FB77A0">
        <w:rPr>
          <w:rFonts w:cs="Arial"/>
          <w:b/>
          <w:sz w:val="32"/>
          <w:szCs w:val="32"/>
        </w:rPr>
        <w:t>NATIONAL ASSEMBLY</w:t>
      </w:r>
    </w:p>
    <w:p w14:paraId="211F78AD" w14:textId="77777777" w:rsidR="00A5034D" w:rsidRPr="00FB77A0" w:rsidRDefault="00A5034D" w:rsidP="00A5034D">
      <w:pPr>
        <w:pStyle w:val="DACBODYTEXT"/>
        <w:rPr>
          <w:sz w:val="32"/>
          <w:szCs w:val="32"/>
        </w:rPr>
      </w:pPr>
    </w:p>
    <w:p w14:paraId="4F6553F9" w14:textId="77777777" w:rsidR="003100D8" w:rsidRPr="00FB77A0" w:rsidRDefault="003100D8" w:rsidP="003100D8">
      <w:pPr>
        <w:spacing w:line="360" w:lineRule="auto"/>
        <w:jc w:val="both"/>
        <w:rPr>
          <w:rFonts w:cs="Arial"/>
          <w:b/>
          <w:sz w:val="32"/>
          <w:szCs w:val="32"/>
          <w:u w:val="single"/>
        </w:rPr>
      </w:pPr>
      <w:r w:rsidRPr="00FB77A0">
        <w:rPr>
          <w:rFonts w:cs="Arial"/>
          <w:b/>
          <w:sz w:val="32"/>
          <w:szCs w:val="32"/>
          <w:u w:val="single"/>
        </w:rPr>
        <w:t>QUESTION NO.2216-2016</w:t>
      </w:r>
    </w:p>
    <w:p w14:paraId="7D534A19" w14:textId="77777777" w:rsidR="003100D8" w:rsidRDefault="003100D8" w:rsidP="003100D8">
      <w:pPr>
        <w:pStyle w:val="Heading4"/>
        <w:rPr>
          <w:rFonts w:ascii="Arial" w:hAnsi="Arial" w:cs="Arial"/>
          <w:i w:val="0"/>
          <w:color w:val="auto"/>
          <w:sz w:val="32"/>
          <w:szCs w:val="32"/>
          <w:u w:val="single"/>
        </w:rPr>
      </w:pPr>
      <w:r w:rsidRPr="00FB77A0">
        <w:rPr>
          <w:rFonts w:ascii="Arial" w:hAnsi="Arial" w:cs="Arial"/>
          <w:i w:val="0"/>
          <w:color w:val="auto"/>
          <w:sz w:val="32"/>
          <w:szCs w:val="32"/>
          <w:u w:val="single"/>
        </w:rPr>
        <w:t>FOR WRITTEN REPLY</w:t>
      </w:r>
    </w:p>
    <w:p w14:paraId="7F4EAEB1" w14:textId="77777777" w:rsidR="00FB77A0" w:rsidRPr="00FB77A0" w:rsidRDefault="00FB77A0" w:rsidP="00FB77A0"/>
    <w:p w14:paraId="0890C832" w14:textId="77777777" w:rsidR="003100D8" w:rsidRDefault="003100D8" w:rsidP="00FB77A0">
      <w:pPr>
        <w:spacing w:after="0" w:line="240" w:lineRule="auto"/>
        <w:jc w:val="both"/>
        <w:rPr>
          <w:rFonts w:cs="Arial"/>
          <w:b/>
          <w:sz w:val="32"/>
          <w:szCs w:val="32"/>
        </w:rPr>
      </w:pPr>
      <w:r w:rsidRPr="00FB77A0">
        <w:rPr>
          <w:rFonts w:cs="Arial"/>
          <w:b/>
          <w:sz w:val="32"/>
          <w:szCs w:val="32"/>
        </w:rPr>
        <w:t xml:space="preserve">DATE OF PUBLICATION 21 October 2016: INTERNAL QUESTION PAPER No. 31 -2016: </w:t>
      </w:r>
      <w:r w:rsidRPr="00FB77A0">
        <w:rPr>
          <w:rFonts w:cs="Arial"/>
          <w:b/>
          <w:bCs/>
          <w:color w:val="000000"/>
          <w:sz w:val="32"/>
          <w:szCs w:val="32"/>
        </w:rPr>
        <w:t>MR G A Grootboom (DA) to ask the Minister of Arts and Culture</w:t>
      </w:r>
      <w:r w:rsidRPr="00FB77A0">
        <w:rPr>
          <w:rFonts w:cs="Arial"/>
          <w:b/>
          <w:sz w:val="32"/>
          <w:szCs w:val="32"/>
        </w:rPr>
        <w:t>:</w:t>
      </w:r>
    </w:p>
    <w:p w14:paraId="355CDE70" w14:textId="77777777" w:rsidR="00FB77A0" w:rsidRPr="00FB77A0" w:rsidRDefault="00FB77A0" w:rsidP="00FB77A0">
      <w:pPr>
        <w:pStyle w:val="DACBODYTEXT"/>
      </w:pPr>
    </w:p>
    <w:p w14:paraId="46CE31F9" w14:textId="77777777" w:rsidR="003100D8" w:rsidRPr="00A5034D" w:rsidRDefault="003100D8" w:rsidP="003100D8">
      <w:pPr>
        <w:tabs>
          <w:tab w:val="left" w:pos="6336"/>
        </w:tabs>
        <w:spacing w:line="360" w:lineRule="auto"/>
        <w:jc w:val="both"/>
        <w:rPr>
          <w:rFonts w:cs="Arial"/>
          <w:sz w:val="32"/>
          <w:szCs w:val="32"/>
        </w:rPr>
      </w:pPr>
      <w:r w:rsidRPr="00A5034D">
        <w:rPr>
          <w:rFonts w:cs="Arial"/>
          <w:sz w:val="32"/>
          <w:szCs w:val="32"/>
        </w:rPr>
        <w:t>(1) Whether with reference to his department’s 2015-16 annual report wherein the Auditor- General of South Africa indicated that his department was in dereliction of its duties by incurring irregular expenditure, any action has been taken against the management of his department; if not, why not; if so, what are the relevant details;</w:t>
      </w:r>
    </w:p>
    <w:p w14:paraId="6F5FFBA4" w14:textId="77777777" w:rsidR="003100D8" w:rsidRPr="00A5034D" w:rsidRDefault="003100D8" w:rsidP="003100D8">
      <w:pPr>
        <w:tabs>
          <w:tab w:val="left" w:pos="6336"/>
        </w:tabs>
        <w:spacing w:line="360" w:lineRule="auto"/>
        <w:jc w:val="both"/>
        <w:rPr>
          <w:rFonts w:cs="Arial"/>
          <w:sz w:val="32"/>
          <w:szCs w:val="32"/>
        </w:rPr>
      </w:pPr>
      <w:r w:rsidRPr="00A5034D">
        <w:rPr>
          <w:rFonts w:cs="Arial"/>
          <w:sz w:val="32"/>
          <w:szCs w:val="32"/>
        </w:rPr>
        <w:t>(2) whether he has subsequently instituted any management strategies to prevent the reoccurrence of dereliction of duties in the future; if not, why not; if so what are the relevant details of the strategies that have been instituted? NW2545</w:t>
      </w:r>
    </w:p>
    <w:p w14:paraId="5045A8C8" w14:textId="77777777" w:rsidR="003100D8" w:rsidRPr="00A5034D" w:rsidRDefault="003100D8" w:rsidP="003100D8">
      <w:pPr>
        <w:pStyle w:val="DACBODYTEXT"/>
        <w:ind w:left="0"/>
        <w:jc w:val="both"/>
        <w:rPr>
          <w:rFonts w:cs="Arial"/>
          <w:b/>
          <w:sz w:val="32"/>
          <w:szCs w:val="32"/>
        </w:rPr>
      </w:pPr>
      <w:r w:rsidRPr="00A5034D">
        <w:rPr>
          <w:rFonts w:cs="Arial"/>
          <w:b/>
          <w:sz w:val="32"/>
          <w:szCs w:val="32"/>
        </w:rPr>
        <w:t>REPLY:</w:t>
      </w:r>
    </w:p>
    <w:p w14:paraId="1B68D135" w14:textId="77777777" w:rsidR="00FB4F5E" w:rsidRPr="00A5034D" w:rsidRDefault="00FB4F5E" w:rsidP="00FB4F5E">
      <w:pPr>
        <w:pStyle w:val="DACBODYTEXT"/>
        <w:numPr>
          <w:ilvl w:val="0"/>
          <w:numId w:val="8"/>
        </w:numPr>
        <w:jc w:val="both"/>
        <w:rPr>
          <w:rFonts w:cs="Arial"/>
          <w:sz w:val="32"/>
          <w:szCs w:val="32"/>
        </w:rPr>
      </w:pPr>
      <w:r w:rsidRPr="00A5034D">
        <w:rPr>
          <w:rFonts w:cs="Arial"/>
          <w:sz w:val="32"/>
          <w:szCs w:val="32"/>
        </w:rPr>
        <w:t xml:space="preserve">I have taken note of the observations made by the Auditor General, as a result of his observations, investigations were done and all the implicated officials are being taken through the disciplinary process as we speak. </w:t>
      </w:r>
    </w:p>
    <w:p w14:paraId="1F2E9BD9" w14:textId="77777777" w:rsidR="00FB4F5E" w:rsidRPr="00A5034D" w:rsidRDefault="00FB4F5E" w:rsidP="00FB4F5E">
      <w:pPr>
        <w:pStyle w:val="DACBODYTEXT"/>
        <w:numPr>
          <w:ilvl w:val="0"/>
          <w:numId w:val="8"/>
        </w:numPr>
        <w:jc w:val="both"/>
        <w:rPr>
          <w:rFonts w:cs="Arial"/>
          <w:color w:val="FF0000"/>
          <w:sz w:val="32"/>
          <w:szCs w:val="32"/>
        </w:rPr>
      </w:pPr>
      <w:r w:rsidRPr="00A5034D">
        <w:rPr>
          <w:rFonts w:cs="Arial"/>
          <w:sz w:val="32"/>
          <w:szCs w:val="32"/>
        </w:rPr>
        <w:lastRenderedPageBreak/>
        <w:t>I have instructed the ADG and his team to develop a plan to combat future occurances of this nature. This plan contains amongst others the following:</w:t>
      </w:r>
      <w:r w:rsidRPr="00A5034D">
        <w:rPr>
          <w:rFonts w:cs="Arial"/>
          <w:color w:val="FF0000"/>
          <w:sz w:val="32"/>
          <w:szCs w:val="32"/>
        </w:rPr>
        <w:t xml:space="preserve"> </w:t>
      </w:r>
    </w:p>
    <w:p w14:paraId="5A1D9325" w14:textId="77777777" w:rsidR="004D1190" w:rsidRPr="00A5034D" w:rsidRDefault="003100D8" w:rsidP="004D1190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A5034D">
        <w:rPr>
          <w:rFonts w:ascii="Arial" w:hAnsi="Arial" w:cs="Arial"/>
          <w:sz w:val="32"/>
          <w:szCs w:val="32"/>
        </w:rPr>
        <w:t>Demand &amp; Acquisition Unit to verify that supplier have quoted according to specifications. If not an approved motivation to attached prior to appointment.</w:t>
      </w:r>
    </w:p>
    <w:p w14:paraId="3BA2DEF0" w14:textId="77777777" w:rsidR="004D1190" w:rsidRPr="00A5034D" w:rsidRDefault="003100D8" w:rsidP="004D1190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A5034D">
        <w:rPr>
          <w:rFonts w:ascii="Arial" w:hAnsi="Arial" w:cs="Arial"/>
          <w:sz w:val="32"/>
          <w:szCs w:val="32"/>
        </w:rPr>
        <w:t>Demand &amp; Acquisition Unit to test the validity of the motivation against the set criteria in the SCM policy</w:t>
      </w:r>
    </w:p>
    <w:p w14:paraId="724F77A0" w14:textId="77777777" w:rsidR="004D1190" w:rsidRPr="00A5034D" w:rsidRDefault="003100D8" w:rsidP="004D1190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A5034D">
        <w:rPr>
          <w:rFonts w:ascii="Arial" w:hAnsi="Arial" w:cs="Arial"/>
          <w:sz w:val="32"/>
          <w:szCs w:val="32"/>
        </w:rPr>
        <w:t>Suppliers who are unable to submit a valid tax certificate to be automatically disqualified.  SCM officials to verify that suppliers are registered in  the National Treasury central supplier database, and that their tax status is compliant</w:t>
      </w:r>
    </w:p>
    <w:p w14:paraId="6DAD182E" w14:textId="77777777" w:rsidR="004D1190" w:rsidRPr="00A5034D" w:rsidRDefault="003100D8" w:rsidP="004D1190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A5034D">
        <w:rPr>
          <w:rFonts w:ascii="Arial" w:hAnsi="Arial" w:cs="Arial"/>
          <w:sz w:val="32"/>
          <w:szCs w:val="32"/>
        </w:rPr>
        <w:t>Demand &amp; Acquisition Unit to provide and attach proof that various suppliers were approached and given opportunity but still it was not possible obtain the prescribed minimum number of quotations.</w:t>
      </w:r>
    </w:p>
    <w:p w14:paraId="24857BA6" w14:textId="77777777" w:rsidR="004D1190" w:rsidRPr="00A5034D" w:rsidRDefault="003100D8" w:rsidP="004D1190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A5034D">
        <w:rPr>
          <w:rFonts w:ascii="Arial" w:hAnsi="Arial" w:cs="Arial"/>
          <w:sz w:val="32"/>
          <w:szCs w:val="32"/>
        </w:rPr>
        <w:t>It is now a mandatory requirement as per National Treasury SCM Instruction note 4 A of 206/2017 to utilise service providers that are registered on the Central Supplier Database.  Demand &amp; Acquisition Unit to obtain quotations strictly from suppliers registered on the CSD.</w:t>
      </w:r>
    </w:p>
    <w:p w14:paraId="2FE5482D" w14:textId="77777777" w:rsidR="003100D8" w:rsidRPr="00A5034D" w:rsidRDefault="003100D8" w:rsidP="004D1190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A5034D">
        <w:rPr>
          <w:rFonts w:ascii="Arial" w:hAnsi="Arial" w:cs="Arial"/>
          <w:sz w:val="32"/>
          <w:szCs w:val="32"/>
        </w:rPr>
        <w:t>An official in the Office of CFO to be assigned to review compliance with SCM  prior to processing of orders or appointment of suppliers</w:t>
      </w:r>
    </w:p>
    <w:p w14:paraId="0A0EBB05" w14:textId="77777777" w:rsidR="003100D8" w:rsidRPr="003100D8" w:rsidRDefault="003100D8" w:rsidP="003100D8">
      <w:pPr>
        <w:pStyle w:val="ListParagraph"/>
        <w:spacing w:after="0"/>
        <w:jc w:val="both"/>
        <w:rPr>
          <w:rFonts w:cs="Arial"/>
          <w:sz w:val="32"/>
          <w:szCs w:val="32"/>
        </w:rPr>
      </w:pPr>
    </w:p>
    <w:p w14:paraId="72296C08" w14:textId="77777777" w:rsidR="00323909" w:rsidRDefault="00323909" w:rsidP="003100D8">
      <w:pPr>
        <w:jc w:val="both"/>
        <w:rPr>
          <w:sz w:val="32"/>
          <w:szCs w:val="32"/>
        </w:rPr>
      </w:pPr>
    </w:p>
    <w:p w14:paraId="3A22581B" w14:textId="77777777" w:rsidR="00FB4F5E" w:rsidRDefault="00FB4F5E" w:rsidP="00FB4F5E">
      <w:pPr>
        <w:pStyle w:val="DACBODYTEXT"/>
        <w:ind w:left="0"/>
        <w:jc w:val="both"/>
        <w:rPr>
          <w:b/>
          <w:color w:val="FF0000"/>
          <w:sz w:val="32"/>
          <w:szCs w:val="32"/>
        </w:rPr>
      </w:pPr>
    </w:p>
    <w:sectPr w:rsidR="00FB4F5E" w:rsidSect="009B2E38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B25A6" w14:textId="77777777" w:rsidR="003D063A" w:rsidRDefault="003D063A" w:rsidP="00F960A2">
      <w:pPr>
        <w:spacing w:after="0" w:line="240" w:lineRule="auto"/>
      </w:pPr>
      <w:r>
        <w:separator/>
      </w:r>
    </w:p>
  </w:endnote>
  <w:endnote w:type="continuationSeparator" w:id="0">
    <w:p w14:paraId="45408F4F" w14:textId="77777777" w:rsidR="003D063A" w:rsidRDefault="003D063A" w:rsidP="00F9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777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4FF65" w14:textId="3ABED255" w:rsidR="00F960A2" w:rsidRDefault="00F960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7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46B46F" w14:textId="77777777" w:rsidR="00F960A2" w:rsidRDefault="00F96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ADE8C" w14:textId="77777777" w:rsidR="003D063A" w:rsidRDefault="003D063A" w:rsidP="00F960A2">
      <w:pPr>
        <w:spacing w:after="0" w:line="240" w:lineRule="auto"/>
      </w:pPr>
      <w:r>
        <w:separator/>
      </w:r>
    </w:p>
  </w:footnote>
  <w:footnote w:type="continuationSeparator" w:id="0">
    <w:p w14:paraId="4F3718E6" w14:textId="77777777" w:rsidR="003D063A" w:rsidRDefault="003D063A" w:rsidP="00F96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6ED"/>
    <w:multiLevelType w:val="hybridMultilevel"/>
    <w:tmpl w:val="A0CACE46"/>
    <w:lvl w:ilvl="0" w:tplc="D7BCD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620DE"/>
    <w:multiLevelType w:val="hybridMultilevel"/>
    <w:tmpl w:val="A1B89966"/>
    <w:lvl w:ilvl="0" w:tplc="490E01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10E43"/>
    <w:multiLevelType w:val="hybridMultilevel"/>
    <w:tmpl w:val="B854E6D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1B2F3A"/>
    <w:multiLevelType w:val="hybridMultilevel"/>
    <w:tmpl w:val="1C068F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8B164C"/>
    <w:multiLevelType w:val="hybridMultilevel"/>
    <w:tmpl w:val="7188DA90"/>
    <w:lvl w:ilvl="0" w:tplc="765416A8">
      <w:start w:val="1"/>
      <w:numFmt w:val="decimal"/>
      <w:lvlText w:val="(%1)"/>
      <w:lvlJc w:val="left"/>
      <w:pPr>
        <w:ind w:left="720" w:hanging="360"/>
      </w:pPr>
      <w:rPr>
        <w:rFonts w:cs="Arial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01CFB"/>
    <w:multiLevelType w:val="hybridMultilevel"/>
    <w:tmpl w:val="008065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F477E"/>
    <w:multiLevelType w:val="hybridMultilevel"/>
    <w:tmpl w:val="4F4465E2"/>
    <w:lvl w:ilvl="0" w:tplc="64BAADE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95813"/>
    <w:multiLevelType w:val="hybridMultilevel"/>
    <w:tmpl w:val="176E5E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D8"/>
    <w:rsid w:val="0007771C"/>
    <w:rsid w:val="00241927"/>
    <w:rsid w:val="003100D8"/>
    <w:rsid w:val="00311377"/>
    <w:rsid w:val="00323909"/>
    <w:rsid w:val="003C6886"/>
    <w:rsid w:val="003D063A"/>
    <w:rsid w:val="003D7EB4"/>
    <w:rsid w:val="00402325"/>
    <w:rsid w:val="004D1190"/>
    <w:rsid w:val="009B2E38"/>
    <w:rsid w:val="00A21AB1"/>
    <w:rsid w:val="00A24D53"/>
    <w:rsid w:val="00A5034D"/>
    <w:rsid w:val="00AC5757"/>
    <w:rsid w:val="00D6413D"/>
    <w:rsid w:val="00F960A2"/>
    <w:rsid w:val="00FB4F5E"/>
    <w:rsid w:val="00FB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76FCAE"/>
  <w15:docId w15:val="{347DD93E-C714-4617-B2DA-AB7A9546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3100D8"/>
    <w:rPr>
      <w:rFonts w:ascii="Arial" w:hAnsi="Arial"/>
      <w:sz w:val="18"/>
    </w:rPr>
  </w:style>
  <w:style w:type="paragraph" w:styleId="Heading4">
    <w:name w:val="heading 4"/>
    <w:basedOn w:val="Normal"/>
    <w:next w:val="Normal"/>
    <w:link w:val="Heading4Char"/>
    <w:rsid w:val="00310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B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3100D8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customStyle="1" w:styleId="DACBODYTEXT">
    <w:name w:val="DAC BODY TEXT"/>
    <w:basedOn w:val="Normal"/>
    <w:qFormat/>
    <w:rsid w:val="003100D8"/>
    <w:pPr>
      <w:ind w:left="993"/>
    </w:pPr>
    <w:rPr>
      <w:szCs w:val="18"/>
    </w:rPr>
  </w:style>
  <w:style w:type="paragraph" w:styleId="NormalWeb">
    <w:name w:val="Normal (Web)"/>
    <w:basedOn w:val="Normal"/>
    <w:link w:val="NormalWebChar"/>
    <w:uiPriority w:val="99"/>
    <w:rsid w:val="003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3100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3100D8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100D8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6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A2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F96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A2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Gcina Matakane</cp:lastModifiedBy>
  <cp:revision>2</cp:revision>
  <cp:lastPrinted>2016-11-14T17:01:00Z</cp:lastPrinted>
  <dcterms:created xsi:type="dcterms:W3CDTF">2016-11-15T07:31:00Z</dcterms:created>
  <dcterms:modified xsi:type="dcterms:W3CDTF">2016-11-15T07:31:00Z</dcterms:modified>
</cp:coreProperties>
</file>